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83A0F">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lang w:val="en-US" w:eastAsia="zh-CN"/>
        </w:rPr>
        <w:t>附件</w:t>
      </w:r>
    </w:p>
    <w:p w14:paraId="701A6282">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2026年度</w:t>
      </w:r>
      <w:r>
        <w:rPr>
          <w:rFonts w:hint="default" w:ascii="Times New Roman" w:hAnsi="Times New Roman" w:eastAsia="方正小标宋简体" w:cs="Times New Roman"/>
          <w:sz w:val="44"/>
          <w:szCs w:val="44"/>
          <w:lang w:val="en-US" w:eastAsia="zh-CN"/>
        </w:rPr>
        <w:t>行政检查事项报备表</w:t>
      </w:r>
    </w:p>
    <w:p w14:paraId="1AA9775A">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填报单位（盖章）：</w:t>
      </w:r>
      <w:r>
        <w:rPr>
          <w:rFonts w:hint="eastAsia" w:ascii="Times New Roman" w:hAnsi="Times New Roman" w:eastAsia="仿宋_GB2312" w:cs="Times New Roman"/>
          <w:sz w:val="24"/>
          <w:szCs w:val="24"/>
          <w:lang w:val="en-US" w:eastAsia="zh-CN"/>
        </w:rPr>
        <w:t xml:space="preserve">汉中市生态环境局西乡分局 </w:t>
      </w:r>
      <w:r>
        <w:rPr>
          <w:rFonts w:hint="default"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eastAsia="zh-CN"/>
        </w:rPr>
        <w:t xml:space="preserve"> </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lang w:val="en-US" w:eastAsia="zh-CN"/>
        </w:rPr>
        <w:t>填报时间：</w:t>
      </w:r>
      <w:r>
        <w:rPr>
          <w:rFonts w:hint="eastAsia" w:ascii="Times New Roman" w:hAnsi="Times New Roman" w:eastAsia="仿宋_GB2312" w:cs="Times New Roman"/>
          <w:sz w:val="24"/>
          <w:szCs w:val="24"/>
          <w:lang w:val="en-US" w:eastAsia="zh-CN"/>
        </w:rPr>
        <w:t>2026</w:t>
      </w:r>
      <w:r>
        <w:rPr>
          <w:rFonts w:hint="default" w:ascii="Times New Roman" w:hAnsi="Times New Roman" w:eastAsia="仿宋_GB2312" w:cs="Times New Roman"/>
          <w:sz w:val="24"/>
          <w:szCs w:val="24"/>
          <w:lang w:val="en-US" w:eastAsia="zh-CN"/>
        </w:rPr>
        <w:t>年</w:t>
      </w:r>
      <w:r>
        <w:rPr>
          <w:rFonts w:hint="eastAsia"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lang w:val="en-US" w:eastAsia="zh-CN"/>
        </w:rPr>
        <w:t>月</w:t>
      </w:r>
      <w:r>
        <w:rPr>
          <w:rFonts w:hint="eastAsia" w:ascii="Times New Roman" w:hAnsi="Times New Roman" w:eastAsia="仿宋_GB2312" w:cs="Times New Roman"/>
          <w:sz w:val="24"/>
          <w:szCs w:val="24"/>
          <w:lang w:val="en-US" w:eastAsia="zh-CN"/>
        </w:rPr>
        <w:t>24</w:t>
      </w:r>
      <w:r>
        <w:rPr>
          <w:rFonts w:hint="default" w:ascii="Times New Roman" w:hAnsi="Times New Roman" w:eastAsia="仿宋_GB2312" w:cs="Times New Roman"/>
          <w:sz w:val="24"/>
          <w:szCs w:val="24"/>
          <w:lang w:val="en-US" w:eastAsia="zh-CN"/>
        </w:rPr>
        <w:t>日</w:t>
      </w:r>
    </w:p>
    <w:p w14:paraId="3DFE016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行政检查事项数：2项                                                              涉企行政检查事项数：2</w:t>
      </w:r>
      <w:bookmarkStart w:id="0" w:name="_GoBack"/>
      <w:bookmarkEnd w:id="0"/>
      <w:r>
        <w:rPr>
          <w:rFonts w:hint="eastAsia" w:ascii="Times New Roman" w:hAnsi="Times New Roman" w:eastAsia="仿宋_GB2312" w:cs="Times New Roman"/>
          <w:sz w:val="24"/>
          <w:szCs w:val="24"/>
          <w:lang w:val="en-US" w:eastAsia="zh-CN"/>
        </w:rPr>
        <w:t>项</w:t>
      </w:r>
    </w:p>
    <w:p w14:paraId="32725DB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left"/>
        <w:textAlignment w:val="auto"/>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 xml:space="preserve"> </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253"/>
        <w:gridCol w:w="5406"/>
        <w:gridCol w:w="5001"/>
        <w:gridCol w:w="678"/>
        <w:gridCol w:w="641"/>
        <w:gridCol w:w="697"/>
      </w:tblGrid>
      <w:tr w14:paraId="0ECF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5000" w:type="pct"/>
            <w:gridSpan w:val="7"/>
          </w:tcPr>
          <w:p w14:paraId="53C903F9">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jc w:val="center"/>
              <w:textAlignment w:val="auto"/>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val="en-US" w:eastAsia="zh-CN"/>
              </w:rPr>
              <w:t>行政检查事项目录</w:t>
            </w:r>
          </w:p>
        </w:tc>
      </w:tr>
      <w:tr w14:paraId="454F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76" w:type="pct"/>
            <w:vAlign w:val="center"/>
          </w:tcPr>
          <w:p w14:paraId="2C82C7B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sz w:val="20"/>
                <w:szCs w:val="20"/>
                <w:vertAlign w:val="baseline"/>
                <w:lang w:val="en-US" w:eastAsia="zh-CN"/>
              </w:rPr>
            </w:pPr>
            <w:r>
              <w:rPr>
                <w:rFonts w:hint="default" w:ascii="Times New Roman" w:hAnsi="Times New Roman" w:eastAsia="黑体" w:cs="Times New Roman"/>
                <w:sz w:val="20"/>
                <w:szCs w:val="20"/>
                <w:vertAlign w:val="baseline"/>
                <w:lang w:val="en-US" w:eastAsia="zh-CN"/>
              </w:rPr>
              <w:t>序号</w:t>
            </w:r>
          </w:p>
        </w:tc>
        <w:tc>
          <w:tcPr>
            <w:tcW w:w="442" w:type="pct"/>
            <w:vAlign w:val="center"/>
          </w:tcPr>
          <w:p w14:paraId="3CEFDD3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sz w:val="20"/>
                <w:szCs w:val="20"/>
                <w:vertAlign w:val="baseline"/>
                <w:lang w:val="en-US" w:eastAsia="zh-CN"/>
              </w:rPr>
            </w:pPr>
            <w:r>
              <w:rPr>
                <w:rFonts w:hint="default" w:ascii="Times New Roman" w:hAnsi="Times New Roman" w:eastAsia="黑体" w:cs="Times New Roman"/>
                <w:sz w:val="20"/>
                <w:szCs w:val="20"/>
                <w:vertAlign w:val="baseline"/>
                <w:lang w:val="en-US" w:eastAsia="zh-CN"/>
              </w:rPr>
              <w:t>事项名称</w:t>
            </w:r>
          </w:p>
        </w:tc>
        <w:tc>
          <w:tcPr>
            <w:tcW w:w="1907" w:type="pct"/>
            <w:vAlign w:val="center"/>
          </w:tcPr>
          <w:p w14:paraId="657B4A8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sz w:val="20"/>
                <w:szCs w:val="20"/>
                <w:vertAlign w:val="baseline"/>
                <w:lang w:val="en-US" w:eastAsia="zh-CN"/>
              </w:rPr>
            </w:pPr>
            <w:r>
              <w:rPr>
                <w:rFonts w:hint="default" w:ascii="Times New Roman" w:hAnsi="Times New Roman" w:eastAsia="黑体" w:cs="Times New Roman"/>
                <w:sz w:val="20"/>
                <w:szCs w:val="20"/>
                <w:vertAlign w:val="baseline"/>
                <w:lang w:val="en-US" w:eastAsia="zh-CN"/>
              </w:rPr>
              <w:t>事项依据</w:t>
            </w:r>
          </w:p>
        </w:tc>
        <w:tc>
          <w:tcPr>
            <w:tcW w:w="1764" w:type="pct"/>
            <w:vAlign w:val="center"/>
          </w:tcPr>
          <w:p w14:paraId="3B8D713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sz w:val="20"/>
                <w:szCs w:val="20"/>
                <w:vertAlign w:val="baseline"/>
                <w:lang w:val="en-US" w:eastAsia="zh-CN"/>
              </w:rPr>
            </w:pPr>
            <w:r>
              <w:rPr>
                <w:rFonts w:hint="default" w:ascii="Times New Roman" w:hAnsi="Times New Roman" w:eastAsia="黑体" w:cs="Times New Roman"/>
                <w:sz w:val="20"/>
                <w:szCs w:val="20"/>
                <w:vertAlign w:val="baseline"/>
                <w:lang w:val="en-US" w:eastAsia="zh-CN"/>
              </w:rPr>
              <w:t>检查标准</w:t>
            </w:r>
          </w:p>
        </w:tc>
        <w:tc>
          <w:tcPr>
            <w:tcW w:w="239" w:type="pct"/>
            <w:vAlign w:val="center"/>
          </w:tcPr>
          <w:p w14:paraId="4EFADB9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sz w:val="20"/>
                <w:szCs w:val="20"/>
                <w:vertAlign w:val="baseline"/>
                <w:lang w:val="en-US" w:eastAsia="zh-CN"/>
              </w:rPr>
            </w:pPr>
            <w:r>
              <w:rPr>
                <w:rFonts w:hint="eastAsia" w:ascii="Times New Roman" w:hAnsi="Times New Roman" w:eastAsia="黑体" w:cs="Times New Roman"/>
                <w:sz w:val="20"/>
                <w:szCs w:val="20"/>
                <w:vertAlign w:val="baseline"/>
                <w:lang w:val="en-US" w:eastAsia="zh-CN"/>
              </w:rPr>
              <w:t>时间安排</w:t>
            </w:r>
          </w:p>
        </w:tc>
        <w:tc>
          <w:tcPr>
            <w:tcW w:w="226" w:type="pct"/>
            <w:shd w:val="clear" w:color="auto" w:fill="auto"/>
            <w:vAlign w:val="center"/>
          </w:tcPr>
          <w:p w14:paraId="180DDDE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黑体" w:cs="Times New Roman"/>
                <w:kern w:val="2"/>
                <w:sz w:val="20"/>
                <w:szCs w:val="20"/>
                <w:vertAlign w:val="baseline"/>
                <w:lang w:val="en-US" w:eastAsia="zh-CN" w:bidi="ar-SA"/>
              </w:rPr>
            </w:pPr>
            <w:r>
              <w:rPr>
                <w:rFonts w:hint="default" w:ascii="Times New Roman" w:hAnsi="Times New Roman" w:eastAsia="黑体" w:cs="Times New Roman"/>
                <w:sz w:val="20"/>
                <w:szCs w:val="20"/>
                <w:vertAlign w:val="baseline"/>
                <w:lang w:val="en-US" w:eastAsia="zh-CN"/>
              </w:rPr>
              <w:t>年度检查频次</w:t>
            </w:r>
          </w:p>
        </w:tc>
        <w:tc>
          <w:tcPr>
            <w:tcW w:w="244" w:type="pct"/>
            <w:shd w:val="clear" w:color="auto" w:fill="auto"/>
            <w:vAlign w:val="center"/>
          </w:tcPr>
          <w:p w14:paraId="362CBFF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sz w:val="20"/>
                <w:szCs w:val="20"/>
                <w:vertAlign w:val="baseline"/>
                <w:lang w:val="en-US" w:eastAsia="zh-CN"/>
              </w:rPr>
            </w:pPr>
            <w:r>
              <w:rPr>
                <w:rFonts w:hint="default" w:ascii="Times New Roman" w:hAnsi="Times New Roman" w:eastAsia="黑体" w:cs="Times New Roman"/>
                <w:sz w:val="20"/>
                <w:szCs w:val="20"/>
                <w:vertAlign w:val="baseline"/>
                <w:lang w:val="en-US" w:eastAsia="zh-CN"/>
              </w:rPr>
              <w:t>是否涉企检查事项</w:t>
            </w:r>
          </w:p>
        </w:tc>
      </w:tr>
      <w:tr w14:paraId="764A0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2" w:hRule="atLeast"/>
          <w:jc w:val="center"/>
        </w:trPr>
        <w:tc>
          <w:tcPr>
            <w:tcW w:w="176" w:type="pct"/>
            <w:vAlign w:val="center"/>
          </w:tcPr>
          <w:p w14:paraId="58EF6BE2">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1</w:t>
            </w:r>
          </w:p>
        </w:tc>
        <w:tc>
          <w:tcPr>
            <w:tcW w:w="442" w:type="pct"/>
            <w:shd w:val="clear" w:color="auto" w:fill="auto"/>
            <w:vAlign w:val="center"/>
          </w:tcPr>
          <w:p w14:paraId="21A3EAF6">
            <w:pPr>
              <w:keepNext w:val="0"/>
              <w:keepLines w:val="0"/>
              <w:widowControl/>
              <w:suppressLineNumbers w:val="0"/>
              <w:snapToGrid w:val="0"/>
              <w:jc w:val="center"/>
              <w:textAlignment w:val="center"/>
              <w:rPr>
                <w:rFonts w:hint="default"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对排放污染物的企业事业单位和其他生产经营者进行现场检查</w:t>
            </w:r>
          </w:p>
        </w:tc>
        <w:tc>
          <w:tcPr>
            <w:tcW w:w="1907" w:type="pct"/>
            <w:vAlign w:val="center"/>
          </w:tcPr>
          <w:p w14:paraId="1805C5CE">
            <w:pPr>
              <w:keepNext w:val="0"/>
              <w:keepLines w:val="0"/>
              <w:widowControl/>
              <w:suppressLineNumbers w:val="0"/>
              <w:snapToGrid w:val="0"/>
              <w:jc w:val="left"/>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 xml:space="preserve">《中华人民共和国环境保护法》（2014年4月24日修订，第九号主席令公布，自2015年1月1日起施行）二十四条：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 </w:t>
            </w:r>
          </w:p>
          <w:p w14:paraId="49C8CA7E">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sz w:val="28"/>
                <w:szCs w:val="28"/>
                <w:vertAlign w:val="baseline"/>
                <w:lang w:val="en-US" w:eastAsia="zh-CN"/>
              </w:rPr>
            </w:pPr>
          </w:p>
        </w:tc>
        <w:tc>
          <w:tcPr>
            <w:tcW w:w="1764" w:type="pct"/>
            <w:vAlign w:val="center"/>
          </w:tcPr>
          <w:p w14:paraId="14F5D7C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sz w:val="20"/>
                <w:szCs w:val="20"/>
                <w:vertAlign w:val="baseline"/>
                <w:lang w:val="en-US" w:eastAsia="zh-CN"/>
              </w:rPr>
            </w:pPr>
            <w:r>
              <w:rPr>
                <w:rFonts w:hint="eastAsia" w:ascii="仿宋_GB2312" w:hAnsi="宋体" w:eastAsia="仿宋_GB2312" w:cs="仿宋_GB2312"/>
                <w:i w:val="0"/>
                <w:iCs w:val="0"/>
                <w:color w:val="000000"/>
                <w:kern w:val="0"/>
                <w:sz w:val="20"/>
                <w:szCs w:val="20"/>
                <w:u w:val="none"/>
                <w:lang w:val="en-US" w:eastAsia="zh-CN" w:bidi="ar"/>
              </w:rPr>
              <w:t>《中华人民共和国环境保护法》</w:t>
            </w:r>
            <w:r>
              <w:rPr>
                <w:rFonts w:hint="default" w:ascii="Times New Roman" w:hAnsi="Times New Roman" w:eastAsia="仿宋_GB2312" w:cs="Times New Roman"/>
                <w:sz w:val="20"/>
                <w:szCs w:val="20"/>
                <w:vertAlign w:val="baseline"/>
                <w:lang w:val="en-US" w:eastAsia="zh-CN"/>
              </w:rPr>
              <w:t>第四十二条排放污染物的企业事业单位和其他生产经营者，应当采取措施，防治在生产建设或者其他活动中产生的废气、废水、废渣、医疗废物、粉尘、恶臭气体、放射性物质以及噪声、振动、光辐射、电磁辐射等对环境的污染和危害。</w:t>
            </w:r>
          </w:p>
          <w:p w14:paraId="6F47F38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sz w:val="20"/>
                <w:szCs w:val="20"/>
                <w:vertAlign w:val="baseline"/>
                <w:lang w:val="en-US" w:eastAsia="zh-CN"/>
              </w:rPr>
            </w:pPr>
            <w:r>
              <w:rPr>
                <w:rFonts w:hint="default" w:ascii="Times New Roman" w:hAnsi="Times New Roman" w:eastAsia="仿宋_GB2312" w:cs="Times New Roman"/>
                <w:sz w:val="20"/>
                <w:szCs w:val="20"/>
                <w:vertAlign w:val="baseline"/>
                <w:lang w:val="en-US" w:eastAsia="zh-CN"/>
              </w:rPr>
              <w:t>排放污染物的企业事业单位，应当建立环境保护责任制度，明确单位负责人和相关人员的责任。</w:t>
            </w:r>
          </w:p>
          <w:p w14:paraId="6254BD2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0"/>
                <w:szCs w:val="20"/>
                <w:vertAlign w:val="baseline"/>
                <w:lang w:val="en-US" w:eastAsia="zh-CN"/>
              </w:rPr>
              <w:t>重点排污单位应当按照国家有关规定和监测规范安装使用监测设备，保证监测设备正常运行，保存原始监测记录。严禁通过暗管、渗井、渗坑、灌注或者篡改、伪造监测数据，或者不正常运行防治污染设施等逃避监管的方式违法排放污染物。</w:t>
            </w:r>
          </w:p>
        </w:tc>
        <w:tc>
          <w:tcPr>
            <w:tcW w:w="239" w:type="pct"/>
            <w:vAlign w:val="center"/>
          </w:tcPr>
          <w:p w14:paraId="59C7C90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0"/>
                <w:szCs w:val="20"/>
                <w:vertAlign w:val="baseline"/>
                <w:lang w:val="en-US" w:eastAsia="zh-CN"/>
              </w:rPr>
              <w:t>一年内现场检查1次</w:t>
            </w:r>
          </w:p>
        </w:tc>
        <w:tc>
          <w:tcPr>
            <w:tcW w:w="226" w:type="pct"/>
            <w:shd w:val="clear" w:color="auto" w:fill="auto"/>
            <w:vAlign w:val="center"/>
          </w:tcPr>
          <w:p w14:paraId="75C085B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200" w:firstLineChars="100"/>
              <w:jc w:val="left"/>
              <w:textAlignment w:val="auto"/>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1</w:t>
            </w:r>
          </w:p>
        </w:tc>
        <w:tc>
          <w:tcPr>
            <w:tcW w:w="244" w:type="pct"/>
            <w:shd w:val="clear" w:color="auto" w:fill="auto"/>
            <w:vAlign w:val="center"/>
          </w:tcPr>
          <w:p w14:paraId="3BE4BCB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200" w:firstLineChars="100"/>
              <w:jc w:val="left"/>
              <w:textAlignment w:val="auto"/>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是</w:t>
            </w:r>
          </w:p>
        </w:tc>
      </w:tr>
      <w:tr w14:paraId="7F3F7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2" w:hRule="atLeast"/>
          <w:jc w:val="center"/>
        </w:trPr>
        <w:tc>
          <w:tcPr>
            <w:tcW w:w="176" w:type="pct"/>
            <w:vAlign w:val="center"/>
          </w:tcPr>
          <w:p w14:paraId="296F96A8">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jc w:val="center"/>
              <w:textAlignment w:val="auto"/>
              <w:rPr>
                <w:rFonts w:hint="default" w:ascii="Times New Roman" w:hAnsi="Times New Roman" w:eastAsia="仿宋_GB2312" w:cs="Times New Roman"/>
                <w:sz w:val="28"/>
                <w:szCs w:val="28"/>
                <w:vertAlign w:val="baseline"/>
                <w:lang w:val="en-US" w:eastAsia="zh-CN"/>
              </w:rPr>
            </w:pPr>
            <w:r>
              <w:rPr>
                <w:rFonts w:hint="eastAsia" w:ascii="Times New Roman" w:hAnsi="Times New Roman" w:eastAsia="仿宋_GB2312" w:cs="Times New Roman"/>
                <w:sz w:val="28"/>
                <w:szCs w:val="28"/>
                <w:vertAlign w:val="baseline"/>
                <w:lang w:val="en-US" w:eastAsia="zh-CN"/>
              </w:rPr>
              <w:t>2</w:t>
            </w:r>
          </w:p>
        </w:tc>
        <w:tc>
          <w:tcPr>
            <w:tcW w:w="442" w:type="pct"/>
            <w:shd w:val="clear" w:color="auto" w:fill="auto"/>
            <w:vAlign w:val="center"/>
          </w:tcPr>
          <w:p w14:paraId="46BCD8D1">
            <w:pPr>
              <w:keepNext w:val="0"/>
              <w:keepLines w:val="0"/>
              <w:widowControl/>
              <w:suppressLineNumbers w:val="0"/>
              <w:snapToGrid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对污染源自动监控现场监督检查</w:t>
            </w:r>
          </w:p>
        </w:tc>
        <w:tc>
          <w:tcPr>
            <w:tcW w:w="1907" w:type="pct"/>
            <w:vAlign w:val="center"/>
          </w:tcPr>
          <w:p w14:paraId="6EFB1F80">
            <w:pPr>
              <w:keepNext w:val="0"/>
              <w:keepLines w:val="0"/>
              <w:widowControl/>
              <w:suppressLineNumbers w:val="0"/>
              <w:snapToGrid w:val="0"/>
              <w:jc w:val="center"/>
              <w:textAlignment w:val="center"/>
              <w:rPr>
                <w:rFonts w:hint="default" w:ascii="Times New Roman" w:hAnsi="Times New Roman" w:eastAsia="仿宋_GB2312" w:cs="Times New Roman"/>
                <w:sz w:val="28"/>
                <w:szCs w:val="28"/>
                <w:vertAlign w:val="baseline"/>
                <w:lang w:val="en-US" w:eastAsia="zh-CN"/>
              </w:rPr>
            </w:pPr>
            <w:r>
              <w:rPr>
                <w:rFonts w:hint="default" w:ascii="仿宋_GB2312" w:hAnsi="宋体" w:eastAsia="仿宋_GB2312" w:cs="仿宋_GB2312"/>
                <w:i w:val="0"/>
                <w:iCs w:val="0"/>
                <w:color w:val="000000"/>
                <w:kern w:val="0"/>
                <w:sz w:val="20"/>
                <w:szCs w:val="20"/>
                <w:u w:val="none"/>
                <w:lang w:val="en-US" w:eastAsia="zh-CN" w:bidi="ar"/>
              </w:rPr>
              <w:t>《污染源自动监控设施现场监督检查办法》(环境保护部令2012年第19号)第四条:污染源自动监控设施的现场监督检查，由各级环境保护主管部门或者其委托的行使现场监督检查职责的机构(以下统称监督检查机构)具体负责。省级以下环境保护主管部门对污染源自动监控设施进行监督管理和现场监督检查的权限划分，由省级环境保护主管部门确定。</w:t>
            </w:r>
          </w:p>
        </w:tc>
        <w:tc>
          <w:tcPr>
            <w:tcW w:w="1764" w:type="pct"/>
            <w:vAlign w:val="center"/>
          </w:tcPr>
          <w:p w14:paraId="0D5914C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left"/>
              <w:textAlignment w:val="auto"/>
              <w:rPr>
                <w:rFonts w:hint="default" w:ascii="Times New Roman" w:hAnsi="Times New Roman" w:eastAsia="仿宋_GB2312" w:cs="Times New Roman"/>
                <w:sz w:val="20"/>
                <w:szCs w:val="20"/>
                <w:vertAlign w:val="baseline"/>
                <w:lang w:val="en-US" w:eastAsia="zh-CN"/>
              </w:rPr>
            </w:pPr>
            <w:r>
              <w:rPr>
                <w:rFonts w:hint="default" w:ascii="Times New Roman" w:hAnsi="Times New Roman" w:eastAsia="仿宋_GB2312" w:cs="Times New Roman"/>
                <w:sz w:val="20"/>
                <w:szCs w:val="20"/>
                <w:vertAlign w:val="baseline"/>
                <w:lang w:val="en-US" w:eastAsia="zh-CN"/>
              </w:rPr>
              <w:t>《污染源自动监控设施现场监督检查办法》第十四条:污染源自动监控设施现场监督检查分为例行检查和重点检查，监督检查机构应当对污染源自动监控设施定期进行例行检查。对国家重点监控企业污染源自动监控设施的例行检查每月至少一次;对其他企业污染源自动监控设施的例行检查每季度至少一次。对涉嫌不正常运行、使用污染源自动监控设施或者有弄虚作假等违法情况的企业，监督检查机构应当进行重点检查，重点检查可以邀请有关部门和专家参加。实施污染源自动监控设施例行检查或者重点检查的，可以根据情况，事先通知被检查单位。</w:t>
            </w:r>
          </w:p>
        </w:tc>
        <w:tc>
          <w:tcPr>
            <w:tcW w:w="678" w:type="dxa"/>
            <w:vAlign w:val="center"/>
          </w:tcPr>
          <w:p w14:paraId="6116008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200" w:firstLineChars="100"/>
              <w:jc w:val="left"/>
              <w:textAlignment w:val="auto"/>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一年内现场检查1次</w:t>
            </w:r>
          </w:p>
        </w:tc>
        <w:tc>
          <w:tcPr>
            <w:tcW w:w="641" w:type="dxa"/>
            <w:shd w:val="clear" w:color="auto" w:fill="auto"/>
            <w:vAlign w:val="center"/>
          </w:tcPr>
          <w:p w14:paraId="66E4D89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200" w:firstLineChars="100"/>
              <w:jc w:val="left"/>
              <w:textAlignment w:val="auto"/>
              <w:rPr>
                <w:rFonts w:hint="default"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1</w:t>
            </w:r>
          </w:p>
        </w:tc>
        <w:tc>
          <w:tcPr>
            <w:tcW w:w="244" w:type="pct"/>
            <w:shd w:val="clear" w:color="auto" w:fill="auto"/>
            <w:vAlign w:val="center"/>
          </w:tcPr>
          <w:p w14:paraId="76E90C6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200" w:firstLineChars="100"/>
              <w:jc w:val="left"/>
              <w:textAlignment w:val="auto"/>
              <w:rPr>
                <w:rFonts w:hint="eastAsia" w:ascii="Times New Roman" w:hAnsi="Times New Roman" w:eastAsia="仿宋_GB2312" w:cs="Times New Roman"/>
                <w:sz w:val="20"/>
                <w:szCs w:val="20"/>
                <w:vertAlign w:val="baseline"/>
                <w:lang w:val="en-US" w:eastAsia="zh-CN"/>
              </w:rPr>
            </w:pPr>
            <w:r>
              <w:rPr>
                <w:rFonts w:hint="eastAsia" w:ascii="Times New Roman" w:hAnsi="Times New Roman" w:eastAsia="仿宋_GB2312" w:cs="Times New Roman"/>
                <w:sz w:val="20"/>
                <w:szCs w:val="20"/>
                <w:vertAlign w:val="baseline"/>
                <w:lang w:val="en-US" w:eastAsia="zh-CN"/>
              </w:rPr>
              <w:t>是</w:t>
            </w:r>
          </w:p>
        </w:tc>
      </w:tr>
    </w:tbl>
    <w:p w14:paraId="6F49F265"/>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BA3BBD"/>
    <w:rsid w:val="0D8403E6"/>
    <w:rsid w:val="0F7B2310"/>
    <w:rsid w:val="19081158"/>
    <w:rsid w:val="19F7110D"/>
    <w:rsid w:val="19FB1470"/>
    <w:rsid w:val="1C0453FF"/>
    <w:rsid w:val="2F5B51D4"/>
    <w:rsid w:val="2F6B035B"/>
    <w:rsid w:val="386340D3"/>
    <w:rsid w:val="401148E2"/>
    <w:rsid w:val="4DD33B81"/>
    <w:rsid w:val="684F0B1C"/>
    <w:rsid w:val="6B2F2A81"/>
    <w:rsid w:val="6C2A6D62"/>
    <w:rsid w:val="74D84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1016</Words>
  <Characters>1034</Characters>
  <Lines>0</Lines>
  <Paragraphs>0</Paragraphs>
  <TotalTime>5</TotalTime>
  <ScaleCrop>false</ScaleCrop>
  <LinksUpToDate>false</LinksUpToDate>
  <CharactersWithSpaces>1138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2025-11-04T01:32:00Z</dcterms:created>
  <dc:creator>DELL</dc:creator>
  <cp:lastModifiedBy>WPS_1462414507</cp:lastModifiedBy>
  <cp:lastPrinted>2026-04-27T03:48:00Z</cp:lastPrinted>
  <dcterms:modified xsi:type="dcterms:W3CDTF">2026-04-27T08:00:34Z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eyJoZGlkIjoiYjM3MDA3OTQ0NGE3YmE3NTg1MTU5ZDE1ZDE5MTQ4YWEiLCJ1c2VySWQiOiIyMTMyNzc3ODIifQ==</vt:lpwstr>
  </property>
  <property fmtid="{D5CDD505-2E9C-101B-9397-08002B2CF9AE}" pid="4" name="ICV">
    <vt:lpwstr>F994EF21C75241D1843D094B1C7430FF_13</vt:lpwstr>
  </property>
</Properties>
</file>