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lang w:val="en"/>
        </w:rPr>
      </w:pPr>
      <w:r>
        <w:rPr>
          <w:rFonts w:hint="eastAsia" w:ascii="仿宋_GB2312" w:hAnsi="仿宋_GB2312" w:eastAsia="仿宋_GB2312" w:cs="仿宋_GB2312"/>
          <w:b/>
          <w:bCs/>
          <w:sz w:val="36"/>
          <w:szCs w:val="36"/>
          <w:lang w:val="en-US" w:eastAsia="zh-CN"/>
        </w:rPr>
        <w:t>西乡县政府办中心机房互联网信息服务专线采购</w:t>
      </w:r>
    </w:p>
    <w:p/>
    <w:p>
      <w:pPr>
        <w:pStyle w:val="2"/>
      </w:pPr>
    </w:p>
    <w:tbl>
      <w:tblPr>
        <w:tblStyle w:val="4"/>
        <w:tblpPr w:leftFromText="180" w:rightFromText="180" w:vertAnchor="text" w:horzAnchor="page" w:tblpX="935" w:tblpY="1188"/>
        <w:tblOverlap w:val="never"/>
        <w:tblW w:w="10269" w:type="dxa"/>
        <w:tblInd w:w="0" w:type="dxa"/>
        <w:tblLayout w:type="fixed"/>
        <w:tblCellMar>
          <w:top w:w="0" w:type="dxa"/>
          <w:left w:w="108" w:type="dxa"/>
          <w:bottom w:w="0" w:type="dxa"/>
          <w:right w:w="108" w:type="dxa"/>
        </w:tblCellMar>
      </w:tblPr>
      <w:tblGrid>
        <w:gridCol w:w="905"/>
        <w:gridCol w:w="3746"/>
        <w:gridCol w:w="2187"/>
        <w:gridCol w:w="997"/>
        <w:gridCol w:w="690"/>
        <w:gridCol w:w="1744"/>
      </w:tblGrid>
      <w:tr>
        <w:tblPrEx>
          <w:tblCellMar>
            <w:top w:w="0" w:type="dxa"/>
            <w:left w:w="108" w:type="dxa"/>
            <w:bottom w:w="0" w:type="dxa"/>
            <w:right w:w="108" w:type="dxa"/>
          </w:tblCellMar>
        </w:tblPrEx>
        <w:trPr>
          <w:trHeight w:val="470" w:hRule="atLeast"/>
        </w:trPr>
        <w:tc>
          <w:tcPr>
            <w:tcW w:w="90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autoSpaceDE w:val="0"/>
              <w:spacing w:line="480" w:lineRule="exact"/>
              <w:jc w:val="center"/>
              <w:rPr>
                <w:rFonts w:hint="eastAsia" w:ascii="宋体" w:hAnsi="宋体" w:eastAsia="宋体" w:cs="宋体"/>
                <w:b/>
                <w:bCs/>
                <w:color w:val="000000"/>
                <w:sz w:val="28"/>
                <w:szCs w:val="28"/>
                <w:lang w:eastAsia="zh-CN"/>
              </w:rPr>
            </w:pPr>
          </w:p>
          <w:p>
            <w:pPr>
              <w:autoSpaceDE w:val="0"/>
              <w:spacing w:line="480" w:lineRule="exact"/>
              <w:jc w:val="center"/>
              <w:rPr>
                <w:rFonts w:hint="eastAsia" w:ascii="宋体" w:hAnsi="宋体" w:cs="宋体"/>
                <w:b/>
                <w:bCs/>
                <w:color w:val="000000"/>
                <w:sz w:val="28"/>
                <w:szCs w:val="28"/>
              </w:rPr>
            </w:pPr>
            <w:r>
              <w:rPr>
                <w:rFonts w:hint="eastAsia" w:ascii="宋体" w:hAnsi="宋体" w:cs="宋体"/>
                <w:b/>
                <w:bCs/>
                <w:color w:val="000000"/>
                <w:sz w:val="28"/>
                <w:szCs w:val="28"/>
              </w:rPr>
              <w:t>名称</w:t>
            </w:r>
          </w:p>
        </w:tc>
        <w:tc>
          <w:tcPr>
            <w:tcW w:w="5933" w:type="dxa"/>
            <w:gridSpan w:val="2"/>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center"/>
              <w:rPr>
                <w:rFonts w:hint="eastAsia" w:ascii="宋体" w:hAnsi="宋体" w:eastAsia="宋体" w:cs="宋体"/>
                <w:b/>
                <w:bCs/>
                <w:color w:val="000000"/>
                <w:sz w:val="28"/>
                <w:szCs w:val="28"/>
                <w:lang w:eastAsia="zh-CN"/>
              </w:rPr>
            </w:pPr>
            <w:r>
              <w:rPr>
                <w:rFonts w:hint="eastAsia" w:ascii="宋体" w:hAnsi="宋体" w:cs="宋体"/>
                <w:b/>
                <w:bCs/>
                <w:color w:val="000000"/>
                <w:sz w:val="28"/>
                <w:szCs w:val="28"/>
                <w:lang w:val="en-US" w:eastAsia="zh-CN"/>
              </w:rPr>
              <w:t>产品规格参数</w:t>
            </w:r>
            <w:r>
              <w:rPr>
                <w:rFonts w:hint="eastAsia" w:ascii="宋体" w:hAnsi="宋体" w:cs="宋体"/>
                <w:b/>
                <w:bCs/>
                <w:color w:val="000000"/>
                <w:sz w:val="28"/>
                <w:szCs w:val="28"/>
                <w:lang w:eastAsia="zh-CN"/>
              </w:rPr>
              <w:t>及要求</w:t>
            </w:r>
          </w:p>
        </w:tc>
        <w:tc>
          <w:tcPr>
            <w:tcW w:w="997" w:type="dxa"/>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both"/>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所投产</w:t>
            </w:r>
            <w:r>
              <w:rPr>
                <w:rFonts w:hint="eastAsia" w:ascii="宋体" w:hAnsi="宋体" w:eastAsia="宋体" w:cs="宋体"/>
                <w:b/>
                <w:bCs/>
                <w:color w:val="000000"/>
                <w:sz w:val="28"/>
                <w:szCs w:val="28"/>
                <w:lang w:val="en-US" w:eastAsia="zh-CN"/>
              </w:rPr>
              <w:t>品</w:t>
            </w:r>
            <w:r>
              <w:rPr>
                <w:rFonts w:hint="eastAsia" w:ascii="宋体" w:hAnsi="宋体" w:cs="宋体"/>
                <w:b/>
                <w:bCs/>
                <w:color w:val="000000"/>
                <w:sz w:val="24"/>
                <w:szCs w:val="24"/>
                <w:lang w:val="en-US" w:eastAsia="zh-CN"/>
              </w:rPr>
              <w:t>（</w:t>
            </w:r>
            <w:r>
              <w:rPr>
                <w:rFonts w:hint="eastAsia" w:ascii="宋体" w:hAnsi="宋体" w:eastAsia="宋体" w:cs="宋体"/>
                <w:color w:val="000000"/>
                <w:sz w:val="24"/>
                <w:szCs w:val="24"/>
                <w:lang w:val="en-US" w:eastAsia="zh-CN"/>
              </w:rPr>
              <w:t>品牌）</w:t>
            </w:r>
          </w:p>
        </w:tc>
        <w:tc>
          <w:tcPr>
            <w:tcW w:w="690" w:type="dxa"/>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center"/>
              <w:rPr>
                <w:rFonts w:hint="eastAsia" w:ascii="宋体" w:hAnsi="宋体" w:eastAsia="宋体" w:cs="宋体"/>
                <w:b/>
                <w:bCs/>
                <w:color w:val="000000"/>
                <w:sz w:val="28"/>
                <w:szCs w:val="28"/>
                <w:lang w:eastAsia="zh-CN"/>
              </w:rPr>
            </w:pPr>
            <w:r>
              <w:rPr>
                <w:rFonts w:hint="eastAsia"/>
                <w:b/>
                <w:bCs/>
                <w:sz w:val="28"/>
                <w:szCs w:val="28"/>
                <w:lang w:eastAsia="zh-CN"/>
              </w:rPr>
              <w:t>数量</w:t>
            </w:r>
          </w:p>
        </w:tc>
        <w:tc>
          <w:tcPr>
            <w:tcW w:w="1744" w:type="dxa"/>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center"/>
              <w:rPr>
                <w:rFonts w:hint="eastAsia" w:ascii="宋体" w:hAnsi="宋体" w:eastAsia="宋体" w:cs="宋体"/>
                <w:b/>
                <w:bCs/>
                <w:color w:val="000000"/>
                <w:sz w:val="28"/>
                <w:szCs w:val="28"/>
                <w:lang w:eastAsia="zh-CN"/>
              </w:rPr>
            </w:pPr>
            <w:r>
              <w:rPr>
                <w:rFonts w:hint="eastAsia" w:ascii="宋体" w:hAnsi="宋体" w:cs="宋体"/>
                <w:b/>
                <w:bCs/>
                <w:color w:val="000000"/>
                <w:sz w:val="28"/>
                <w:szCs w:val="28"/>
              </w:rPr>
              <w:t>金额</w:t>
            </w:r>
            <w:r>
              <w:rPr>
                <w:rFonts w:hint="eastAsia" w:ascii="宋体" w:hAnsi="宋体" w:cs="宋体"/>
                <w:b/>
                <w:bCs/>
                <w:color w:val="000000"/>
                <w:sz w:val="28"/>
                <w:szCs w:val="28"/>
                <w:lang w:eastAsia="zh-CN"/>
              </w:rPr>
              <w:t>（元）</w:t>
            </w:r>
          </w:p>
        </w:tc>
      </w:tr>
      <w:tr>
        <w:tblPrEx>
          <w:tblCellMar>
            <w:top w:w="0" w:type="dxa"/>
            <w:left w:w="108" w:type="dxa"/>
            <w:bottom w:w="0" w:type="dxa"/>
            <w:right w:w="108" w:type="dxa"/>
          </w:tblCellMar>
        </w:tblPrEx>
        <w:trPr>
          <w:trHeight w:val="2325" w:hRule="atLeast"/>
        </w:trPr>
        <w:tc>
          <w:tcPr>
            <w:tcW w:w="905" w:type="dxa"/>
            <w:tcBorders>
              <w:top w:val="nil"/>
              <w:left w:val="single" w:color="auto" w:sz="8" w:space="0"/>
              <w:bottom w:val="single" w:color="auto" w:sz="8" w:space="0"/>
              <w:right w:val="single" w:color="auto" w:sz="8" w:space="0"/>
            </w:tcBorders>
            <w:shd w:val="clear" w:color="auto" w:fill="FFFFFF"/>
            <w:noWrap w:val="0"/>
            <w:vAlign w:val="center"/>
          </w:tcPr>
          <w:p>
            <w:pPr>
              <w:jc w:val="center"/>
              <w:rPr>
                <w:rFonts w:hint="eastAsia" w:ascii="宋体" w:hAnsi="宋体" w:eastAsia="楷体_GB2312"/>
                <w:b/>
                <w:color w:val="000000"/>
                <w:sz w:val="28"/>
                <w:szCs w:val="28"/>
                <w:lang w:val="en-US" w:eastAsia="zh-CN"/>
              </w:rPr>
            </w:pPr>
            <w:r>
              <w:rPr>
                <w:rFonts w:hint="eastAsia" w:ascii="宋体" w:hAnsi="宋体" w:eastAsia="宋体" w:cs="宋体"/>
                <w:b/>
                <w:color w:val="000000"/>
                <w:sz w:val="28"/>
                <w:szCs w:val="28"/>
                <w:lang w:val="en-US" w:eastAsia="zh-CN"/>
              </w:rPr>
              <w:t>互联网信息专线服务</w:t>
            </w:r>
          </w:p>
        </w:tc>
        <w:tc>
          <w:tcPr>
            <w:tcW w:w="5933" w:type="dxa"/>
            <w:gridSpan w:val="2"/>
            <w:tcBorders>
              <w:top w:val="single" w:color="auto" w:sz="8" w:space="0"/>
              <w:left w:val="nil"/>
              <w:bottom w:val="single" w:color="auto" w:sz="8" w:space="0"/>
              <w:right w:val="single" w:color="auto" w:sz="8" w:space="0"/>
            </w:tcBorders>
            <w:shd w:val="clear" w:color="auto" w:fill="FFFFFF"/>
            <w:noWrap w:val="0"/>
            <w:vAlign w:val="center"/>
          </w:tcPr>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1、</w:t>
            </w:r>
            <w:r>
              <w:rPr>
                <w:rFonts w:hint="eastAsia" w:ascii="宋体" w:hAnsi="宋体" w:eastAsia="宋体"/>
                <w:color w:val="000000"/>
                <w:sz w:val="24"/>
                <w:szCs w:val="24"/>
                <w:lang w:val="en-US" w:eastAsia="zh-CN"/>
              </w:rPr>
              <w:t>规格：300M专线</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2</w:t>
            </w:r>
            <w:r>
              <w:rPr>
                <w:rFonts w:hint="eastAsia" w:ascii="宋体" w:hAnsi="宋体" w:eastAsia="宋体"/>
                <w:color w:val="000000"/>
                <w:sz w:val="24"/>
                <w:szCs w:val="24"/>
                <w:lang w:val="en-US" w:eastAsia="zh-CN"/>
              </w:rPr>
              <w:t>、接入接口：光接口/电接口（具体可由客户方指定）； IPv4地址、ipv6地址：线路一需提供不少于2个可用固定公网地址、提供ipv6服务（</w:t>
            </w:r>
            <w:r>
              <w:rPr>
                <w:rFonts w:hint="eastAsia" w:ascii="宋体" w:hAnsi="宋体" w:eastAsia="宋体"/>
                <w:color w:val="000000"/>
                <w:sz w:val="24"/>
                <w:szCs w:val="24"/>
              </w:rPr>
              <w:t>可根据客户方需要随时进行扩增</w:t>
            </w:r>
            <w:r>
              <w:rPr>
                <w:rFonts w:hint="eastAsia" w:ascii="宋体" w:hAnsi="宋体" w:eastAsia="宋体"/>
                <w:color w:val="000000"/>
                <w:sz w:val="24"/>
                <w:szCs w:val="24"/>
                <w:lang w:val="en-US" w:eastAsia="zh-CN"/>
              </w:rPr>
              <w:t>）；接口实测速率：≥接口理论速率×90%；上下行速率差：上行速率≥下行速率×99%；丢包率：≤0.1%；</w:t>
            </w:r>
            <w:r>
              <w:rPr>
                <w:rFonts w:hint="eastAsia" w:ascii="宋体" w:hAnsi="宋体" w:eastAsia="宋体"/>
                <w:sz w:val="24"/>
                <w:szCs w:val="24"/>
              </w:rPr>
              <w:t>光衰减</w:t>
            </w:r>
            <w:r>
              <w:rPr>
                <w:rFonts w:hint="eastAsia" w:ascii="宋体" w:hAnsi="宋体" w:eastAsia="宋体"/>
                <w:sz w:val="24"/>
                <w:szCs w:val="24"/>
                <w:lang w:eastAsia="zh-CN"/>
              </w:rPr>
              <w:t>：</w:t>
            </w:r>
            <w:r>
              <w:rPr>
                <w:rFonts w:hint="eastAsia" w:ascii="宋体" w:hAnsi="宋体" w:eastAsia="宋体"/>
                <w:color w:val="000000"/>
                <w:sz w:val="24"/>
                <w:szCs w:val="24"/>
              </w:rPr>
              <w:t>≤</w:t>
            </w:r>
            <w:r>
              <w:rPr>
                <w:rFonts w:ascii="宋体" w:hAnsi="宋体" w:eastAsia="宋体"/>
                <w:sz w:val="24"/>
                <w:szCs w:val="24"/>
              </w:rPr>
              <w:t>0.22dB/km</w:t>
            </w:r>
            <w:r>
              <w:rPr>
                <w:rFonts w:hint="eastAsia" w:ascii="宋体" w:hAnsi="宋体" w:eastAsia="宋体"/>
                <w:sz w:val="24"/>
                <w:szCs w:val="24"/>
                <w:lang w:eastAsia="zh-CN"/>
              </w:rPr>
              <w:t>；</w:t>
            </w:r>
            <w:r>
              <w:rPr>
                <w:rFonts w:hint="eastAsia" w:ascii="宋体" w:hAnsi="宋体" w:eastAsia="宋体"/>
                <w:color w:val="000000"/>
                <w:sz w:val="24"/>
                <w:szCs w:val="24"/>
                <w:lang w:val="en-US" w:eastAsia="zh-CN"/>
              </w:rPr>
              <w:t xml:space="preserve"> 平均时延：≤10ms；</w:t>
            </w:r>
            <w:r>
              <w:rPr>
                <w:rFonts w:hint="eastAsia" w:ascii="宋体" w:hAnsi="宋体" w:eastAsia="宋体"/>
                <w:sz w:val="24"/>
                <w:szCs w:val="24"/>
              </w:rPr>
              <w:t>弯曲特性(dB)</w:t>
            </w:r>
            <w:r>
              <w:rPr>
                <w:rFonts w:hint="eastAsia" w:ascii="宋体" w:hAnsi="宋体" w:eastAsia="宋体"/>
                <w:sz w:val="24"/>
                <w:szCs w:val="24"/>
                <w:lang w:eastAsia="zh-CN"/>
              </w:rPr>
              <w:t>：</w:t>
            </w:r>
            <w:r>
              <w:rPr>
                <w:rFonts w:hint="eastAsia" w:ascii="宋体" w:hAnsi="宋体" w:eastAsia="宋体"/>
                <w:sz w:val="24"/>
                <w:szCs w:val="24"/>
              </w:rPr>
              <w:t>1.0</w:t>
            </w:r>
            <w:r>
              <w:rPr>
                <w:rFonts w:hint="eastAsia" w:ascii="宋体" w:hAnsi="宋体" w:eastAsia="宋体"/>
                <w:sz w:val="24"/>
                <w:szCs w:val="24"/>
                <w:lang w:eastAsia="zh-CN"/>
              </w:rPr>
              <w:t>；</w:t>
            </w:r>
            <w:r>
              <w:rPr>
                <w:rFonts w:hint="eastAsia" w:ascii="宋体" w:hAnsi="宋体" w:eastAsia="宋体"/>
                <w:color w:val="000000"/>
                <w:sz w:val="24"/>
                <w:szCs w:val="24"/>
                <w:lang w:val="en-US" w:eastAsia="zh-CN"/>
              </w:rPr>
              <w:t>年中断次数：≤2次；每次中断时间：≤60分钟；</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3、</w:t>
            </w:r>
            <w:r>
              <w:rPr>
                <w:rFonts w:hint="eastAsia" w:ascii="宋体" w:hAnsi="宋体" w:eastAsia="宋体"/>
                <w:color w:val="000000"/>
                <w:sz w:val="24"/>
                <w:szCs w:val="24"/>
                <w:lang w:val="en-US" w:eastAsia="zh-CN"/>
              </w:rPr>
              <w:t>网络监测要求：有专门的网络监控组织体系，实施7*24小时全天候网络监控，每季度免费提供专业分析报告。</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4、</w:t>
            </w:r>
            <w:r>
              <w:rPr>
                <w:rFonts w:hint="eastAsia" w:ascii="宋体" w:hAnsi="宋体" w:eastAsia="宋体"/>
                <w:color w:val="000000"/>
                <w:sz w:val="24"/>
                <w:szCs w:val="24"/>
                <w:lang w:val="en-US" w:eastAsia="zh-CN"/>
              </w:rPr>
              <w:t>互联网线路巡检：安排人员进行互联网的线路巡检，巡检次数≥1次/每季度。 </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5、</w:t>
            </w:r>
            <w:r>
              <w:rPr>
                <w:rFonts w:hint="eastAsia" w:ascii="宋体" w:hAnsi="宋体" w:eastAsia="宋体"/>
                <w:color w:val="000000"/>
                <w:sz w:val="24"/>
                <w:szCs w:val="24"/>
                <w:lang w:val="en-US" w:eastAsia="zh-CN"/>
              </w:rPr>
              <w:t>故障发生响应时间：应保持报障服务7*24小时在线，提供全天24小时故障受理，接到故障通知10分钟内响应并进行相应的故障处理，2小时故障应处理完毕。 </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6、</w:t>
            </w:r>
            <w:r>
              <w:rPr>
                <w:rFonts w:hint="eastAsia" w:ascii="宋体" w:hAnsi="宋体" w:eastAsia="宋体"/>
                <w:color w:val="000000"/>
                <w:sz w:val="24"/>
                <w:szCs w:val="24"/>
                <w:lang w:val="en-US" w:eastAsia="zh-CN"/>
              </w:rPr>
              <w:t>物理线路损坏修复时间：保证物理线路损坏修复时间在4小时之内。 </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 xml:space="preserve">7、 </w:t>
            </w:r>
            <w:r>
              <w:rPr>
                <w:rFonts w:hint="eastAsia" w:ascii="宋体" w:hAnsi="宋体" w:eastAsia="宋体"/>
                <w:color w:val="000000"/>
                <w:sz w:val="24"/>
                <w:szCs w:val="24"/>
                <w:lang w:val="en-US" w:eastAsia="zh-CN"/>
              </w:rPr>
              <w:t>本项目服务周期：一年；</w:t>
            </w:r>
            <w:r>
              <w:rPr>
                <w:rFonts w:hint="eastAsia" w:ascii="宋体" w:hAnsi="宋体" w:eastAsia="宋体"/>
                <w:b w:val="0"/>
                <w:bCs w:val="0"/>
                <w:color w:val="000000"/>
                <w:sz w:val="24"/>
                <w:szCs w:val="24"/>
                <w:lang w:val="en-US" w:eastAsia="zh-CN"/>
              </w:rPr>
              <w:t>成交方必须</w:t>
            </w:r>
            <w:r>
              <w:rPr>
                <w:rFonts w:hint="eastAsia" w:ascii="宋体" w:hAnsi="宋体" w:eastAsia="宋体"/>
                <w:color w:val="000000"/>
                <w:sz w:val="24"/>
                <w:szCs w:val="24"/>
                <w:lang w:val="en-US" w:eastAsia="zh-CN"/>
              </w:rPr>
              <w:t>提供一个月的免费互联网专线试用，由采购方根据试用情况确定是否签订服务合同。在使用服务期内，中标单位提供的网络服务若没有达标且无法改善，采购方可单方终止合同。</w:t>
            </w:r>
          </w:p>
          <w:p>
            <w:pPr>
              <w:numPr>
                <w:ilvl w:val="0"/>
                <w:numId w:val="0"/>
              </w:numPr>
              <w:spacing w:line="360" w:lineRule="auto"/>
              <w:ind w:leftChars="0"/>
              <w:rPr>
                <w:rFonts w:hint="eastAsia" w:ascii="宋体" w:hAnsi="宋体" w:eastAsia="宋体"/>
                <w:color w:val="000000"/>
                <w:sz w:val="24"/>
                <w:szCs w:val="24"/>
                <w:lang w:val="en-US" w:eastAsia="zh-CN"/>
              </w:rPr>
            </w:pPr>
            <w:r>
              <w:rPr>
                <w:rFonts w:hint="eastAsia" w:ascii="宋体" w:hAnsi="宋体" w:eastAsia="宋体"/>
                <w:b/>
                <w:bCs/>
                <w:color w:val="000000"/>
                <w:sz w:val="24"/>
                <w:szCs w:val="24"/>
                <w:lang w:val="en-US" w:eastAsia="zh-CN"/>
              </w:rPr>
              <w:t>8、</w:t>
            </w:r>
            <w:r>
              <w:rPr>
                <w:rFonts w:hint="eastAsia" w:ascii="宋体" w:hAnsi="宋体" w:eastAsia="宋体"/>
                <w:color w:val="000000"/>
                <w:sz w:val="24"/>
                <w:szCs w:val="24"/>
                <w:lang w:val="en-US" w:eastAsia="zh-CN"/>
              </w:rPr>
              <w:t>服务商需严格遵守《中华人民共和国电信条例》和信息产业部颁布的《电信服务标准》、《电信服务规范》的线路质量要求，保障租用线路畅通。</w:t>
            </w:r>
          </w:p>
        </w:tc>
        <w:tc>
          <w:tcPr>
            <w:tcW w:w="997"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供应</w:t>
            </w:r>
          </w:p>
          <w:p>
            <w:pPr>
              <w:jc w:val="center"/>
              <w:rPr>
                <w:rFonts w:hint="default" w:ascii="宋体" w:hAnsi="宋体" w:eastAsia="宋体" w:cs="宋体"/>
                <w:color w:val="000000"/>
                <w:sz w:val="30"/>
                <w:szCs w:val="30"/>
                <w:lang w:val="en-US" w:eastAsia="zh-CN"/>
              </w:rPr>
            </w:pPr>
            <w:r>
              <w:rPr>
                <w:rFonts w:hint="eastAsia" w:ascii="宋体" w:hAnsi="宋体" w:eastAsia="宋体" w:cs="宋体"/>
                <w:color w:val="000000"/>
                <w:sz w:val="24"/>
                <w:szCs w:val="24"/>
                <w:lang w:val="en-US" w:eastAsia="zh-CN"/>
              </w:rPr>
              <w:t>商填写</w:t>
            </w:r>
          </w:p>
        </w:tc>
        <w:tc>
          <w:tcPr>
            <w:tcW w:w="690" w:type="dxa"/>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center"/>
              <w:rPr>
                <w:rFonts w:hint="default" w:ascii="宋体" w:hAnsi="宋体" w:eastAsia="宋体" w:cs="宋体"/>
                <w:color w:val="000000"/>
                <w:sz w:val="18"/>
                <w:szCs w:val="18"/>
                <w:lang w:val="en-US" w:eastAsia="zh-CN"/>
              </w:rPr>
            </w:pPr>
            <w:r>
              <w:rPr>
                <w:rFonts w:hint="eastAsia" w:ascii="宋体" w:hAnsi="宋体" w:cs="宋体"/>
                <w:b/>
                <w:bCs/>
                <w:color w:val="000000"/>
                <w:sz w:val="28"/>
                <w:szCs w:val="28"/>
                <w:lang w:val="en-US" w:eastAsia="zh-CN"/>
              </w:rPr>
              <w:t>1条</w:t>
            </w:r>
          </w:p>
        </w:tc>
        <w:tc>
          <w:tcPr>
            <w:tcW w:w="1744" w:type="dxa"/>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822" w:hRule="atLeast"/>
        </w:trPr>
        <w:tc>
          <w:tcPr>
            <w:tcW w:w="905" w:type="dxa"/>
            <w:tcBorders>
              <w:top w:val="single" w:color="auto" w:sz="8" w:space="0"/>
              <w:left w:val="single" w:color="auto" w:sz="8" w:space="0"/>
              <w:bottom w:val="single" w:color="auto" w:sz="8" w:space="0"/>
              <w:right w:val="single" w:color="auto" w:sz="8" w:space="0"/>
            </w:tcBorders>
            <w:shd w:val="clear" w:color="auto" w:fill="FFFFFF"/>
            <w:noWrap w:val="0"/>
            <w:tcMar>
              <w:top w:w="15" w:type="dxa"/>
              <w:left w:w="15" w:type="dxa"/>
              <w:bottom w:w="15" w:type="dxa"/>
              <w:right w:w="15" w:type="dxa"/>
            </w:tcMar>
            <w:vAlign w:val="center"/>
          </w:tcPr>
          <w:p>
            <w:pPr>
              <w:autoSpaceDE w:val="0"/>
              <w:spacing w:line="480" w:lineRule="exact"/>
              <w:jc w:val="center"/>
              <w:rPr>
                <w:rFonts w:hint="eastAsia" w:ascii="宋体" w:hAnsi="宋体" w:cs="宋体"/>
                <w:b/>
                <w:bCs/>
                <w:color w:val="000000"/>
                <w:sz w:val="28"/>
                <w:szCs w:val="28"/>
              </w:rPr>
            </w:pPr>
            <w:r>
              <w:rPr>
                <w:rFonts w:hint="eastAsia" w:ascii="宋体" w:hAnsi="宋体" w:cs="宋体"/>
                <w:b/>
                <w:bCs/>
                <w:color w:val="000000"/>
                <w:sz w:val="28"/>
                <w:szCs w:val="28"/>
              </w:rPr>
              <w:t>总计</w:t>
            </w:r>
          </w:p>
        </w:tc>
        <w:tc>
          <w:tcPr>
            <w:tcW w:w="7620" w:type="dxa"/>
            <w:gridSpan w:val="4"/>
            <w:tcBorders>
              <w:top w:val="single" w:color="auto" w:sz="8" w:space="0"/>
              <w:left w:val="nil"/>
              <w:bottom w:val="single" w:color="auto" w:sz="8" w:space="0"/>
              <w:right w:val="single" w:color="auto" w:sz="8" w:space="0"/>
            </w:tcBorders>
            <w:shd w:val="clear" w:color="auto" w:fill="FFFFFF"/>
            <w:noWrap w:val="0"/>
            <w:vAlign w:val="center"/>
          </w:tcPr>
          <w:p>
            <w:pPr>
              <w:autoSpaceDE w:val="0"/>
              <w:spacing w:line="480" w:lineRule="exact"/>
              <w:ind w:firstLine="281" w:firstLineChars="100"/>
              <w:jc w:val="left"/>
              <w:rPr>
                <w:rFonts w:hint="eastAsia" w:ascii="宋体" w:hAnsi="宋体" w:cs="宋体"/>
                <w:b/>
                <w:color w:val="000000"/>
                <w:sz w:val="28"/>
                <w:szCs w:val="28"/>
              </w:rPr>
            </w:pPr>
            <w:r>
              <w:rPr>
                <w:rFonts w:hint="eastAsia" w:ascii="宋体" w:hAnsi="宋体" w:cs="宋体"/>
                <w:b/>
                <w:color w:val="000000"/>
                <w:sz w:val="28"/>
                <w:szCs w:val="28"/>
              </w:rPr>
              <w:t>大写（人民币</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 xml:space="preserve">                          </w:t>
            </w:r>
            <w:r>
              <w:rPr>
                <w:rFonts w:hint="eastAsia" w:ascii="宋体" w:hAnsi="宋体" w:cs="宋体"/>
                <w:b/>
                <w:color w:val="000000"/>
                <w:sz w:val="28"/>
                <w:szCs w:val="28"/>
                <w:lang w:eastAsia="zh-CN"/>
              </w:rPr>
              <w:t>元</w:t>
            </w:r>
            <w:r>
              <w:rPr>
                <w:rFonts w:hint="eastAsia" w:ascii="宋体" w:hAnsi="宋体" w:cs="宋体"/>
                <w:b/>
                <w:color w:val="000000"/>
                <w:sz w:val="28"/>
                <w:szCs w:val="28"/>
                <w:lang w:val="en-US" w:eastAsia="zh-CN"/>
              </w:rPr>
              <w:t xml:space="preserve">                 </w:t>
            </w:r>
          </w:p>
        </w:tc>
        <w:tc>
          <w:tcPr>
            <w:tcW w:w="1744" w:type="dxa"/>
            <w:tcBorders>
              <w:top w:val="single" w:color="auto" w:sz="8" w:space="0"/>
              <w:left w:val="single" w:color="auto" w:sz="4" w:space="0"/>
              <w:bottom w:val="single" w:color="auto" w:sz="8" w:space="0"/>
              <w:right w:val="single" w:color="auto" w:sz="8" w:space="0"/>
            </w:tcBorders>
            <w:shd w:val="clear" w:color="auto" w:fill="FFFFFF"/>
            <w:noWrap w:val="0"/>
            <w:vAlign w:val="center"/>
          </w:tcPr>
          <w:p>
            <w:pPr>
              <w:autoSpaceDE w:val="0"/>
              <w:spacing w:line="480" w:lineRule="exact"/>
              <w:jc w:val="left"/>
              <w:rPr>
                <w:rFonts w:hint="eastAsia" w:ascii="宋体" w:hAnsi="宋体" w:cs="宋体"/>
                <w:b/>
                <w:color w:val="000000"/>
                <w:sz w:val="28"/>
                <w:szCs w:val="28"/>
              </w:rPr>
            </w:pPr>
            <w:r>
              <w:rPr>
                <w:rFonts w:hint="eastAsia" w:ascii="宋体" w:hAnsi="宋体" w:cs="宋体"/>
                <w:b/>
                <w:color w:val="000000"/>
                <w:sz w:val="28"/>
                <w:szCs w:val="28"/>
              </w:rPr>
              <w:t>¥：</w:t>
            </w:r>
            <w:r>
              <w:rPr>
                <w:rFonts w:hint="eastAsia" w:ascii="宋体" w:hAnsi="宋体" w:cs="宋体"/>
                <w:b/>
                <w:color w:val="000000"/>
                <w:sz w:val="28"/>
                <w:szCs w:val="28"/>
                <w:lang w:val="en-US" w:eastAsia="zh-CN"/>
              </w:rPr>
              <w:t xml:space="preserve">   </w:t>
            </w:r>
          </w:p>
        </w:tc>
      </w:tr>
      <w:tr>
        <w:tblPrEx>
          <w:tblCellMar>
            <w:top w:w="0" w:type="dxa"/>
            <w:left w:w="108" w:type="dxa"/>
            <w:bottom w:w="0" w:type="dxa"/>
            <w:right w:w="108" w:type="dxa"/>
          </w:tblCellMar>
        </w:tblPrEx>
        <w:trPr>
          <w:trHeight w:val="599" w:hRule="atLeast"/>
        </w:trPr>
        <w:tc>
          <w:tcPr>
            <w:tcW w:w="905" w:type="dxa"/>
            <w:tcBorders>
              <w:top w:val="single" w:color="auto" w:sz="8" w:space="0"/>
              <w:left w:val="single" w:color="auto" w:sz="8" w:space="0"/>
              <w:bottom w:val="single" w:color="auto" w:sz="8" w:space="0"/>
              <w:right w:val="single" w:color="auto" w:sz="8" w:space="0"/>
            </w:tcBorders>
            <w:shd w:val="clear" w:color="auto" w:fill="FFFFFF"/>
            <w:noWrap w:val="0"/>
            <w:tcMar>
              <w:top w:w="15" w:type="dxa"/>
              <w:left w:w="15" w:type="dxa"/>
              <w:bottom w:w="15" w:type="dxa"/>
              <w:right w:w="15" w:type="dxa"/>
            </w:tcMar>
            <w:vAlign w:val="center"/>
          </w:tcPr>
          <w:p>
            <w:pPr>
              <w:autoSpaceDE w:val="0"/>
              <w:spacing w:line="480" w:lineRule="exact"/>
              <w:jc w:val="center"/>
              <w:rPr>
                <w:rFonts w:hint="eastAsia" w:ascii="宋体" w:hAnsi="宋体" w:eastAsia="宋体" w:cs="宋体"/>
                <w:b/>
                <w:bCs/>
                <w:color w:val="000000"/>
                <w:sz w:val="28"/>
                <w:szCs w:val="28"/>
                <w:lang w:eastAsia="zh-CN"/>
              </w:rPr>
            </w:pPr>
            <w:r>
              <w:rPr>
                <w:rFonts w:hint="eastAsia" w:ascii="宋体" w:hAnsi="宋体" w:cs="宋体"/>
                <w:b/>
                <w:bCs/>
                <w:color w:val="000000"/>
                <w:sz w:val="28"/>
                <w:szCs w:val="28"/>
                <w:lang w:eastAsia="zh-CN"/>
              </w:rPr>
              <w:t>备注</w:t>
            </w:r>
          </w:p>
        </w:tc>
        <w:tc>
          <w:tcPr>
            <w:tcW w:w="9364" w:type="dxa"/>
            <w:gridSpan w:val="5"/>
            <w:tcBorders>
              <w:top w:val="single" w:color="auto" w:sz="8" w:space="0"/>
              <w:left w:val="nil"/>
              <w:bottom w:val="single" w:color="auto" w:sz="8" w:space="0"/>
              <w:right w:val="single" w:color="auto" w:sz="8" w:space="0"/>
            </w:tcBorders>
            <w:shd w:val="clear" w:color="auto" w:fill="FFFFFF"/>
            <w:noWrap w:val="0"/>
            <w:vAlign w:val="center"/>
          </w:tcPr>
          <w:tbl>
            <w:tblPr>
              <w:tblStyle w:val="4"/>
              <w:tblW w:w="1026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02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left"/>
                    <w:rPr>
                      <w:rFonts w:ascii="Calibri" w:hAnsi="Calibri" w:cs="Calibri"/>
                      <w:sz w:val="21"/>
                      <w:szCs w:val="21"/>
                    </w:rPr>
                  </w:pPr>
                  <w:r>
                    <w:rPr>
                      <w:rFonts w:hint="eastAsia" w:ascii="宋体" w:hAnsi="宋体" w:eastAsia="宋体" w:cs="宋体"/>
                      <w:b/>
                      <w:i w:val="0"/>
                      <w:caps w:val="0"/>
                      <w:color w:val="000000"/>
                      <w:spacing w:val="0"/>
                      <w:sz w:val="24"/>
                      <w:szCs w:val="24"/>
                    </w:rPr>
                    <w:t>1、询价现场需提供针对本项目实施的详细计划及完备的项目售后服务措施（含人员配置、实施进度、一年质保期限承诺及售后服务措施等方面）。未提供或提供有缺项为无效投标。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left"/>
                    <w:rPr>
                      <w:rFonts w:hint="default" w:ascii="Calibri" w:hAnsi="Calibri" w:cs="Calibri"/>
                      <w:sz w:val="21"/>
                      <w:szCs w:val="21"/>
                    </w:rPr>
                  </w:pPr>
                  <w:r>
                    <w:rPr>
                      <w:rFonts w:hint="eastAsia" w:ascii="宋体" w:hAnsi="宋体" w:eastAsia="宋体" w:cs="宋体"/>
                      <w:b/>
                      <w:i w:val="0"/>
                      <w:caps w:val="0"/>
                      <w:color w:val="000000"/>
                      <w:spacing w:val="0"/>
                      <w:sz w:val="24"/>
                      <w:szCs w:val="24"/>
                    </w:rPr>
                    <w:t>2、项目质保需严格按照国家及行业标准执行，现场出具质保承诺函。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left"/>
                    <w:rPr>
                      <w:rFonts w:hint="default" w:ascii="Calibri" w:hAnsi="Calibri" w:cs="Calibri"/>
                      <w:sz w:val="21"/>
                      <w:szCs w:val="21"/>
                    </w:rPr>
                  </w:pPr>
                  <w:r>
                    <w:rPr>
                      <w:rFonts w:hint="eastAsia" w:ascii="宋体" w:hAnsi="宋体" w:eastAsia="宋体" w:cs="宋体"/>
                      <w:b/>
                      <w:i w:val="0"/>
                      <w:caps w:val="0"/>
                      <w:color w:val="000000"/>
                      <w:spacing w:val="0"/>
                      <w:sz w:val="24"/>
                      <w:szCs w:val="24"/>
                    </w:rPr>
                    <w:t>3、付款方式：交付使用服务到期后，按合同成交金额一次性付清。</w:t>
                  </w:r>
                </w:p>
              </w:tc>
            </w:tr>
          </w:tbl>
          <w:p>
            <w:pPr>
              <w:numPr>
                <w:ilvl w:val="0"/>
                <w:numId w:val="0"/>
              </w:numPr>
              <w:spacing w:line="460" w:lineRule="exact"/>
              <w:jc w:val="left"/>
              <w:rPr>
                <w:rFonts w:hint="eastAsia" w:ascii="宋体" w:hAnsi="宋体" w:eastAsia="宋体" w:cs="宋体"/>
                <w:b/>
                <w:bCs/>
                <w:color w:val="000000"/>
                <w:kern w:val="2"/>
                <w:sz w:val="24"/>
                <w:szCs w:val="24"/>
                <w:lang w:val="en-US" w:eastAsia="zh-CN"/>
              </w:rPr>
            </w:pPr>
          </w:p>
        </w:tc>
      </w:tr>
      <w:tr>
        <w:tblPrEx>
          <w:tblCellMar>
            <w:top w:w="0" w:type="dxa"/>
            <w:left w:w="108" w:type="dxa"/>
            <w:bottom w:w="0" w:type="dxa"/>
            <w:right w:w="108" w:type="dxa"/>
          </w:tblCellMar>
        </w:tblPrEx>
        <w:trPr>
          <w:trHeight w:val="490" w:hRule="atLeast"/>
        </w:trPr>
        <w:tc>
          <w:tcPr>
            <w:tcW w:w="10269" w:type="dxa"/>
            <w:gridSpan w:val="6"/>
            <w:tcBorders>
              <w:top w:val="single" w:color="auto" w:sz="8" w:space="0"/>
              <w:left w:val="single" w:color="auto" w:sz="8" w:space="0"/>
              <w:bottom w:val="single" w:color="auto" w:sz="8" w:space="0"/>
              <w:right w:val="single" w:color="auto" w:sz="8" w:space="0"/>
            </w:tcBorders>
            <w:shd w:val="clear" w:color="auto" w:fill="FFFFFF"/>
            <w:noWrap w:val="0"/>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一、采购人：西乡县人民政府办公室    联系人：</w:t>
            </w:r>
            <w:r>
              <w:rPr>
                <w:rFonts w:hint="eastAsia" w:ascii="宋体" w:hAnsi="宋体" w:eastAsia="宋体" w:cs="宋体"/>
                <w:b/>
                <w:i w:val="0"/>
                <w:caps w:val="0"/>
                <w:color w:val="000000"/>
                <w:spacing w:val="0"/>
                <w:sz w:val="24"/>
                <w:szCs w:val="24"/>
                <w:lang w:eastAsia="zh-CN"/>
              </w:rPr>
              <w:t>王麒</w:t>
            </w:r>
            <w:r>
              <w:rPr>
                <w:rFonts w:hint="eastAsia" w:ascii="宋体" w:hAnsi="宋体" w:eastAsia="宋体" w:cs="宋体"/>
                <w:b/>
                <w:i w:val="0"/>
                <w:caps w:val="0"/>
                <w:color w:val="000000"/>
                <w:spacing w:val="0"/>
                <w:sz w:val="24"/>
                <w:szCs w:val="24"/>
              </w:rPr>
              <w:t>       电话：0916-6215321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二、项目预算：</w:t>
            </w:r>
            <w:r>
              <w:rPr>
                <w:rFonts w:hint="eastAsia" w:ascii="宋体" w:hAnsi="宋体" w:cs="宋体"/>
                <w:b/>
                <w:i w:val="0"/>
                <w:caps w:val="0"/>
                <w:color w:val="000000"/>
                <w:spacing w:val="0"/>
                <w:sz w:val="24"/>
                <w:szCs w:val="24"/>
                <w:lang w:eastAsia="zh-CN"/>
              </w:rPr>
              <w:t>每条</w:t>
            </w:r>
            <w:r>
              <w:rPr>
                <w:rFonts w:hint="eastAsia" w:ascii="宋体" w:hAnsi="宋体" w:cs="宋体"/>
                <w:b/>
                <w:i w:val="0"/>
                <w:caps w:val="0"/>
                <w:color w:val="0000FF"/>
                <w:spacing w:val="0"/>
                <w:sz w:val="24"/>
                <w:szCs w:val="24"/>
                <w:lang w:val="en-US" w:eastAsia="zh-CN"/>
              </w:rPr>
              <w:t>3.5</w:t>
            </w:r>
            <w:r>
              <w:rPr>
                <w:rFonts w:hint="eastAsia" w:ascii="宋体" w:hAnsi="宋体" w:eastAsia="宋体" w:cs="宋体"/>
                <w:i w:val="0"/>
                <w:caps w:val="0"/>
                <w:color w:val="0000FF"/>
                <w:spacing w:val="0"/>
                <w:sz w:val="24"/>
                <w:szCs w:val="24"/>
              </w:rPr>
              <w:t>万元。超预</w:t>
            </w:r>
            <w:r>
              <w:rPr>
                <w:rFonts w:hint="eastAsia" w:ascii="宋体" w:hAnsi="宋体" w:eastAsia="宋体" w:cs="宋体"/>
                <w:i w:val="0"/>
                <w:caps w:val="0"/>
                <w:color w:val="000000"/>
                <w:spacing w:val="0"/>
                <w:sz w:val="24"/>
                <w:szCs w:val="24"/>
              </w:rPr>
              <w:t>算者作废标处理。本询价通知书为合同组成部分，报价中含税费、运输费、安装费等所有费用；并且实行一次性报价，报价之后不得更改。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三、要求完工时间：202</w:t>
            </w:r>
            <w:r>
              <w:rPr>
                <w:rFonts w:hint="eastAsia" w:ascii="宋体" w:hAnsi="宋体" w:cs="宋体"/>
                <w:b/>
                <w:i w:val="0"/>
                <w:caps w:val="0"/>
                <w:color w:val="000000"/>
                <w:spacing w:val="0"/>
                <w:sz w:val="24"/>
                <w:szCs w:val="24"/>
                <w:lang w:val="en-US" w:eastAsia="zh-CN"/>
              </w:rPr>
              <w:t>3</w:t>
            </w:r>
            <w:bookmarkStart w:id="0" w:name="_GoBack"/>
            <w:bookmarkEnd w:id="0"/>
            <w:r>
              <w:rPr>
                <w:rFonts w:hint="eastAsia" w:ascii="宋体" w:hAnsi="宋体" w:eastAsia="宋体" w:cs="宋体"/>
                <w:b/>
                <w:i w:val="0"/>
                <w:caps w:val="0"/>
                <w:color w:val="000000"/>
                <w:spacing w:val="0"/>
                <w:sz w:val="24"/>
                <w:szCs w:val="24"/>
              </w:rPr>
              <w:t>年03月</w:t>
            </w:r>
            <w:r>
              <w:rPr>
                <w:rFonts w:hint="default" w:ascii="宋体" w:hAnsi="宋体" w:cs="宋体"/>
                <w:b/>
                <w:i w:val="0"/>
                <w:caps w:val="0"/>
                <w:color w:val="000000"/>
                <w:spacing w:val="0"/>
                <w:sz w:val="24"/>
                <w:szCs w:val="24"/>
                <w:lang w:val="en" w:eastAsia="zh-CN"/>
              </w:rPr>
              <w:t>20</w:t>
            </w:r>
            <w:r>
              <w:rPr>
                <w:rFonts w:hint="eastAsia" w:ascii="宋体" w:hAnsi="宋体" w:eastAsia="宋体" w:cs="宋体"/>
                <w:b/>
                <w:i w:val="0"/>
                <w:caps w:val="0"/>
                <w:color w:val="000000"/>
                <w:spacing w:val="0"/>
                <w:sz w:val="24"/>
                <w:szCs w:val="24"/>
              </w:rPr>
              <w:t>日前完成，完工周期作为成交条件之一。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四、供应商资质要求：</w:t>
            </w:r>
            <w:r>
              <w:rPr>
                <w:rFonts w:hint="eastAsia" w:ascii="宋体" w:hAnsi="宋体" w:eastAsia="宋体" w:cs="宋体"/>
                <w:i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1、提供合格有效的法人或者其他组织的营业执照（需具有相关经营范围）等证明文件。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2、法定代表人（负责人）授权书原件及被授权人身份证原件（法定代表人或负责人参加只需出示身份证原件）。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3、财务状况报告:提供最近的财务状况报表；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4、税收缴纳证明:提供已缴纳的上年度或本年度任意月份的缴税凭证，依法免税的供应商应提供相关证明；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5、社会保障资金缴纳证明:提供已缴存的上年度或本年度任意月份的社会保障资金缴存单据或社保机构开具的社会保险参保缴费情况证明。依法不需要缴纳社会保障资金的供应商应提供相关证明；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sz w:val="24"/>
                <w:szCs w:val="24"/>
              </w:rPr>
              <w:t>6、出具投标人通过“信用中国”网站(www.creditchina.gov.cn)查询未列入失信被执行人和重大税收违法案件当事人名单的证明资料。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注：以上1-6项资质文件原件须单独装袋提交并加盖红色骑缝印章，资质原件审查完毕当场退还。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五、响应文件要求: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1、备注栏1-2项资料内容和投标供应商资质要求中1-6项资料内容的复印件需编制成一份投标文件单独密封提交留存备案，未提供或提供有缺项为无效投标。所需原件审查完毕当场退还。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2、本询价单中 “单价”、“金额”等项目须填写完整，否则其报价视为无效。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3、询价单下载打印书写工整后，单独密封并加盖红色骑缝印章。（不接收传真件）。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宋体" w:hAnsi="宋体" w:cs="宋体"/>
                <w:b/>
                <w:bCs/>
                <w:color w:val="000000"/>
                <w:sz w:val="24"/>
                <w:szCs w:val="24"/>
                <w:lang w:val="en-US"/>
              </w:rPr>
            </w:pPr>
            <w:r>
              <w:rPr>
                <w:rFonts w:hint="eastAsia" w:ascii="宋体" w:hAnsi="宋体" w:cs="宋体"/>
                <w:b/>
                <w:bCs/>
                <w:color w:val="000000"/>
                <w:sz w:val="24"/>
                <w:szCs w:val="24"/>
              </w:rPr>
              <w:t>六、评审依据</w:t>
            </w:r>
            <w:r>
              <w:rPr>
                <w:rFonts w:hint="eastAsia" w:ascii="宋体" w:hAnsi="宋体" w:cs="宋体"/>
                <w:b/>
                <w:bCs/>
                <w:color w:val="0000FF"/>
                <w:sz w:val="24"/>
                <w:szCs w:val="24"/>
              </w:rPr>
              <w:t>：</w:t>
            </w:r>
            <w:r>
              <w:rPr>
                <w:rFonts w:hint="eastAsia" w:ascii="宋体" w:hAnsi="宋体" w:cs="宋体"/>
                <w:b/>
                <w:bCs/>
                <w:color w:val="0000FF"/>
                <w:sz w:val="24"/>
                <w:szCs w:val="24"/>
                <w:lang w:val="en-US" w:eastAsia="zh-CN"/>
              </w:rPr>
              <w:t>在投标人投标产品的</w:t>
            </w:r>
            <w:r>
              <w:rPr>
                <w:rFonts w:hint="eastAsia" w:ascii="宋体" w:hAnsi="宋体" w:cs="宋体"/>
                <w:b/>
                <w:bCs/>
                <w:color w:val="0000FF"/>
                <w:sz w:val="24"/>
                <w:szCs w:val="24"/>
              </w:rPr>
              <w:t>质量和服务符合</w:t>
            </w:r>
            <w:r>
              <w:rPr>
                <w:rFonts w:hint="eastAsia" w:ascii="宋体" w:hAnsi="宋体" w:cs="宋体"/>
                <w:b/>
                <w:bCs/>
                <w:color w:val="0000FF"/>
                <w:sz w:val="24"/>
                <w:szCs w:val="24"/>
                <w:lang w:val="en-US" w:eastAsia="zh-CN"/>
              </w:rPr>
              <w:t>采购</w:t>
            </w:r>
            <w:r>
              <w:rPr>
                <w:rFonts w:hint="eastAsia" w:ascii="宋体" w:hAnsi="宋体" w:cs="宋体"/>
                <w:b/>
                <w:bCs/>
                <w:color w:val="0000FF"/>
                <w:sz w:val="24"/>
                <w:szCs w:val="24"/>
              </w:rPr>
              <w:t>需求</w:t>
            </w:r>
            <w:r>
              <w:rPr>
                <w:rFonts w:hint="eastAsia" w:ascii="宋体" w:hAnsi="宋体" w:cs="宋体"/>
                <w:b/>
                <w:bCs/>
                <w:color w:val="0000FF"/>
                <w:sz w:val="24"/>
                <w:szCs w:val="24"/>
                <w:lang w:val="en-US" w:eastAsia="zh-CN"/>
              </w:rPr>
              <w:t>的情况下，根据各投标人的报价，按照去掉两个最高值，将剩余投标人的报价之和进行平均计算，得出的平均值为最终成交价格。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s="宋体"/>
                <w:b/>
                <w:bCs/>
                <w:color w:val="000000"/>
                <w:sz w:val="24"/>
                <w:szCs w:val="24"/>
              </w:rPr>
            </w:pPr>
            <w:r>
              <w:rPr>
                <w:rFonts w:hint="eastAsia" w:ascii="宋体" w:hAnsi="宋体" w:cs="宋体"/>
                <w:b/>
                <w:bCs/>
                <w:color w:val="000000"/>
                <w:sz w:val="24"/>
                <w:szCs w:val="24"/>
              </w:rPr>
              <w:t>七、开标截止时间、地点：202</w:t>
            </w:r>
            <w:r>
              <w:rPr>
                <w:rFonts w:hint="eastAsia" w:ascii="宋体" w:hAnsi="宋体" w:cs="宋体"/>
                <w:b/>
                <w:bCs/>
                <w:color w:val="000000"/>
                <w:sz w:val="24"/>
                <w:szCs w:val="24"/>
                <w:lang w:val="en-US" w:eastAsia="zh-CN"/>
              </w:rPr>
              <w:t>3</w:t>
            </w:r>
            <w:r>
              <w:rPr>
                <w:rFonts w:hint="eastAsia" w:ascii="宋体" w:hAnsi="宋体" w:cs="宋体"/>
                <w:b/>
                <w:bCs/>
                <w:color w:val="000000"/>
                <w:sz w:val="24"/>
                <w:szCs w:val="24"/>
              </w:rPr>
              <w:t>年03月</w:t>
            </w:r>
            <w:r>
              <w:rPr>
                <w:rFonts w:hint="eastAsia" w:ascii="宋体" w:hAnsi="宋体" w:cs="宋体"/>
                <w:b/>
                <w:bCs/>
                <w:color w:val="000000"/>
                <w:sz w:val="24"/>
                <w:szCs w:val="24"/>
                <w:lang w:val="en-US" w:eastAsia="zh-CN"/>
              </w:rPr>
              <w:t>1</w:t>
            </w:r>
            <w:r>
              <w:rPr>
                <w:rFonts w:hint="default" w:ascii="宋体" w:hAnsi="宋体" w:cs="宋体"/>
                <w:b/>
                <w:bCs/>
                <w:color w:val="000000"/>
                <w:sz w:val="24"/>
                <w:szCs w:val="24"/>
                <w:lang w:val="en" w:eastAsia="zh-CN"/>
              </w:rPr>
              <w:t>6</w:t>
            </w:r>
            <w:r>
              <w:rPr>
                <w:rFonts w:hint="eastAsia" w:ascii="宋体" w:hAnsi="宋体" w:cs="宋体"/>
                <w:b/>
                <w:bCs/>
                <w:color w:val="000000"/>
                <w:sz w:val="24"/>
                <w:szCs w:val="24"/>
              </w:rPr>
              <w:t>日10：30在西乡县</w:t>
            </w:r>
            <w:r>
              <w:rPr>
                <w:rFonts w:hint="eastAsia" w:ascii="宋体" w:hAnsi="宋体" w:cs="宋体"/>
                <w:b/>
                <w:bCs/>
                <w:color w:val="000000"/>
                <w:sz w:val="24"/>
                <w:szCs w:val="24"/>
                <w:lang w:eastAsia="zh-CN"/>
              </w:rPr>
              <w:t>政府一号会议室</w:t>
            </w:r>
            <w:r>
              <w:rPr>
                <w:rFonts w:hint="eastAsia" w:ascii="宋体" w:hAnsi="宋体" w:cs="宋体"/>
                <w:b/>
                <w:bCs/>
                <w:color w:val="000000"/>
                <w:sz w:val="24"/>
                <w:szCs w:val="24"/>
              </w:rPr>
              <w:t>。</w:t>
            </w:r>
          </w:p>
        </w:tc>
      </w:tr>
      <w:tr>
        <w:tblPrEx>
          <w:tblCellMar>
            <w:top w:w="0" w:type="dxa"/>
            <w:left w:w="108" w:type="dxa"/>
            <w:bottom w:w="0" w:type="dxa"/>
            <w:right w:w="108" w:type="dxa"/>
          </w:tblCellMar>
        </w:tblPrEx>
        <w:trPr>
          <w:trHeight w:val="2249" w:hRule="atLeast"/>
        </w:trPr>
        <w:tc>
          <w:tcPr>
            <w:tcW w:w="4651" w:type="dxa"/>
            <w:gridSpan w:val="2"/>
            <w:tcBorders>
              <w:top w:val="single" w:color="auto" w:sz="8" w:space="0"/>
              <w:left w:val="single" w:color="auto" w:sz="8" w:space="0"/>
              <w:bottom w:val="single" w:color="auto" w:sz="8" w:space="0"/>
              <w:right w:val="single" w:color="auto" w:sz="4" w:space="0"/>
            </w:tcBorders>
            <w:shd w:val="clear" w:color="auto" w:fill="FFFFFF"/>
            <w:noWrap w:val="0"/>
            <w:tcMar>
              <w:top w:w="15" w:type="dxa"/>
              <w:left w:w="15" w:type="dxa"/>
              <w:bottom w:w="15" w:type="dxa"/>
              <w:right w:w="15" w:type="dxa"/>
            </w:tcMar>
            <w:vAlign w:val="center"/>
          </w:tcPr>
          <w:p>
            <w:pPr>
              <w:autoSpaceDE w:val="0"/>
              <w:spacing w:line="480" w:lineRule="exact"/>
              <w:ind w:firstLine="280" w:firstLineChars="100"/>
              <w:jc w:val="left"/>
              <w:rPr>
                <w:rFonts w:hint="eastAsia" w:ascii="宋体" w:hAnsi="宋体" w:cs="宋体"/>
                <w:color w:val="000000"/>
                <w:sz w:val="28"/>
                <w:szCs w:val="28"/>
              </w:rPr>
            </w:pPr>
            <w:r>
              <w:rPr>
                <w:rFonts w:hint="eastAsia" w:ascii="宋体" w:hAnsi="宋体" w:cs="宋体"/>
                <w:color w:val="000000"/>
                <w:sz w:val="28"/>
                <w:szCs w:val="28"/>
              </w:rPr>
              <w:t>供应商名称：</w:t>
            </w:r>
          </w:p>
          <w:p>
            <w:pPr>
              <w:autoSpaceDE w:val="0"/>
              <w:spacing w:line="480" w:lineRule="exact"/>
              <w:jc w:val="left"/>
              <w:rPr>
                <w:rFonts w:hint="eastAsia" w:ascii="宋体" w:hAnsi="宋体" w:cs="宋体"/>
                <w:color w:val="000000"/>
                <w:sz w:val="28"/>
                <w:szCs w:val="28"/>
              </w:rPr>
            </w:pPr>
          </w:p>
          <w:p>
            <w:pPr>
              <w:autoSpaceDE w:val="0"/>
              <w:spacing w:line="480" w:lineRule="exact"/>
              <w:ind w:firstLine="280" w:firstLineChars="100"/>
              <w:jc w:val="left"/>
              <w:rPr>
                <w:rFonts w:hint="eastAsia" w:ascii="宋体" w:hAnsi="宋体" w:cs="宋体"/>
                <w:color w:val="000000"/>
                <w:sz w:val="28"/>
                <w:szCs w:val="28"/>
              </w:rPr>
            </w:pPr>
            <w:r>
              <w:rPr>
                <w:rFonts w:hint="eastAsia" w:ascii="宋体" w:hAnsi="宋体" w:cs="宋体"/>
                <w:color w:val="000000"/>
                <w:sz w:val="28"/>
                <w:szCs w:val="28"/>
              </w:rPr>
              <w:t>（盖章）</w:t>
            </w:r>
          </w:p>
          <w:p>
            <w:pPr>
              <w:autoSpaceDE w:val="0"/>
              <w:spacing w:line="480" w:lineRule="exact"/>
              <w:jc w:val="center"/>
              <w:rPr>
                <w:rFonts w:hint="eastAsia" w:ascii="宋体" w:hAnsi="宋体" w:cs="宋体"/>
                <w:color w:val="000000"/>
                <w:sz w:val="28"/>
                <w:szCs w:val="28"/>
              </w:rPr>
            </w:pPr>
            <w:r>
              <w:rPr>
                <w:rFonts w:hint="eastAsia" w:ascii="宋体" w:hAnsi="宋体" w:cs="宋体"/>
                <w:color w:val="000000"/>
                <w:sz w:val="28"/>
                <w:szCs w:val="28"/>
              </w:rPr>
              <w:t xml:space="preserve">              年   月   日</w:t>
            </w:r>
          </w:p>
        </w:tc>
        <w:tc>
          <w:tcPr>
            <w:tcW w:w="5618" w:type="dxa"/>
            <w:gridSpan w:val="4"/>
            <w:tcBorders>
              <w:top w:val="single" w:color="auto" w:sz="8" w:space="0"/>
              <w:left w:val="single" w:color="auto" w:sz="4" w:space="0"/>
              <w:bottom w:val="single" w:color="auto" w:sz="8" w:space="0"/>
              <w:right w:val="single" w:color="auto" w:sz="8" w:space="0"/>
            </w:tcBorders>
            <w:shd w:val="clear" w:color="auto" w:fill="FFFFFF"/>
            <w:noWrap w:val="0"/>
            <w:tcMar>
              <w:top w:w="15" w:type="dxa"/>
              <w:left w:w="15" w:type="dxa"/>
              <w:bottom w:w="15" w:type="dxa"/>
              <w:right w:w="15" w:type="dxa"/>
            </w:tcMar>
            <w:vAlign w:val="center"/>
          </w:tcPr>
          <w:p>
            <w:pPr>
              <w:autoSpaceDE w:val="0"/>
              <w:spacing w:line="480" w:lineRule="exact"/>
              <w:ind w:firstLine="1120" w:firstLineChars="400"/>
              <w:jc w:val="left"/>
              <w:rPr>
                <w:rFonts w:hint="eastAsia" w:ascii="宋体" w:hAnsi="宋体" w:cs="宋体"/>
                <w:color w:val="000000"/>
                <w:sz w:val="28"/>
                <w:szCs w:val="28"/>
              </w:rPr>
            </w:pPr>
            <w:r>
              <w:rPr>
                <w:rFonts w:hint="eastAsia" w:ascii="宋体" w:hAnsi="宋体" w:cs="宋体"/>
                <w:color w:val="000000"/>
                <w:sz w:val="28"/>
                <w:szCs w:val="28"/>
              </w:rPr>
              <w:t>联系人：</w:t>
            </w:r>
          </w:p>
          <w:p>
            <w:pPr>
              <w:autoSpaceDE w:val="0"/>
              <w:spacing w:line="480" w:lineRule="exact"/>
              <w:jc w:val="left"/>
              <w:rPr>
                <w:rFonts w:hint="eastAsia" w:ascii="宋体" w:hAnsi="宋体" w:cs="宋体"/>
                <w:color w:val="000000"/>
                <w:sz w:val="28"/>
                <w:szCs w:val="28"/>
              </w:rPr>
            </w:pPr>
          </w:p>
          <w:p>
            <w:pPr>
              <w:autoSpaceDE w:val="0"/>
              <w:spacing w:line="480" w:lineRule="exact"/>
              <w:jc w:val="left"/>
              <w:rPr>
                <w:rFonts w:hint="eastAsia"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联系电话：</w:t>
            </w:r>
          </w:p>
        </w:tc>
      </w:tr>
    </w:tbl>
    <w:p/>
    <w:p>
      <w:pPr>
        <w:pStyle w:val="2"/>
      </w:pPr>
    </w:p>
    <w:p/>
    <w:p>
      <w:pPr>
        <w:pStyle w:val="2"/>
        <w:ind w:firstLine="4800" w:firstLineChars="1600"/>
        <w:rPr>
          <w:rFonts w:hint="eastAsia"/>
          <w:sz w:val="30"/>
          <w:szCs w:val="30"/>
        </w:rPr>
      </w:pPr>
      <w:r>
        <w:rPr>
          <w:rFonts w:hint="eastAsia"/>
          <w:sz w:val="30"/>
          <w:szCs w:val="30"/>
        </w:rPr>
        <w:t>西乡县人民政府办公室</w:t>
      </w:r>
    </w:p>
    <w:p>
      <w:pPr>
        <w:pStyle w:val="2"/>
        <w:ind w:firstLine="5100" w:firstLineChars="1700"/>
        <w:rPr>
          <w:sz w:val="30"/>
          <w:szCs w:val="30"/>
        </w:rPr>
      </w:pPr>
      <w:r>
        <w:rPr>
          <w:rFonts w:hint="eastAsia"/>
          <w:sz w:val="30"/>
          <w:szCs w:val="30"/>
          <w:lang w:val="en-US" w:eastAsia="zh-CN"/>
        </w:rPr>
        <w:t>二0二三年三月十三日</w:t>
      </w:r>
      <w:r>
        <w:rPr>
          <w:rFonts w:hint="eastAsia"/>
          <w:sz w:val="30"/>
          <w:szCs w:val="30"/>
        </w:rPr>
        <w: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OTljMGRhZTQ5MGYzMzI0YTY1OWNjODFlNWJmY2UifQ=="/>
  </w:docVars>
  <w:rsids>
    <w:rsidRoot w:val="799536FD"/>
    <w:rsid w:val="12EFF9BE"/>
    <w:rsid w:val="26E575D7"/>
    <w:rsid w:val="31EEBE11"/>
    <w:rsid w:val="370335C9"/>
    <w:rsid w:val="4959215D"/>
    <w:rsid w:val="4C982217"/>
    <w:rsid w:val="6C033A90"/>
    <w:rsid w:val="789426DB"/>
    <w:rsid w:val="799536FD"/>
    <w:rsid w:val="7D943FD7"/>
    <w:rsid w:val="7EA6EC2B"/>
    <w:rsid w:val="7EBBB8E8"/>
    <w:rsid w:val="EFFF60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1624</Words>
  <Characters>1733</Characters>
  <Lines>0</Lines>
  <Paragraphs>0</Paragraphs>
  <TotalTime>0</TotalTime>
  <ScaleCrop>false</ScaleCrop>
  <LinksUpToDate>false</LinksUpToDate>
  <CharactersWithSpaces>1813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2023-03-11T23:09:00Z</dcterms:created>
  <dc:creator>admin</dc:creator>
  <cp:lastModifiedBy>admin</cp:lastModifiedBy>
  <dcterms:modified xsi:type="dcterms:W3CDTF">2023-03-13T15:26:37Z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E78B9865AB874C8A8707C7CCFD061447</vt:lpwstr>
  </property>
</Properties>
</file>