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default"/>
          <w:lang w:val="en"/>
        </w:rPr>
      </w:pPr>
      <w:r>
        <w:rPr>
          <w:rFonts w:hint="eastAsia" w:ascii="仿宋_GB2312" w:hAnsi="仿宋_GB2312" w:eastAsia="仿宋_GB2312" w:cs="仿宋_GB2312"/>
          <w:b/>
          <w:bCs/>
          <w:sz w:val="36"/>
          <w:szCs w:val="36"/>
          <w:lang w:val="en-US" w:eastAsia="zh-CN"/>
        </w:rPr>
        <w:t>西乡县政府办中心机房互联网信息服务专线采购</w:t>
      </w:r>
    </w:p>
    <w:p/>
    <w:p>
      <w:pPr>
        <w:pStyle w:val="2"/>
      </w:pPr>
    </w:p>
    <w:tbl>
      <w:tblPr>
        <w:tblStyle w:val="4"/>
        <w:tblpPr w:leftFromText="180" w:rightFromText="180" w:vertAnchor="text" w:horzAnchor="page" w:tblpX="935" w:tblpY="1188"/>
        <w:tblOverlap w:val="never"/>
        <w:tblW w:w="10269" w:type="dxa"/>
        <w:tblInd w:w="0" w:type="dxa"/>
        <w:tblLayout w:type="fixed"/>
        <w:tblCellMar>
          <w:top w:w="0" w:type="dxa"/>
          <w:left w:w="108" w:type="dxa"/>
          <w:bottom w:w="0" w:type="dxa"/>
          <w:right w:w="108" w:type="dxa"/>
        </w:tblCellMar>
      </w:tblPr>
      <w:tblGrid>
        <w:gridCol w:w="905"/>
        <w:gridCol w:w="3746"/>
        <w:gridCol w:w="2187"/>
        <w:gridCol w:w="997"/>
        <w:gridCol w:w="690"/>
        <w:gridCol w:w="1744"/>
      </w:tblGrid>
      <w:tr>
        <w:tblPrEx>
          <w:tblCellMar>
            <w:top w:w="0" w:type="dxa"/>
            <w:left w:w="108" w:type="dxa"/>
            <w:bottom w:w="0" w:type="dxa"/>
            <w:right w:w="108" w:type="dxa"/>
          </w:tblCellMar>
        </w:tblPrEx>
        <w:trPr>
          <w:trHeight w:val="470" w:hRule="atLeast"/>
        </w:trPr>
        <w:tc>
          <w:tcPr>
            <w:tcW w:w="90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autoSpaceDE w:val="0"/>
              <w:spacing w:line="480" w:lineRule="exact"/>
              <w:jc w:val="center"/>
              <w:rPr>
                <w:rFonts w:hint="eastAsia" w:ascii="宋体" w:hAnsi="宋体" w:eastAsia="宋体" w:cs="宋体"/>
                <w:b/>
                <w:bCs/>
                <w:color w:val="000000"/>
                <w:sz w:val="28"/>
                <w:szCs w:val="28"/>
                <w:lang w:eastAsia="zh-CN"/>
              </w:rPr>
            </w:pPr>
          </w:p>
          <w:p>
            <w:pPr>
              <w:autoSpaceDE w:val="0"/>
              <w:spacing w:line="480" w:lineRule="exact"/>
              <w:jc w:val="center"/>
              <w:rPr>
                <w:rFonts w:hint="eastAsia" w:ascii="宋体" w:hAnsi="宋体" w:cs="宋体"/>
                <w:b/>
                <w:bCs/>
                <w:color w:val="000000"/>
                <w:sz w:val="28"/>
                <w:szCs w:val="28"/>
              </w:rPr>
            </w:pPr>
            <w:r>
              <w:rPr>
                <w:rFonts w:hint="eastAsia" w:ascii="宋体" w:hAnsi="宋体" w:cs="宋体"/>
                <w:b/>
                <w:bCs/>
                <w:color w:val="000000"/>
                <w:sz w:val="28"/>
                <w:szCs w:val="28"/>
              </w:rPr>
              <w:t>名称</w:t>
            </w:r>
          </w:p>
        </w:tc>
        <w:tc>
          <w:tcPr>
            <w:tcW w:w="5933" w:type="dxa"/>
            <w:gridSpan w:val="2"/>
            <w:tcBorders>
              <w:top w:val="single" w:color="auto" w:sz="8" w:space="0"/>
              <w:left w:val="nil"/>
              <w:bottom w:val="single" w:color="auto" w:sz="8" w:space="0"/>
              <w:right w:val="single" w:color="auto" w:sz="8" w:space="0"/>
            </w:tcBorders>
            <w:shd w:val="clear" w:color="auto" w:fill="FFFFFF"/>
            <w:noWrap w:val="0"/>
            <w:vAlign w:val="center"/>
          </w:tcPr>
          <w:p>
            <w:pPr>
              <w:autoSpaceDE w:val="0"/>
              <w:spacing w:line="480" w:lineRule="exact"/>
              <w:jc w:val="center"/>
              <w:rPr>
                <w:rFonts w:hint="eastAsia" w:ascii="宋体" w:hAnsi="宋体" w:eastAsia="宋体" w:cs="宋体"/>
                <w:b/>
                <w:bCs/>
                <w:color w:val="000000"/>
                <w:sz w:val="28"/>
                <w:szCs w:val="28"/>
                <w:lang w:eastAsia="zh-CN"/>
              </w:rPr>
            </w:pPr>
            <w:r>
              <w:rPr>
                <w:rFonts w:hint="eastAsia" w:ascii="宋体" w:hAnsi="宋体" w:cs="宋体"/>
                <w:b/>
                <w:bCs/>
                <w:color w:val="000000"/>
                <w:sz w:val="28"/>
                <w:szCs w:val="28"/>
                <w:lang w:val="en-US" w:eastAsia="zh-CN"/>
              </w:rPr>
              <w:t>产品规格参数</w:t>
            </w:r>
            <w:r>
              <w:rPr>
                <w:rFonts w:hint="eastAsia" w:ascii="宋体" w:hAnsi="宋体" w:cs="宋体"/>
                <w:b/>
                <w:bCs/>
                <w:color w:val="000000"/>
                <w:sz w:val="28"/>
                <w:szCs w:val="28"/>
                <w:lang w:eastAsia="zh-CN"/>
              </w:rPr>
              <w:t>及要求</w:t>
            </w:r>
          </w:p>
        </w:tc>
        <w:tc>
          <w:tcPr>
            <w:tcW w:w="997" w:type="dxa"/>
            <w:tcBorders>
              <w:top w:val="single" w:color="auto" w:sz="8" w:space="0"/>
              <w:left w:val="nil"/>
              <w:bottom w:val="single" w:color="auto" w:sz="8" w:space="0"/>
              <w:right w:val="single" w:color="auto" w:sz="8" w:space="0"/>
            </w:tcBorders>
            <w:shd w:val="clear" w:color="auto" w:fill="FFFFFF"/>
            <w:noWrap w:val="0"/>
            <w:vAlign w:val="center"/>
          </w:tcPr>
          <w:p>
            <w:pPr>
              <w:autoSpaceDE w:val="0"/>
              <w:spacing w:line="480" w:lineRule="exact"/>
              <w:jc w:val="both"/>
              <w:rPr>
                <w:rFonts w:hint="eastAsia"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所投产</w:t>
            </w:r>
            <w:r>
              <w:rPr>
                <w:rFonts w:hint="eastAsia" w:ascii="宋体" w:hAnsi="宋体" w:eastAsia="宋体" w:cs="宋体"/>
                <w:b/>
                <w:bCs/>
                <w:color w:val="000000"/>
                <w:sz w:val="28"/>
                <w:szCs w:val="28"/>
                <w:lang w:val="en-US" w:eastAsia="zh-CN"/>
              </w:rPr>
              <w:t>品</w:t>
            </w:r>
            <w:r>
              <w:rPr>
                <w:rFonts w:hint="eastAsia" w:ascii="宋体" w:hAnsi="宋体" w:cs="宋体"/>
                <w:b/>
                <w:bCs/>
                <w:color w:val="000000"/>
                <w:sz w:val="24"/>
                <w:szCs w:val="24"/>
                <w:lang w:val="en-US" w:eastAsia="zh-CN"/>
              </w:rPr>
              <w:t>（</w:t>
            </w:r>
            <w:r>
              <w:rPr>
                <w:rFonts w:hint="eastAsia" w:ascii="宋体" w:hAnsi="宋体" w:eastAsia="宋体" w:cs="宋体"/>
                <w:color w:val="000000"/>
                <w:sz w:val="24"/>
                <w:szCs w:val="24"/>
                <w:lang w:val="en-US" w:eastAsia="zh-CN"/>
              </w:rPr>
              <w:t>品牌）</w:t>
            </w:r>
          </w:p>
        </w:tc>
        <w:tc>
          <w:tcPr>
            <w:tcW w:w="690" w:type="dxa"/>
            <w:tcBorders>
              <w:top w:val="single" w:color="auto" w:sz="8" w:space="0"/>
              <w:left w:val="nil"/>
              <w:bottom w:val="single" w:color="auto" w:sz="8" w:space="0"/>
              <w:right w:val="single" w:color="auto" w:sz="8" w:space="0"/>
            </w:tcBorders>
            <w:shd w:val="clear" w:color="auto" w:fill="FFFFFF"/>
            <w:noWrap w:val="0"/>
            <w:vAlign w:val="center"/>
          </w:tcPr>
          <w:p>
            <w:pPr>
              <w:autoSpaceDE w:val="0"/>
              <w:spacing w:line="480" w:lineRule="exact"/>
              <w:jc w:val="center"/>
              <w:rPr>
                <w:rFonts w:hint="eastAsia" w:ascii="宋体" w:hAnsi="宋体" w:eastAsia="宋体" w:cs="宋体"/>
                <w:b/>
                <w:bCs/>
                <w:color w:val="000000"/>
                <w:sz w:val="28"/>
                <w:szCs w:val="28"/>
                <w:lang w:eastAsia="zh-CN"/>
              </w:rPr>
            </w:pPr>
            <w:r>
              <w:rPr>
                <w:rFonts w:hint="eastAsia"/>
                <w:b/>
                <w:bCs/>
                <w:sz w:val="28"/>
                <w:szCs w:val="28"/>
                <w:lang w:eastAsia="zh-CN"/>
              </w:rPr>
              <w:t>数量</w:t>
            </w:r>
          </w:p>
        </w:tc>
        <w:tc>
          <w:tcPr>
            <w:tcW w:w="1744" w:type="dxa"/>
            <w:tcBorders>
              <w:top w:val="single" w:color="auto" w:sz="8" w:space="0"/>
              <w:left w:val="nil"/>
              <w:bottom w:val="single" w:color="auto" w:sz="8" w:space="0"/>
              <w:right w:val="single" w:color="auto" w:sz="8" w:space="0"/>
            </w:tcBorders>
            <w:shd w:val="clear" w:color="auto" w:fill="FFFFFF"/>
            <w:noWrap w:val="0"/>
            <w:vAlign w:val="center"/>
          </w:tcPr>
          <w:p>
            <w:pPr>
              <w:autoSpaceDE w:val="0"/>
              <w:spacing w:line="480" w:lineRule="exact"/>
              <w:jc w:val="center"/>
              <w:rPr>
                <w:rFonts w:hint="eastAsia" w:ascii="宋体" w:hAnsi="宋体" w:eastAsia="宋体" w:cs="宋体"/>
                <w:b/>
                <w:bCs/>
                <w:color w:val="000000"/>
                <w:sz w:val="28"/>
                <w:szCs w:val="28"/>
                <w:lang w:eastAsia="zh-CN"/>
              </w:rPr>
            </w:pPr>
            <w:r>
              <w:rPr>
                <w:rFonts w:hint="eastAsia" w:ascii="宋体" w:hAnsi="宋体" w:cs="宋体"/>
                <w:b/>
                <w:bCs/>
                <w:color w:val="000000"/>
                <w:sz w:val="28"/>
                <w:szCs w:val="28"/>
              </w:rPr>
              <w:t>金额</w:t>
            </w:r>
            <w:r>
              <w:rPr>
                <w:rFonts w:hint="eastAsia" w:ascii="宋体" w:hAnsi="宋体" w:cs="宋体"/>
                <w:b/>
                <w:bCs/>
                <w:color w:val="000000"/>
                <w:sz w:val="28"/>
                <w:szCs w:val="28"/>
                <w:lang w:eastAsia="zh-CN"/>
              </w:rPr>
              <w:t>（元）</w:t>
            </w:r>
          </w:p>
        </w:tc>
      </w:tr>
      <w:tr>
        <w:tblPrEx>
          <w:tblCellMar>
            <w:top w:w="0" w:type="dxa"/>
            <w:left w:w="108" w:type="dxa"/>
            <w:bottom w:w="0" w:type="dxa"/>
            <w:right w:w="108" w:type="dxa"/>
          </w:tblCellMar>
        </w:tblPrEx>
        <w:trPr>
          <w:trHeight w:val="2325" w:hRule="atLeast"/>
        </w:trPr>
        <w:tc>
          <w:tcPr>
            <w:tcW w:w="905" w:type="dxa"/>
            <w:tcBorders>
              <w:top w:val="nil"/>
              <w:left w:val="single" w:color="auto" w:sz="8" w:space="0"/>
              <w:bottom w:val="single" w:color="auto" w:sz="8" w:space="0"/>
              <w:right w:val="single" w:color="auto" w:sz="8" w:space="0"/>
            </w:tcBorders>
            <w:shd w:val="clear" w:color="auto" w:fill="FFFFFF"/>
            <w:noWrap w:val="0"/>
            <w:vAlign w:val="center"/>
          </w:tcPr>
          <w:p>
            <w:pPr>
              <w:jc w:val="center"/>
              <w:rPr>
                <w:rFonts w:hint="eastAsia" w:ascii="宋体" w:hAnsi="宋体" w:eastAsia="楷体_GB2312"/>
                <w:b/>
                <w:color w:val="000000"/>
                <w:sz w:val="28"/>
                <w:szCs w:val="28"/>
                <w:lang w:val="en-US" w:eastAsia="zh-CN"/>
              </w:rPr>
            </w:pPr>
            <w:r>
              <w:rPr>
                <w:rFonts w:hint="eastAsia" w:ascii="宋体" w:hAnsi="宋体" w:eastAsia="宋体" w:cs="宋体"/>
                <w:b/>
                <w:color w:val="000000"/>
                <w:sz w:val="28"/>
                <w:szCs w:val="28"/>
                <w:lang w:val="en-US" w:eastAsia="zh-CN"/>
              </w:rPr>
              <w:t>互联网信息专线服务</w:t>
            </w:r>
          </w:p>
        </w:tc>
        <w:tc>
          <w:tcPr>
            <w:tcW w:w="5933" w:type="dxa"/>
            <w:gridSpan w:val="2"/>
            <w:tcBorders>
              <w:top w:val="single" w:color="auto" w:sz="8" w:space="0"/>
              <w:left w:val="nil"/>
              <w:bottom w:val="single" w:color="auto" w:sz="8" w:space="0"/>
              <w:right w:val="single" w:color="auto" w:sz="8" w:space="0"/>
            </w:tcBorders>
            <w:shd w:val="clear" w:color="auto" w:fill="FFFFFF"/>
            <w:noWrap w:val="0"/>
            <w:vAlign w:val="center"/>
          </w:tcPr>
          <w:p>
            <w:pPr>
              <w:numPr>
                <w:ilvl w:val="0"/>
                <w:numId w:val="0"/>
              </w:numPr>
              <w:spacing w:line="360" w:lineRule="auto"/>
              <w:ind w:leftChars="0"/>
              <w:rPr>
                <w:rFonts w:hint="eastAsia" w:ascii="宋体" w:hAnsi="宋体" w:eastAsia="宋体"/>
                <w:color w:val="000000"/>
                <w:sz w:val="24"/>
                <w:szCs w:val="24"/>
                <w:lang w:val="en-US" w:eastAsia="zh-CN"/>
              </w:rPr>
            </w:pPr>
            <w:r>
              <w:rPr>
                <w:rFonts w:hint="eastAsia" w:ascii="宋体" w:hAnsi="宋体" w:eastAsia="宋体"/>
                <w:b/>
                <w:bCs/>
                <w:color w:val="000000"/>
                <w:sz w:val="24"/>
                <w:szCs w:val="24"/>
                <w:lang w:val="en-US" w:eastAsia="zh-CN"/>
              </w:rPr>
              <w:t>1、</w:t>
            </w:r>
            <w:r>
              <w:rPr>
                <w:rFonts w:hint="eastAsia" w:ascii="宋体" w:hAnsi="宋体" w:eastAsia="宋体"/>
                <w:color w:val="000000"/>
                <w:sz w:val="24"/>
                <w:szCs w:val="24"/>
                <w:lang w:val="en-US" w:eastAsia="zh-CN"/>
              </w:rPr>
              <w:t>规格：300M专线</w:t>
            </w:r>
          </w:p>
          <w:p>
            <w:pPr>
              <w:numPr>
                <w:ilvl w:val="0"/>
                <w:numId w:val="0"/>
              </w:numPr>
              <w:spacing w:line="360" w:lineRule="auto"/>
              <w:ind w:leftChars="0"/>
              <w:rPr>
                <w:rFonts w:hint="eastAsia" w:ascii="宋体" w:hAnsi="宋体" w:eastAsia="宋体"/>
                <w:color w:val="000000"/>
                <w:sz w:val="24"/>
                <w:szCs w:val="24"/>
                <w:lang w:val="en-US" w:eastAsia="zh-CN"/>
              </w:rPr>
            </w:pPr>
            <w:r>
              <w:rPr>
                <w:rFonts w:hint="eastAsia" w:ascii="宋体" w:hAnsi="宋体" w:eastAsia="宋体"/>
                <w:b/>
                <w:bCs/>
                <w:color w:val="000000"/>
                <w:sz w:val="24"/>
                <w:szCs w:val="24"/>
                <w:lang w:val="en-US" w:eastAsia="zh-CN"/>
              </w:rPr>
              <w:t>2</w:t>
            </w:r>
            <w:r>
              <w:rPr>
                <w:rFonts w:hint="eastAsia" w:ascii="宋体" w:hAnsi="宋体" w:eastAsia="宋体"/>
                <w:color w:val="000000"/>
                <w:sz w:val="24"/>
                <w:szCs w:val="24"/>
                <w:lang w:val="en-US" w:eastAsia="zh-CN"/>
              </w:rPr>
              <w:t>、接入接口：光接口/电接口（具体可由客户方指定）； IPv4地址、ipv6地址：线路一需提供不少于2个可用固定公网地址、提供ipv6服务（</w:t>
            </w:r>
            <w:r>
              <w:rPr>
                <w:rFonts w:hint="eastAsia" w:ascii="宋体" w:hAnsi="宋体" w:eastAsia="宋体"/>
                <w:color w:val="000000"/>
                <w:sz w:val="24"/>
                <w:szCs w:val="24"/>
              </w:rPr>
              <w:t>可根据客户方需要随时进行扩增</w:t>
            </w:r>
            <w:r>
              <w:rPr>
                <w:rFonts w:hint="eastAsia" w:ascii="宋体" w:hAnsi="宋体" w:eastAsia="宋体"/>
                <w:color w:val="000000"/>
                <w:sz w:val="24"/>
                <w:szCs w:val="24"/>
                <w:lang w:val="en-US" w:eastAsia="zh-CN"/>
              </w:rPr>
              <w:t>）；接口实测速率：≥接口理论速率×90%；上下行速率差：上行速率≥下行速率×99%；丢包率：≤0.1%；</w:t>
            </w:r>
            <w:r>
              <w:rPr>
                <w:rFonts w:hint="eastAsia" w:ascii="宋体" w:hAnsi="宋体" w:eastAsia="宋体"/>
                <w:sz w:val="24"/>
                <w:szCs w:val="24"/>
              </w:rPr>
              <w:t>光衰减</w:t>
            </w:r>
            <w:r>
              <w:rPr>
                <w:rFonts w:hint="eastAsia" w:ascii="宋体" w:hAnsi="宋体" w:eastAsia="宋体"/>
                <w:sz w:val="24"/>
                <w:szCs w:val="24"/>
                <w:lang w:eastAsia="zh-CN"/>
              </w:rPr>
              <w:t>：</w:t>
            </w:r>
            <w:r>
              <w:rPr>
                <w:rFonts w:hint="eastAsia" w:ascii="宋体" w:hAnsi="宋体" w:eastAsia="宋体"/>
                <w:color w:val="000000"/>
                <w:sz w:val="24"/>
                <w:szCs w:val="24"/>
              </w:rPr>
              <w:t>≤</w:t>
            </w:r>
            <w:r>
              <w:rPr>
                <w:rFonts w:ascii="宋体" w:hAnsi="宋体" w:eastAsia="宋体"/>
                <w:sz w:val="24"/>
                <w:szCs w:val="24"/>
              </w:rPr>
              <w:t>0.22dB/km</w:t>
            </w:r>
            <w:r>
              <w:rPr>
                <w:rFonts w:hint="eastAsia" w:ascii="宋体" w:hAnsi="宋体" w:eastAsia="宋体"/>
                <w:sz w:val="24"/>
                <w:szCs w:val="24"/>
                <w:lang w:eastAsia="zh-CN"/>
              </w:rPr>
              <w:t>；</w:t>
            </w:r>
            <w:r>
              <w:rPr>
                <w:rFonts w:hint="eastAsia" w:ascii="宋体" w:hAnsi="宋体" w:eastAsia="宋体"/>
                <w:color w:val="000000"/>
                <w:sz w:val="24"/>
                <w:szCs w:val="24"/>
                <w:lang w:val="en-US" w:eastAsia="zh-CN"/>
              </w:rPr>
              <w:t xml:space="preserve"> 平均时延：≤10ms；</w:t>
            </w:r>
            <w:r>
              <w:rPr>
                <w:rFonts w:hint="eastAsia" w:ascii="宋体" w:hAnsi="宋体" w:eastAsia="宋体"/>
                <w:sz w:val="24"/>
                <w:szCs w:val="24"/>
              </w:rPr>
              <w:t>弯曲特性(dB)</w:t>
            </w:r>
            <w:r>
              <w:rPr>
                <w:rFonts w:hint="eastAsia" w:ascii="宋体" w:hAnsi="宋体" w:eastAsia="宋体"/>
                <w:sz w:val="24"/>
                <w:szCs w:val="24"/>
                <w:lang w:eastAsia="zh-CN"/>
              </w:rPr>
              <w:t>：</w:t>
            </w:r>
            <w:r>
              <w:rPr>
                <w:rFonts w:hint="eastAsia" w:ascii="宋体" w:hAnsi="宋体" w:eastAsia="宋体"/>
                <w:sz w:val="24"/>
                <w:szCs w:val="24"/>
              </w:rPr>
              <w:t>1.0</w:t>
            </w:r>
            <w:r>
              <w:rPr>
                <w:rFonts w:hint="eastAsia" w:ascii="宋体" w:hAnsi="宋体" w:eastAsia="宋体"/>
                <w:sz w:val="24"/>
                <w:szCs w:val="24"/>
                <w:lang w:eastAsia="zh-CN"/>
              </w:rPr>
              <w:t>；</w:t>
            </w:r>
            <w:r>
              <w:rPr>
                <w:rFonts w:hint="eastAsia" w:ascii="宋体" w:hAnsi="宋体" w:eastAsia="宋体"/>
                <w:color w:val="000000"/>
                <w:sz w:val="24"/>
                <w:szCs w:val="24"/>
                <w:lang w:val="en-US" w:eastAsia="zh-CN"/>
              </w:rPr>
              <w:t>年中断次数：≤2次；每次中断时间：≤60分钟；</w:t>
            </w:r>
          </w:p>
          <w:p>
            <w:pPr>
              <w:numPr>
                <w:ilvl w:val="0"/>
                <w:numId w:val="0"/>
              </w:numPr>
              <w:spacing w:line="360" w:lineRule="auto"/>
              <w:ind w:leftChars="0"/>
              <w:rPr>
                <w:rFonts w:hint="eastAsia" w:ascii="宋体" w:hAnsi="宋体" w:eastAsia="宋体"/>
                <w:color w:val="000000"/>
                <w:sz w:val="24"/>
                <w:szCs w:val="24"/>
                <w:lang w:val="en-US" w:eastAsia="zh-CN"/>
              </w:rPr>
            </w:pPr>
            <w:r>
              <w:rPr>
                <w:rFonts w:hint="eastAsia" w:ascii="宋体" w:hAnsi="宋体" w:eastAsia="宋体"/>
                <w:b/>
                <w:bCs/>
                <w:color w:val="000000"/>
                <w:sz w:val="24"/>
                <w:szCs w:val="24"/>
                <w:lang w:val="en-US" w:eastAsia="zh-CN"/>
              </w:rPr>
              <w:t>3、</w:t>
            </w:r>
            <w:r>
              <w:rPr>
                <w:rFonts w:hint="eastAsia" w:ascii="宋体" w:hAnsi="宋体" w:eastAsia="宋体"/>
                <w:color w:val="000000"/>
                <w:sz w:val="24"/>
                <w:szCs w:val="24"/>
                <w:lang w:val="en-US" w:eastAsia="zh-CN"/>
              </w:rPr>
              <w:t>网络监测要求：有专门的网络监控组织体系，实施7*24小时全天候网络监控，每季度免费提供专业分析报告。</w:t>
            </w:r>
          </w:p>
          <w:p>
            <w:pPr>
              <w:numPr>
                <w:ilvl w:val="0"/>
                <w:numId w:val="0"/>
              </w:numPr>
              <w:spacing w:line="360" w:lineRule="auto"/>
              <w:ind w:leftChars="0"/>
              <w:rPr>
                <w:rFonts w:hint="eastAsia" w:ascii="宋体" w:hAnsi="宋体" w:eastAsia="宋体"/>
                <w:color w:val="000000"/>
                <w:sz w:val="24"/>
                <w:szCs w:val="24"/>
                <w:lang w:val="en-US" w:eastAsia="zh-CN"/>
              </w:rPr>
            </w:pPr>
            <w:r>
              <w:rPr>
                <w:rFonts w:hint="eastAsia" w:ascii="宋体" w:hAnsi="宋体" w:eastAsia="宋体"/>
                <w:b/>
                <w:bCs/>
                <w:color w:val="000000"/>
                <w:sz w:val="24"/>
                <w:szCs w:val="24"/>
                <w:lang w:val="en-US" w:eastAsia="zh-CN"/>
              </w:rPr>
              <w:t>4、</w:t>
            </w:r>
            <w:r>
              <w:rPr>
                <w:rFonts w:hint="eastAsia" w:ascii="宋体" w:hAnsi="宋体" w:eastAsia="宋体"/>
                <w:color w:val="000000"/>
                <w:sz w:val="24"/>
                <w:szCs w:val="24"/>
                <w:lang w:val="en-US" w:eastAsia="zh-CN"/>
              </w:rPr>
              <w:t>互联网线路巡检：安排人员进行互联网的线路巡检，巡检次数≥1次/每季度。 </w:t>
            </w:r>
          </w:p>
          <w:p>
            <w:pPr>
              <w:numPr>
                <w:ilvl w:val="0"/>
                <w:numId w:val="0"/>
              </w:numPr>
              <w:spacing w:line="360" w:lineRule="auto"/>
              <w:ind w:leftChars="0"/>
              <w:rPr>
                <w:rFonts w:hint="eastAsia" w:ascii="宋体" w:hAnsi="宋体" w:eastAsia="宋体"/>
                <w:color w:val="000000"/>
                <w:sz w:val="24"/>
                <w:szCs w:val="24"/>
                <w:lang w:val="en-US" w:eastAsia="zh-CN"/>
              </w:rPr>
            </w:pPr>
            <w:r>
              <w:rPr>
                <w:rFonts w:hint="eastAsia" w:ascii="宋体" w:hAnsi="宋体" w:eastAsia="宋体"/>
                <w:b/>
                <w:bCs/>
                <w:color w:val="000000"/>
                <w:sz w:val="24"/>
                <w:szCs w:val="24"/>
                <w:lang w:val="en-US" w:eastAsia="zh-CN"/>
              </w:rPr>
              <w:t>5、</w:t>
            </w:r>
            <w:r>
              <w:rPr>
                <w:rFonts w:hint="eastAsia" w:ascii="宋体" w:hAnsi="宋体" w:eastAsia="宋体"/>
                <w:color w:val="000000"/>
                <w:sz w:val="24"/>
                <w:szCs w:val="24"/>
                <w:lang w:val="en-US" w:eastAsia="zh-CN"/>
              </w:rPr>
              <w:t>故障发生响应时间：应保持报障服务7*24小时在线，提供全天24小时故障受理，接到故障通知10分钟内响应并进行相应的故障处理，2小时故障应处理完毕。 </w:t>
            </w:r>
          </w:p>
          <w:p>
            <w:pPr>
              <w:numPr>
                <w:ilvl w:val="0"/>
                <w:numId w:val="0"/>
              </w:numPr>
              <w:spacing w:line="360" w:lineRule="auto"/>
              <w:ind w:leftChars="0"/>
              <w:rPr>
                <w:rFonts w:hint="eastAsia" w:ascii="宋体" w:hAnsi="宋体" w:eastAsia="宋体"/>
                <w:color w:val="000000"/>
                <w:sz w:val="24"/>
                <w:szCs w:val="24"/>
                <w:lang w:val="en-US" w:eastAsia="zh-CN"/>
              </w:rPr>
            </w:pPr>
            <w:r>
              <w:rPr>
                <w:rFonts w:hint="eastAsia" w:ascii="宋体" w:hAnsi="宋体" w:eastAsia="宋体"/>
                <w:b/>
                <w:bCs/>
                <w:color w:val="000000"/>
                <w:sz w:val="24"/>
                <w:szCs w:val="24"/>
                <w:lang w:val="en-US" w:eastAsia="zh-CN"/>
              </w:rPr>
              <w:t>6、</w:t>
            </w:r>
            <w:r>
              <w:rPr>
                <w:rFonts w:hint="eastAsia" w:ascii="宋体" w:hAnsi="宋体" w:eastAsia="宋体"/>
                <w:color w:val="000000"/>
                <w:sz w:val="24"/>
                <w:szCs w:val="24"/>
                <w:lang w:val="en-US" w:eastAsia="zh-CN"/>
              </w:rPr>
              <w:t>物理线路损坏修复时间：保证物理线路损坏修复时间在4小时之内。 </w:t>
            </w:r>
          </w:p>
          <w:p>
            <w:pPr>
              <w:numPr>
                <w:ilvl w:val="0"/>
                <w:numId w:val="0"/>
              </w:numPr>
              <w:spacing w:line="360" w:lineRule="auto"/>
              <w:ind w:leftChars="0"/>
              <w:rPr>
                <w:rFonts w:hint="eastAsia" w:ascii="宋体" w:hAnsi="宋体" w:eastAsia="宋体"/>
                <w:color w:val="000000"/>
                <w:sz w:val="24"/>
                <w:szCs w:val="24"/>
                <w:lang w:val="en-US" w:eastAsia="zh-CN"/>
              </w:rPr>
            </w:pPr>
            <w:r>
              <w:rPr>
                <w:rFonts w:hint="eastAsia" w:ascii="宋体" w:hAnsi="宋体" w:eastAsia="宋体"/>
                <w:b/>
                <w:bCs/>
                <w:color w:val="000000"/>
                <w:sz w:val="24"/>
                <w:szCs w:val="24"/>
                <w:lang w:val="en-US" w:eastAsia="zh-CN"/>
              </w:rPr>
              <w:t xml:space="preserve">7、 </w:t>
            </w:r>
            <w:r>
              <w:rPr>
                <w:rFonts w:hint="eastAsia" w:ascii="宋体" w:hAnsi="宋体" w:eastAsia="宋体"/>
                <w:color w:val="000000"/>
                <w:sz w:val="24"/>
                <w:szCs w:val="24"/>
                <w:lang w:val="en-US" w:eastAsia="zh-CN"/>
              </w:rPr>
              <w:t>本项目服务周期：一年；</w:t>
            </w:r>
            <w:r>
              <w:rPr>
                <w:rFonts w:hint="eastAsia" w:ascii="宋体" w:hAnsi="宋体" w:eastAsia="宋体"/>
                <w:b w:val="0"/>
                <w:bCs w:val="0"/>
                <w:color w:val="000000"/>
                <w:sz w:val="24"/>
                <w:szCs w:val="24"/>
                <w:lang w:val="en-US" w:eastAsia="zh-CN"/>
              </w:rPr>
              <w:t>成交方必须</w:t>
            </w:r>
            <w:r>
              <w:rPr>
                <w:rFonts w:hint="eastAsia" w:ascii="宋体" w:hAnsi="宋体" w:eastAsia="宋体"/>
                <w:color w:val="000000"/>
                <w:sz w:val="24"/>
                <w:szCs w:val="24"/>
                <w:lang w:val="en-US" w:eastAsia="zh-CN"/>
              </w:rPr>
              <w:t>提供一个月的免费互联网专线试用，由采购方根据试用情况确定是否签订服务合同。在使用服务期内，中标单位提供的网络服务若没有达标且无法改善，采购方可单方终止合同。</w:t>
            </w:r>
          </w:p>
          <w:p>
            <w:pPr>
              <w:numPr>
                <w:ilvl w:val="0"/>
                <w:numId w:val="0"/>
              </w:numPr>
              <w:spacing w:line="360" w:lineRule="auto"/>
              <w:ind w:leftChars="0"/>
              <w:rPr>
                <w:rFonts w:hint="eastAsia" w:ascii="宋体" w:hAnsi="宋体" w:eastAsia="宋体"/>
                <w:color w:val="000000"/>
                <w:sz w:val="24"/>
                <w:szCs w:val="24"/>
                <w:lang w:val="en-US" w:eastAsia="zh-CN"/>
              </w:rPr>
            </w:pPr>
            <w:r>
              <w:rPr>
                <w:rFonts w:hint="eastAsia" w:ascii="宋体" w:hAnsi="宋体" w:eastAsia="宋体"/>
                <w:b/>
                <w:bCs/>
                <w:color w:val="000000"/>
                <w:sz w:val="24"/>
                <w:szCs w:val="24"/>
                <w:lang w:val="en-US" w:eastAsia="zh-CN"/>
              </w:rPr>
              <w:t>8、</w:t>
            </w:r>
            <w:r>
              <w:rPr>
                <w:rFonts w:hint="eastAsia" w:ascii="宋体" w:hAnsi="宋体" w:eastAsia="宋体"/>
                <w:color w:val="000000"/>
                <w:sz w:val="24"/>
                <w:szCs w:val="24"/>
                <w:lang w:val="en-US" w:eastAsia="zh-CN"/>
              </w:rPr>
              <w:t>服务商需严格遵守《中华人民共和国电信条例》和信息产业部颁布的《电信服务标准》、《电信服务规范》的线路质量要求，保障租用线路畅通。</w:t>
            </w:r>
          </w:p>
        </w:tc>
        <w:tc>
          <w:tcPr>
            <w:tcW w:w="997" w:type="dxa"/>
            <w:tcBorders>
              <w:top w:val="single" w:color="auto" w:sz="8" w:space="0"/>
              <w:left w:val="nil"/>
              <w:bottom w:val="single" w:color="auto" w:sz="8" w:space="0"/>
              <w:right w:val="single" w:color="auto" w:sz="8" w:space="0"/>
            </w:tcBorders>
            <w:shd w:val="clear" w:color="auto" w:fill="FFFFFF"/>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w:t>
            </w:r>
          </w:p>
          <w:p>
            <w:pPr>
              <w:jc w:val="center"/>
              <w:rPr>
                <w:rFonts w:hint="default" w:ascii="宋体" w:hAnsi="宋体" w:eastAsia="宋体" w:cs="宋体"/>
                <w:color w:val="000000"/>
                <w:sz w:val="30"/>
                <w:szCs w:val="30"/>
                <w:lang w:val="en-US" w:eastAsia="zh-CN"/>
              </w:rPr>
            </w:pPr>
            <w:r>
              <w:rPr>
                <w:rFonts w:hint="eastAsia" w:ascii="宋体" w:hAnsi="宋体" w:eastAsia="宋体" w:cs="宋体"/>
                <w:color w:val="000000"/>
                <w:sz w:val="24"/>
                <w:szCs w:val="24"/>
                <w:lang w:val="en-US" w:eastAsia="zh-CN"/>
              </w:rPr>
              <w:t>商填写</w:t>
            </w:r>
          </w:p>
        </w:tc>
        <w:tc>
          <w:tcPr>
            <w:tcW w:w="690" w:type="dxa"/>
            <w:tcBorders>
              <w:top w:val="single" w:color="auto" w:sz="8" w:space="0"/>
              <w:left w:val="nil"/>
              <w:bottom w:val="single" w:color="auto" w:sz="8" w:space="0"/>
              <w:right w:val="single" w:color="auto" w:sz="8" w:space="0"/>
            </w:tcBorders>
            <w:shd w:val="clear" w:color="auto" w:fill="FFFFFF"/>
            <w:noWrap w:val="0"/>
            <w:vAlign w:val="center"/>
          </w:tcPr>
          <w:p>
            <w:pPr>
              <w:autoSpaceDE w:val="0"/>
              <w:spacing w:line="480" w:lineRule="exact"/>
              <w:jc w:val="center"/>
              <w:rPr>
                <w:rFonts w:hint="default" w:ascii="宋体" w:hAnsi="宋体" w:eastAsia="宋体" w:cs="宋体"/>
                <w:color w:val="000000"/>
                <w:sz w:val="18"/>
                <w:szCs w:val="18"/>
                <w:lang w:val="en-US" w:eastAsia="zh-CN"/>
              </w:rPr>
            </w:pPr>
            <w:r>
              <w:rPr>
                <w:rFonts w:hint="eastAsia" w:ascii="宋体" w:hAnsi="宋体" w:cs="宋体"/>
                <w:b/>
                <w:bCs/>
                <w:color w:val="000000"/>
                <w:sz w:val="28"/>
                <w:szCs w:val="28"/>
                <w:lang w:val="en-US" w:eastAsia="zh-CN"/>
              </w:rPr>
              <w:t>1条</w:t>
            </w:r>
          </w:p>
        </w:tc>
        <w:tc>
          <w:tcPr>
            <w:tcW w:w="1744" w:type="dxa"/>
            <w:tcBorders>
              <w:top w:val="single" w:color="auto" w:sz="8" w:space="0"/>
              <w:left w:val="nil"/>
              <w:bottom w:val="single" w:color="auto" w:sz="8" w:space="0"/>
              <w:right w:val="single" w:color="auto" w:sz="8" w:space="0"/>
            </w:tcBorders>
            <w:shd w:val="clear" w:color="auto" w:fill="FFFFFF"/>
            <w:noWrap w:val="0"/>
            <w:vAlign w:val="center"/>
          </w:tcPr>
          <w:p>
            <w:pPr>
              <w:autoSpaceDE w:val="0"/>
              <w:spacing w:line="48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822" w:hRule="atLeast"/>
        </w:trPr>
        <w:tc>
          <w:tcPr>
            <w:tcW w:w="905" w:type="dxa"/>
            <w:tcBorders>
              <w:top w:val="single" w:color="auto" w:sz="8" w:space="0"/>
              <w:left w:val="single" w:color="auto" w:sz="8" w:space="0"/>
              <w:bottom w:val="single" w:color="auto" w:sz="8" w:space="0"/>
              <w:right w:val="single" w:color="auto" w:sz="8" w:space="0"/>
            </w:tcBorders>
            <w:shd w:val="clear" w:color="auto" w:fill="FFFFFF"/>
            <w:noWrap w:val="0"/>
            <w:tcMar>
              <w:top w:w="15" w:type="dxa"/>
              <w:left w:w="15" w:type="dxa"/>
              <w:bottom w:w="15" w:type="dxa"/>
              <w:right w:w="15" w:type="dxa"/>
            </w:tcMar>
            <w:vAlign w:val="center"/>
          </w:tcPr>
          <w:p>
            <w:pPr>
              <w:autoSpaceDE w:val="0"/>
              <w:spacing w:line="480" w:lineRule="exact"/>
              <w:jc w:val="center"/>
              <w:rPr>
                <w:rFonts w:hint="eastAsia" w:ascii="宋体" w:hAnsi="宋体" w:cs="宋体"/>
                <w:b/>
                <w:bCs/>
                <w:color w:val="000000"/>
                <w:sz w:val="28"/>
                <w:szCs w:val="28"/>
              </w:rPr>
            </w:pPr>
            <w:r>
              <w:rPr>
                <w:rFonts w:hint="eastAsia" w:ascii="宋体" w:hAnsi="宋体" w:cs="宋体"/>
                <w:b/>
                <w:bCs/>
                <w:color w:val="000000"/>
                <w:sz w:val="28"/>
                <w:szCs w:val="28"/>
              </w:rPr>
              <w:t>总计</w:t>
            </w:r>
          </w:p>
        </w:tc>
        <w:tc>
          <w:tcPr>
            <w:tcW w:w="7620" w:type="dxa"/>
            <w:gridSpan w:val="4"/>
            <w:tcBorders>
              <w:top w:val="single" w:color="auto" w:sz="8" w:space="0"/>
              <w:left w:val="nil"/>
              <w:bottom w:val="single" w:color="auto" w:sz="8" w:space="0"/>
              <w:right w:val="single" w:color="auto" w:sz="8" w:space="0"/>
            </w:tcBorders>
            <w:shd w:val="clear" w:color="auto" w:fill="FFFFFF"/>
            <w:noWrap w:val="0"/>
            <w:vAlign w:val="center"/>
          </w:tcPr>
          <w:p>
            <w:pPr>
              <w:autoSpaceDE w:val="0"/>
              <w:spacing w:line="480" w:lineRule="exact"/>
              <w:ind w:firstLine="281" w:firstLineChars="100"/>
              <w:jc w:val="left"/>
              <w:rPr>
                <w:rFonts w:hint="eastAsia" w:ascii="宋体" w:hAnsi="宋体" w:cs="宋体"/>
                <w:b/>
                <w:color w:val="000000"/>
                <w:sz w:val="28"/>
                <w:szCs w:val="28"/>
              </w:rPr>
            </w:pPr>
            <w:r>
              <w:rPr>
                <w:rFonts w:hint="eastAsia" w:ascii="宋体" w:hAnsi="宋体" w:cs="宋体"/>
                <w:b/>
                <w:color w:val="000000"/>
                <w:sz w:val="28"/>
                <w:szCs w:val="28"/>
              </w:rPr>
              <w:t>大写（人民币</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lang w:eastAsia="zh-CN"/>
              </w:rPr>
              <w:t>元</w:t>
            </w:r>
            <w:r>
              <w:rPr>
                <w:rFonts w:hint="eastAsia" w:ascii="宋体" w:hAnsi="宋体" w:cs="宋体"/>
                <w:b/>
                <w:color w:val="000000"/>
                <w:sz w:val="28"/>
                <w:szCs w:val="28"/>
                <w:lang w:val="en-US" w:eastAsia="zh-CN"/>
              </w:rPr>
              <w:t xml:space="preserve">                 </w:t>
            </w:r>
          </w:p>
        </w:tc>
        <w:tc>
          <w:tcPr>
            <w:tcW w:w="1744" w:type="dxa"/>
            <w:tcBorders>
              <w:top w:val="single" w:color="auto" w:sz="8" w:space="0"/>
              <w:left w:val="single" w:color="auto" w:sz="4" w:space="0"/>
              <w:bottom w:val="single" w:color="auto" w:sz="8" w:space="0"/>
              <w:right w:val="single" w:color="auto" w:sz="8" w:space="0"/>
            </w:tcBorders>
            <w:shd w:val="clear" w:color="auto" w:fill="FFFFFF"/>
            <w:noWrap w:val="0"/>
            <w:vAlign w:val="center"/>
          </w:tcPr>
          <w:p>
            <w:pPr>
              <w:autoSpaceDE w:val="0"/>
              <w:spacing w:line="480" w:lineRule="exact"/>
              <w:jc w:val="left"/>
              <w:rPr>
                <w:rFonts w:hint="eastAsia" w:ascii="宋体" w:hAnsi="宋体" w:cs="宋体"/>
                <w:b/>
                <w:color w:val="000000"/>
                <w:sz w:val="28"/>
                <w:szCs w:val="28"/>
              </w:rPr>
            </w:pPr>
            <w:r>
              <w:rPr>
                <w:rFonts w:hint="eastAsia" w:ascii="宋体" w:hAnsi="宋体" w:cs="宋体"/>
                <w:b/>
                <w:color w:val="000000"/>
                <w:sz w:val="28"/>
                <w:szCs w:val="28"/>
              </w:rPr>
              <w:t>¥：</w:t>
            </w:r>
            <w:r>
              <w:rPr>
                <w:rFonts w:hint="eastAsia" w:ascii="宋体" w:hAnsi="宋体" w:cs="宋体"/>
                <w:b/>
                <w:color w:val="000000"/>
                <w:sz w:val="28"/>
                <w:szCs w:val="28"/>
                <w:lang w:val="en-US" w:eastAsia="zh-CN"/>
              </w:rPr>
              <w:t xml:space="preserve">   </w:t>
            </w:r>
          </w:p>
        </w:tc>
      </w:tr>
      <w:tr>
        <w:tblPrEx>
          <w:tblCellMar>
            <w:top w:w="0" w:type="dxa"/>
            <w:left w:w="108" w:type="dxa"/>
            <w:bottom w:w="0" w:type="dxa"/>
            <w:right w:w="108" w:type="dxa"/>
          </w:tblCellMar>
        </w:tblPrEx>
        <w:trPr>
          <w:trHeight w:val="599" w:hRule="atLeast"/>
        </w:trPr>
        <w:tc>
          <w:tcPr>
            <w:tcW w:w="905" w:type="dxa"/>
            <w:tcBorders>
              <w:top w:val="single" w:color="auto" w:sz="8" w:space="0"/>
              <w:left w:val="single" w:color="auto" w:sz="8" w:space="0"/>
              <w:bottom w:val="single" w:color="auto" w:sz="8" w:space="0"/>
              <w:right w:val="single" w:color="auto" w:sz="8" w:space="0"/>
            </w:tcBorders>
            <w:shd w:val="clear" w:color="auto" w:fill="FFFFFF"/>
            <w:noWrap w:val="0"/>
            <w:tcMar>
              <w:top w:w="15" w:type="dxa"/>
              <w:left w:w="15" w:type="dxa"/>
              <w:bottom w:w="15" w:type="dxa"/>
              <w:right w:w="15" w:type="dxa"/>
            </w:tcMar>
            <w:vAlign w:val="center"/>
          </w:tcPr>
          <w:p>
            <w:pPr>
              <w:autoSpaceDE w:val="0"/>
              <w:spacing w:line="480" w:lineRule="exact"/>
              <w:jc w:val="center"/>
              <w:rPr>
                <w:rFonts w:hint="eastAsia" w:ascii="宋体" w:hAnsi="宋体" w:eastAsia="宋体" w:cs="宋体"/>
                <w:b/>
                <w:bCs/>
                <w:color w:val="000000"/>
                <w:sz w:val="28"/>
                <w:szCs w:val="28"/>
                <w:lang w:eastAsia="zh-CN"/>
              </w:rPr>
            </w:pPr>
            <w:r>
              <w:rPr>
                <w:rFonts w:hint="eastAsia" w:ascii="宋体" w:hAnsi="宋体" w:cs="宋体"/>
                <w:b/>
                <w:bCs/>
                <w:color w:val="000000"/>
                <w:sz w:val="28"/>
                <w:szCs w:val="28"/>
                <w:lang w:eastAsia="zh-CN"/>
              </w:rPr>
              <w:t>备注</w:t>
            </w:r>
          </w:p>
        </w:tc>
        <w:tc>
          <w:tcPr>
            <w:tcW w:w="9364" w:type="dxa"/>
            <w:gridSpan w:val="5"/>
            <w:tcBorders>
              <w:top w:val="single" w:color="auto" w:sz="8" w:space="0"/>
              <w:left w:val="nil"/>
              <w:bottom w:val="single" w:color="auto" w:sz="8" w:space="0"/>
              <w:right w:val="single" w:color="auto" w:sz="8" w:space="0"/>
            </w:tcBorders>
            <w:shd w:val="clear" w:color="auto" w:fill="FFFFFF"/>
            <w:noWrap w:val="0"/>
            <w:vAlign w:val="center"/>
          </w:tcPr>
          <w:tbl>
            <w:tblPr>
              <w:tblStyle w:val="4"/>
              <w:tblW w:w="102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1026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0"/>
                    <w:jc w:val="left"/>
                    <w:rPr>
                      <w:rFonts w:ascii="Calibri" w:hAnsi="Calibri" w:cs="Calibri"/>
                      <w:sz w:val="21"/>
                      <w:szCs w:val="21"/>
                    </w:rPr>
                  </w:pPr>
                  <w:r>
                    <w:rPr>
                      <w:rFonts w:hint="eastAsia" w:ascii="宋体" w:hAnsi="宋体" w:eastAsia="宋体" w:cs="宋体"/>
                      <w:b/>
                      <w:i w:val="0"/>
                      <w:caps w:val="0"/>
                      <w:color w:val="000000"/>
                      <w:spacing w:val="0"/>
                      <w:sz w:val="24"/>
                      <w:szCs w:val="24"/>
                    </w:rPr>
                    <w:t>1、询价现场需提供针对本项目实施的详细计划及完备的项目售后服务措施（含人员配置、实施进度、一年质保期限承诺及售后服务措施等方面）。未提供或提供有缺项为无效投标。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0"/>
                    <w:jc w:val="left"/>
                    <w:rPr>
                      <w:rFonts w:hint="default" w:ascii="Calibri" w:hAnsi="Calibri" w:cs="Calibri"/>
                      <w:sz w:val="21"/>
                      <w:szCs w:val="21"/>
                    </w:rPr>
                  </w:pPr>
                  <w:r>
                    <w:rPr>
                      <w:rFonts w:hint="eastAsia" w:ascii="宋体" w:hAnsi="宋体" w:eastAsia="宋体" w:cs="宋体"/>
                      <w:b/>
                      <w:i w:val="0"/>
                      <w:caps w:val="0"/>
                      <w:color w:val="000000"/>
                      <w:spacing w:val="0"/>
                      <w:sz w:val="24"/>
                      <w:szCs w:val="24"/>
                    </w:rPr>
                    <w:t>2、项目质保需严格按照国家及行业标准执行，现场出具质保承诺函。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0"/>
                    <w:jc w:val="left"/>
                    <w:rPr>
                      <w:rFonts w:hint="default" w:ascii="Calibri" w:hAnsi="Calibri" w:cs="Calibri"/>
                      <w:sz w:val="21"/>
                      <w:szCs w:val="21"/>
                    </w:rPr>
                  </w:pPr>
                  <w:r>
                    <w:rPr>
                      <w:rFonts w:hint="eastAsia" w:ascii="宋体" w:hAnsi="宋体" w:eastAsia="宋体" w:cs="宋体"/>
                      <w:b/>
                      <w:i w:val="0"/>
                      <w:caps w:val="0"/>
                      <w:color w:val="000000"/>
                      <w:spacing w:val="0"/>
                      <w:sz w:val="24"/>
                      <w:szCs w:val="24"/>
                    </w:rPr>
                    <w:t>3、付款方式：交付使用服务到期后，按合同成交金额一次性付清。</w:t>
                  </w:r>
                </w:p>
              </w:tc>
            </w:tr>
          </w:tbl>
          <w:p>
            <w:pPr>
              <w:numPr>
                <w:ilvl w:val="0"/>
                <w:numId w:val="0"/>
              </w:numPr>
              <w:spacing w:line="460" w:lineRule="exact"/>
              <w:jc w:val="left"/>
              <w:rPr>
                <w:rFonts w:hint="eastAsia" w:ascii="宋体" w:hAnsi="宋体" w:eastAsia="宋体" w:cs="宋体"/>
                <w:b/>
                <w:bCs/>
                <w:color w:val="000000"/>
                <w:kern w:val="2"/>
                <w:sz w:val="24"/>
                <w:szCs w:val="24"/>
                <w:lang w:val="en-US" w:eastAsia="zh-CN"/>
              </w:rPr>
            </w:pPr>
          </w:p>
        </w:tc>
      </w:tr>
      <w:tr>
        <w:tblPrEx>
          <w:tblCellMar>
            <w:top w:w="0" w:type="dxa"/>
            <w:left w:w="108" w:type="dxa"/>
            <w:bottom w:w="0" w:type="dxa"/>
            <w:right w:w="108" w:type="dxa"/>
          </w:tblCellMar>
        </w:tblPrEx>
        <w:trPr>
          <w:trHeight w:val="490" w:hRule="atLeast"/>
        </w:trPr>
        <w:tc>
          <w:tcPr>
            <w:tcW w:w="10269" w:type="dxa"/>
            <w:gridSpan w:val="6"/>
            <w:tcBorders>
              <w:top w:val="single" w:color="auto" w:sz="8" w:space="0"/>
              <w:left w:val="single" w:color="auto" w:sz="8" w:space="0"/>
              <w:bottom w:val="single" w:color="auto" w:sz="8" w:space="0"/>
              <w:right w:val="single" w:color="auto" w:sz="8" w:space="0"/>
            </w:tcBorders>
            <w:shd w:val="clear" w:color="auto" w:fill="FFFFFF"/>
            <w:noWrap w:val="0"/>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sz w:val="24"/>
                <w:szCs w:val="24"/>
              </w:rPr>
              <w:t>一、采购人：西乡县人民政府办公室    联系人：</w:t>
            </w:r>
            <w:r>
              <w:rPr>
                <w:rFonts w:hint="eastAsia" w:ascii="宋体" w:hAnsi="宋体" w:eastAsia="宋体" w:cs="宋体"/>
                <w:b/>
                <w:i w:val="0"/>
                <w:caps w:val="0"/>
                <w:color w:val="000000"/>
                <w:spacing w:val="0"/>
                <w:sz w:val="24"/>
                <w:szCs w:val="24"/>
                <w:lang w:eastAsia="zh-CN"/>
              </w:rPr>
              <w:t>王麒</w:t>
            </w:r>
            <w:r>
              <w:rPr>
                <w:rFonts w:hint="eastAsia" w:ascii="宋体" w:hAnsi="宋体" w:eastAsia="宋体" w:cs="宋体"/>
                <w:b/>
                <w:i w:val="0"/>
                <w:caps w:val="0"/>
                <w:color w:val="000000"/>
                <w:spacing w:val="0"/>
                <w:sz w:val="24"/>
                <w:szCs w:val="24"/>
              </w:rPr>
              <w:t>       电话：0916-6215321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sz w:val="24"/>
                <w:szCs w:val="24"/>
              </w:rPr>
              <w:t>二、项目预算：</w:t>
            </w:r>
            <w:r>
              <w:rPr>
                <w:rFonts w:hint="eastAsia" w:ascii="宋体" w:hAnsi="宋体" w:cs="宋体"/>
                <w:b/>
                <w:i w:val="0"/>
                <w:caps w:val="0"/>
                <w:color w:val="000000"/>
                <w:spacing w:val="0"/>
                <w:sz w:val="24"/>
                <w:szCs w:val="24"/>
                <w:lang w:eastAsia="zh-CN"/>
              </w:rPr>
              <w:t>每条</w:t>
            </w:r>
            <w:r>
              <w:rPr>
                <w:rFonts w:hint="eastAsia" w:ascii="宋体" w:hAnsi="宋体" w:cs="宋体"/>
                <w:b/>
                <w:i w:val="0"/>
                <w:caps w:val="0"/>
                <w:color w:val="0000FF"/>
                <w:spacing w:val="0"/>
                <w:sz w:val="24"/>
                <w:szCs w:val="24"/>
                <w:lang w:val="en-US" w:eastAsia="zh-CN"/>
              </w:rPr>
              <w:t>3.5</w:t>
            </w:r>
            <w:r>
              <w:rPr>
                <w:rFonts w:hint="eastAsia" w:ascii="宋体" w:hAnsi="宋体" w:eastAsia="宋体" w:cs="宋体"/>
                <w:i w:val="0"/>
                <w:caps w:val="0"/>
                <w:color w:val="0000FF"/>
                <w:spacing w:val="0"/>
                <w:sz w:val="24"/>
                <w:szCs w:val="24"/>
              </w:rPr>
              <w:t>万元。超预</w:t>
            </w:r>
            <w:r>
              <w:rPr>
                <w:rFonts w:hint="eastAsia" w:ascii="宋体" w:hAnsi="宋体" w:eastAsia="宋体" w:cs="宋体"/>
                <w:i w:val="0"/>
                <w:caps w:val="0"/>
                <w:color w:val="000000"/>
                <w:spacing w:val="0"/>
                <w:sz w:val="24"/>
                <w:szCs w:val="24"/>
              </w:rPr>
              <w:t>算者作废标处理。本询价通知书为合同组成部分，报价中含税费、运输费、安装费等所有费用；并且实行一次性报价，报价之后不得更改。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sz w:val="24"/>
                <w:szCs w:val="24"/>
              </w:rPr>
              <w:t>三、要求完工时间：202</w:t>
            </w:r>
            <w:r>
              <w:rPr>
                <w:rFonts w:hint="eastAsia" w:ascii="宋体" w:hAnsi="宋体" w:cs="宋体"/>
                <w:b/>
                <w:i w:val="0"/>
                <w:caps w:val="0"/>
                <w:color w:val="000000"/>
                <w:spacing w:val="0"/>
                <w:sz w:val="24"/>
                <w:szCs w:val="24"/>
                <w:lang w:val="en-US" w:eastAsia="zh-CN"/>
              </w:rPr>
              <w:t>3</w:t>
            </w:r>
            <w:bookmarkStart w:id="0" w:name="_GoBack"/>
            <w:bookmarkEnd w:id="0"/>
            <w:r>
              <w:rPr>
                <w:rFonts w:hint="eastAsia" w:ascii="宋体" w:hAnsi="宋体" w:eastAsia="宋体" w:cs="宋体"/>
                <w:b/>
                <w:i w:val="0"/>
                <w:caps w:val="0"/>
                <w:color w:val="000000"/>
                <w:spacing w:val="0"/>
                <w:sz w:val="24"/>
                <w:szCs w:val="24"/>
              </w:rPr>
              <w:t>年03月</w:t>
            </w:r>
            <w:r>
              <w:rPr>
                <w:rFonts w:hint="default" w:ascii="宋体" w:hAnsi="宋体" w:cs="宋体"/>
                <w:b/>
                <w:i w:val="0"/>
                <w:caps w:val="0"/>
                <w:color w:val="000000"/>
                <w:spacing w:val="0"/>
                <w:sz w:val="24"/>
                <w:szCs w:val="24"/>
                <w:lang w:val="en" w:eastAsia="zh-CN"/>
              </w:rPr>
              <w:t>20</w:t>
            </w:r>
            <w:r>
              <w:rPr>
                <w:rFonts w:hint="eastAsia" w:ascii="宋体" w:hAnsi="宋体" w:eastAsia="宋体" w:cs="宋体"/>
                <w:b/>
                <w:i w:val="0"/>
                <w:caps w:val="0"/>
                <w:color w:val="000000"/>
                <w:spacing w:val="0"/>
                <w:sz w:val="24"/>
                <w:szCs w:val="24"/>
              </w:rPr>
              <w:t>日前完成，完工周期作为成交条件之一。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sz w:val="24"/>
                <w:szCs w:val="24"/>
              </w:rPr>
              <w:t>四、供应商资质要求：</w:t>
            </w:r>
            <w:r>
              <w:rPr>
                <w:rFonts w:hint="eastAsia" w:ascii="宋体" w:hAnsi="宋体" w:eastAsia="宋体" w:cs="宋体"/>
                <w:i w:val="0"/>
                <w:caps w:val="0"/>
                <w:color w:val="000000"/>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sz w:val="24"/>
                <w:szCs w:val="24"/>
              </w:rPr>
              <w:t>1、提供合格有效的法人或者其他组织的营业执照（需具有相关经营范围）等证明文件。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sz w:val="24"/>
                <w:szCs w:val="24"/>
              </w:rPr>
              <w:t>2、法定代表人（负责人）授权书原件及被授权人身份证原件（法定代表人或负责人参加只需出示身份证原件）。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sz w:val="24"/>
                <w:szCs w:val="24"/>
              </w:rPr>
              <w:t>3、财务状况报告:提供最近的财务状况报表；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sz w:val="24"/>
                <w:szCs w:val="24"/>
              </w:rPr>
              <w:t>4、税收缴纳证明:提供已缴纳的上年度或本年度任意月份的缴税凭证，依法免税的供应商应提供相关证明；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sz w:val="24"/>
                <w:szCs w:val="24"/>
              </w:rPr>
              <w:t>5、社会保障资金缴纳证明:提供已缴存的上年度或本年度任意月份的社会保障资金缴存单据或社保机构开具的社会保险参保缴费情况证明。依法不需要缴纳社会保障资金的供应商应提供相关证明；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sz w:val="24"/>
                <w:szCs w:val="24"/>
              </w:rPr>
              <w:t>6、出具投标人通过“信用中国”网站(www.creditchina.gov.cn)查询未列入失信被执行人和重大税收违法案件当事人名单的证明资料。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eastAsia" w:ascii="宋体" w:hAnsi="宋体" w:cs="宋体"/>
                <w:b/>
                <w:bCs/>
                <w:color w:val="000000"/>
                <w:sz w:val="24"/>
                <w:szCs w:val="24"/>
              </w:rPr>
            </w:pPr>
            <w:r>
              <w:rPr>
                <w:rFonts w:hint="eastAsia" w:ascii="宋体" w:hAnsi="宋体" w:cs="宋体"/>
                <w:b/>
                <w:bCs/>
                <w:color w:val="000000"/>
                <w:sz w:val="24"/>
                <w:szCs w:val="24"/>
              </w:rPr>
              <w:t>注：以上1-6项资质文件原件须单独装袋提交并加盖红色骑缝印章，资质原件审查完毕当场退还。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eastAsia" w:ascii="宋体" w:hAnsi="宋体" w:cs="宋体"/>
                <w:b/>
                <w:bCs/>
                <w:color w:val="000000"/>
                <w:sz w:val="24"/>
                <w:szCs w:val="24"/>
              </w:rPr>
            </w:pPr>
            <w:r>
              <w:rPr>
                <w:rFonts w:hint="eastAsia" w:ascii="宋体" w:hAnsi="宋体" w:cs="宋体"/>
                <w:b/>
                <w:bCs/>
                <w:color w:val="000000"/>
                <w:sz w:val="24"/>
                <w:szCs w:val="24"/>
              </w:rPr>
              <w:t>五、响应文件要求: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eastAsia" w:ascii="宋体" w:hAnsi="宋体" w:cs="宋体"/>
                <w:b/>
                <w:bCs/>
                <w:color w:val="000000"/>
                <w:sz w:val="24"/>
                <w:szCs w:val="24"/>
              </w:rPr>
            </w:pPr>
            <w:r>
              <w:rPr>
                <w:rFonts w:hint="eastAsia" w:ascii="宋体" w:hAnsi="宋体" w:cs="宋体"/>
                <w:b/>
                <w:bCs/>
                <w:color w:val="000000"/>
                <w:sz w:val="24"/>
                <w:szCs w:val="24"/>
              </w:rPr>
              <w:t>1、备注栏1-2项资料内容和投标供应商资质要求中1-6项资料内容的复印件需编制成一份投标文件单独密封提交留存备案，未提供或提供有缺项为无效投标。所需原件审查完毕当场退还。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eastAsia" w:ascii="宋体" w:hAnsi="宋体" w:cs="宋体"/>
                <w:b/>
                <w:bCs/>
                <w:color w:val="000000"/>
                <w:sz w:val="24"/>
                <w:szCs w:val="24"/>
              </w:rPr>
            </w:pPr>
            <w:r>
              <w:rPr>
                <w:rFonts w:hint="eastAsia" w:ascii="宋体" w:hAnsi="宋体" w:cs="宋体"/>
                <w:b/>
                <w:bCs/>
                <w:color w:val="000000"/>
                <w:sz w:val="24"/>
                <w:szCs w:val="24"/>
              </w:rPr>
              <w:t>2、本询价单中 “单价”、“金额”等项目须填写完整，否则其报价视为无效。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eastAsia" w:ascii="宋体" w:hAnsi="宋体" w:cs="宋体"/>
                <w:b/>
                <w:bCs/>
                <w:color w:val="000000"/>
                <w:sz w:val="24"/>
                <w:szCs w:val="24"/>
              </w:rPr>
            </w:pPr>
            <w:r>
              <w:rPr>
                <w:rFonts w:hint="eastAsia" w:ascii="宋体" w:hAnsi="宋体" w:cs="宋体"/>
                <w:b/>
                <w:bCs/>
                <w:color w:val="000000"/>
                <w:sz w:val="24"/>
                <w:szCs w:val="24"/>
              </w:rPr>
              <w:t>3、询价单下载打印书写工整后，单独密封并加盖红色骑缝印章。（不接收传真件）。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宋体" w:hAnsi="宋体" w:cs="宋体"/>
                <w:b/>
                <w:bCs/>
                <w:color w:val="000000"/>
                <w:sz w:val="24"/>
                <w:szCs w:val="24"/>
                <w:lang w:val="en-US"/>
              </w:rPr>
            </w:pPr>
            <w:r>
              <w:rPr>
                <w:rFonts w:hint="eastAsia" w:ascii="宋体" w:hAnsi="宋体" w:cs="宋体"/>
                <w:b/>
                <w:bCs/>
                <w:color w:val="000000"/>
                <w:sz w:val="24"/>
                <w:szCs w:val="24"/>
              </w:rPr>
              <w:t>六、评审依据</w:t>
            </w:r>
            <w:r>
              <w:rPr>
                <w:rFonts w:hint="eastAsia" w:ascii="宋体" w:hAnsi="宋体" w:cs="宋体"/>
                <w:b/>
                <w:bCs/>
                <w:color w:val="0000FF"/>
                <w:sz w:val="24"/>
                <w:szCs w:val="24"/>
              </w:rPr>
              <w:t>：</w:t>
            </w:r>
            <w:r>
              <w:rPr>
                <w:rFonts w:hint="eastAsia" w:ascii="宋体" w:hAnsi="宋体" w:cs="宋体"/>
                <w:b/>
                <w:bCs/>
                <w:color w:val="0000FF"/>
                <w:sz w:val="24"/>
                <w:szCs w:val="24"/>
                <w:lang w:val="en-US" w:eastAsia="zh-CN"/>
              </w:rPr>
              <w:t>在投标人投标产品的</w:t>
            </w:r>
            <w:r>
              <w:rPr>
                <w:rFonts w:hint="eastAsia" w:ascii="宋体" w:hAnsi="宋体" w:cs="宋体"/>
                <w:b/>
                <w:bCs/>
                <w:color w:val="0000FF"/>
                <w:sz w:val="24"/>
                <w:szCs w:val="24"/>
              </w:rPr>
              <w:t>质量和服务符合</w:t>
            </w:r>
            <w:r>
              <w:rPr>
                <w:rFonts w:hint="eastAsia" w:ascii="宋体" w:hAnsi="宋体" w:cs="宋体"/>
                <w:b/>
                <w:bCs/>
                <w:color w:val="0000FF"/>
                <w:sz w:val="24"/>
                <w:szCs w:val="24"/>
                <w:lang w:val="en-US" w:eastAsia="zh-CN"/>
              </w:rPr>
              <w:t>采购</w:t>
            </w:r>
            <w:r>
              <w:rPr>
                <w:rFonts w:hint="eastAsia" w:ascii="宋体" w:hAnsi="宋体" w:cs="宋体"/>
                <w:b/>
                <w:bCs/>
                <w:color w:val="0000FF"/>
                <w:sz w:val="24"/>
                <w:szCs w:val="24"/>
              </w:rPr>
              <w:t>需求</w:t>
            </w:r>
            <w:r>
              <w:rPr>
                <w:rFonts w:hint="eastAsia" w:ascii="宋体" w:hAnsi="宋体" w:cs="宋体"/>
                <w:b/>
                <w:bCs/>
                <w:color w:val="0000FF"/>
                <w:sz w:val="24"/>
                <w:szCs w:val="24"/>
                <w:lang w:val="en-US" w:eastAsia="zh-CN"/>
              </w:rPr>
              <w:t>的情况下，根据各投标人的报价，按照去掉两个最高值，将剩余投标人的报价之和进行平均计算，得出的平均值为最终成交价格。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eastAsia" w:ascii="宋体" w:hAnsi="宋体" w:cs="宋体"/>
                <w:b/>
                <w:bCs/>
                <w:color w:val="000000"/>
                <w:sz w:val="24"/>
                <w:szCs w:val="24"/>
              </w:rPr>
            </w:pPr>
            <w:r>
              <w:rPr>
                <w:rFonts w:hint="eastAsia" w:ascii="宋体" w:hAnsi="宋体" w:cs="宋体"/>
                <w:b/>
                <w:bCs/>
                <w:color w:val="000000"/>
                <w:sz w:val="24"/>
                <w:szCs w:val="24"/>
              </w:rPr>
              <w:t>七、开标截止时间、地点：202</w:t>
            </w:r>
            <w:r>
              <w:rPr>
                <w:rFonts w:hint="eastAsia" w:ascii="宋体" w:hAnsi="宋体" w:cs="宋体"/>
                <w:b/>
                <w:bCs/>
                <w:color w:val="000000"/>
                <w:sz w:val="24"/>
                <w:szCs w:val="24"/>
                <w:lang w:val="en-US" w:eastAsia="zh-CN"/>
              </w:rPr>
              <w:t>3</w:t>
            </w:r>
            <w:r>
              <w:rPr>
                <w:rFonts w:hint="eastAsia" w:ascii="宋体" w:hAnsi="宋体" w:cs="宋体"/>
                <w:b/>
                <w:bCs/>
                <w:color w:val="000000"/>
                <w:sz w:val="24"/>
                <w:szCs w:val="24"/>
              </w:rPr>
              <w:t>年03月</w:t>
            </w:r>
            <w:r>
              <w:rPr>
                <w:rFonts w:hint="eastAsia" w:ascii="宋体" w:hAnsi="宋体" w:cs="宋体"/>
                <w:b/>
                <w:bCs/>
                <w:color w:val="000000"/>
                <w:sz w:val="24"/>
                <w:szCs w:val="24"/>
                <w:lang w:val="en-US" w:eastAsia="zh-CN"/>
              </w:rPr>
              <w:t>1</w:t>
            </w:r>
            <w:r>
              <w:rPr>
                <w:rFonts w:hint="default" w:ascii="宋体" w:hAnsi="宋体" w:cs="宋体"/>
                <w:b/>
                <w:bCs/>
                <w:color w:val="000000"/>
                <w:sz w:val="24"/>
                <w:szCs w:val="24"/>
                <w:lang w:val="en" w:eastAsia="zh-CN"/>
              </w:rPr>
              <w:t>6</w:t>
            </w:r>
            <w:r>
              <w:rPr>
                <w:rFonts w:hint="eastAsia" w:ascii="宋体" w:hAnsi="宋体" w:cs="宋体"/>
                <w:b/>
                <w:bCs/>
                <w:color w:val="000000"/>
                <w:sz w:val="24"/>
                <w:szCs w:val="24"/>
              </w:rPr>
              <w:t>日10：30在西乡县</w:t>
            </w:r>
            <w:r>
              <w:rPr>
                <w:rFonts w:hint="eastAsia" w:ascii="宋体" w:hAnsi="宋体" w:cs="宋体"/>
                <w:b/>
                <w:bCs/>
                <w:color w:val="000000"/>
                <w:sz w:val="24"/>
                <w:szCs w:val="24"/>
                <w:lang w:eastAsia="zh-CN"/>
              </w:rPr>
              <w:t>政府一号会议室</w:t>
            </w:r>
            <w:r>
              <w:rPr>
                <w:rFonts w:hint="eastAsia" w:ascii="宋体" w:hAnsi="宋体" w:cs="宋体"/>
                <w:b/>
                <w:bCs/>
                <w:color w:val="000000"/>
                <w:sz w:val="24"/>
                <w:szCs w:val="24"/>
              </w:rPr>
              <w:t>。</w:t>
            </w:r>
          </w:p>
        </w:tc>
      </w:tr>
      <w:tr>
        <w:tblPrEx>
          <w:tblCellMar>
            <w:top w:w="0" w:type="dxa"/>
            <w:left w:w="108" w:type="dxa"/>
            <w:bottom w:w="0" w:type="dxa"/>
            <w:right w:w="108" w:type="dxa"/>
          </w:tblCellMar>
        </w:tblPrEx>
        <w:trPr>
          <w:trHeight w:val="2249" w:hRule="atLeast"/>
        </w:trPr>
        <w:tc>
          <w:tcPr>
            <w:tcW w:w="4651" w:type="dxa"/>
            <w:gridSpan w:val="2"/>
            <w:tcBorders>
              <w:top w:val="single" w:color="auto" w:sz="8" w:space="0"/>
              <w:left w:val="single" w:color="auto" w:sz="8" w:space="0"/>
              <w:bottom w:val="single" w:color="auto" w:sz="8" w:space="0"/>
              <w:right w:val="single" w:color="auto" w:sz="4" w:space="0"/>
            </w:tcBorders>
            <w:shd w:val="clear" w:color="auto" w:fill="FFFFFF"/>
            <w:noWrap w:val="0"/>
            <w:tcMar>
              <w:top w:w="15" w:type="dxa"/>
              <w:left w:w="15" w:type="dxa"/>
              <w:bottom w:w="15" w:type="dxa"/>
              <w:right w:w="15" w:type="dxa"/>
            </w:tcMar>
            <w:vAlign w:val="center"/>
          </w:tcPr>
          <w:p>
            <w:pPr>
              <w:autoSpaceDE w:val="0"/>
              <w:spacing w:line="480" w:lineRule="exact"/>
              <w:ind w:firstLine="280" w:firstLineChars="100"/>
              <w:jc w:val="left"/>
              <w:rPr>
                <w:rFonts w:hint="eastAsia" w:ascii="宋体" w:hAnsi="宋体" w:cs="宋体"/>
                <w:color w:val="000000"/>
                <w:sz w:val="28"/>
                <w:szCs w:val="28"/>
              </w:rPr>
            </w:pPr>
            <w:r>
              <w:rPr>
                <w:rFonts w:hint="eastAsia" w:ascii="宋体" w:hAnsi="宋体" w:cs="宋体"/>
                <w:color w:val="000000"/>
                <w:sz w:val="28"/>
                <w:szCs w:val="28"/>
              </w:rPr>
              <w:t>供应商名称：</w:t>
            </w:r>
          </w:p>
          <w:p>
            <w:pPr>
              <w:autoSpaceDE w:val="0"/>
              <w:spacing w:line="480" w:lineRule="exact"/>
              <w:jc w:val="left"/>
              <w:rPr>
                <w:rFonts w:hint="eastAsia" w:ascii="宋体" w:hAnsi="宋体" w:cs="宋体"/>
                <w:color w:val="000000"/>
                <w:sz w:val="28"/>
                <w:szCs w:val="28"/>
              </w:rPr>
            </w:pPr>
          </w:p>
          <w:p>
            <w:pPr>
              <w:autoSpaceDE w:val="0"/>
              <w:spacing w:line="480" w:lineRule="exact"/>
              <w:ind w:firstLine="280" w:firstLineChars="100"/>
              <w:jc w:val="left"/>
              <w:rPr>
                <w:rFonts w:hint="eastAsia" w:ascii="宋体" w:hAnsi="宋体" w:cs="宋体"/>
                <w:color w:val="000000"/>
                <w:sz w:val="28"/>
                <w:szCs w:val="28"/>
              </w:rPr>
            </w:pPr>
            <w:r>
              <w:rPr>
                <w:rFonts w:hint="eastAsia" w:ascii="宋体" w:hAnsi="宋体" w:cs="宋体"/>
                <w:color w:val="000000"/>
                <w:sz w:val="28"/>
                <w:szCs w:val="28"/>
              </w:rPr>
              <w:t>（盖章）</w:t>
            </w:r>
          </w:p>
          <w:p>
            <w:pPr>
              <w:autoSpaceDE w:val="0"/>
              <w:spacing w:line="480" w:lineRule="exact"/>
              <w:jc w:val="center"/>
              <w:rPr>
                <w:rFonts w:hint="eastAsia" w:ascii="宋体" w:hAnsi="宋体" w:cs="宋体"/>
                <w:color w:val="000000"/>
                <w:sz w:val="28"/>
                <w:szCs w:val="28"/>
              </w:rPr>
            </w:pPr>
            <w:r>
              <w:rPr>
                <w:rFonts w:hint="eastAsia" w:ascii="宋体" w:hAnsi="宋体" w:cs="宋体"/>
                <w:color w:val="000000"/>
                <w:sz w:val="28"/>
                <w:szCs w:val="28"/>
              </w:rPr>
              <w:t xml:space="preserve">              年   月   日</w:t>
            </w:r>
          </w:p>
        </w:tc>
        <w:tc>
          <w:tcPr>
            <w:tcW w:w="5618" w:type="dxa"/>
            <w:gridSpan w:val="4"/>
            <w:tcBorders>
              <w:top w:val="single" w:color="auto" w:sz="8" w:space="0"/>
              <w:left w:val="single" w:color="auto" w:sz="4" w:space="0"/>
              <w:bottom w:val="single" w:color="auto" w:sz="8" w:space="0"/>
              <w:right w:val="single" w:color="auto" w:sz="8" w:space="0"/>
            </w:tcBorders>
            <w:shd w:val="clear" w:color="auto" w:fill="FFFFFF"/>
            <w:noWrap w:val="0"/>
            <w:tcMar>
              <w:top w:w="15" w:type="dxa"/>
              <w:left w:w="15" w:type="dxa"/>
              <w:bottom w:w="15" w:type="dxa"/>
              <w:right w:w="15" w:type="dxa"/>
            </w:tcMar>
            <w:vAlign w:val="center"/>
          </w:tcPr>
          <w:p>
            <w:pPr>
              <w:autoSpaceDE w:val="0"/>
              <w:spacing w:line="480" w:lineRule="exact"/>
              <w:ind w:firstLine="1120" w:firstLineChars="400"/>
              <w:jc w:val="left"/>
              <w:rPr>
                <w:rFonts w:hint="eastAsia" w:ascii="宋体" w:hAnsi="宋体" w:cs="宋体"/>
                <w:color w:val="000000"/>
                <w:sz w:val="28"/>
                <w:szCs w:val="28"/>
              </w:rPr>
            </w:pPr>
            <w:r>
              <w:rPr>
                <w:rFonts w:hint="eastAsia" w:ascii="宋体" w:hAnsi="宋体" w:cs="宋体"/>
                <w:color w:val="000000"/>
                <w:sz w:val="28"/>
                <w:szCs w:val="28"/>
              </w:rPr>
              <w:t>联系人：</w:t>
            </w:r>
          </w:p>
          <w:p>
            <w:pPr>
              <w:autoSpaceDE w:val="0"/>
              <w:spacing w:line="480" w:lineRule="exact"/>
              <w:jc w:val="left"/>
              <w:rPr>
                <w:rFonts w:hint="eastAsia" w:ascii="宋体" w:hAnsi="宋体" w:cs="宋体"/>
                <w:color w:val="000000"/>
                <w:sz w:val="28"/>
                <w:szCs w:val="28"/>
              </w:rPr>
            </w:pPr>
          </w:p>
          <w:p>
            <w:pPr>
              <w:autoSpaceDE w:val="0"/>
              <w:spacing w:line="480" w:lineRule="exact"/>
              <w:jc w:val="left"/>
              <w:rPr>
                <w:rFonts w:hint="eastAsia"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联系电话：</w:t>
            </w:r>
          </w:p>
        </w:tc>
      </w:tr>
    </w:tbl>
    <w:p/>
    <w:p>
      <w:pPr>
        <w:pStyle w:val="2"/>
      </w:pPr>
    </w:p>
    <w:p/>
    <w:p>
      <w:pPr>
        <w:pStyle w:val="2"/>
        <w:ind w:firstLine="4800" w:firstLineChars="1600"/>
        <w:rPr>
          <w:rFonts w:hint="eastAsia"/>
          <w:sz w:val="30"/>
          <w:szCs w:val="30"/>
        </w:rPr>
      </w:pPr>
      <w:r>
        <w:rPr>
          <w:rFonts w:hint="eastAsia"/>
          <w:sz w:val="30"/>
          <w:szCs w:val="30"/>
        </w:rPr>
        <w:t>西乡县人民政府办公室</w:t>
      </w:r>
    </w:p>
    <w:p>
      <w:pPr>
        <w:pStyle w:val="2"/>
        <w:ind w:firstLine="5100" w:firstLineChars="1700"/>
        <w:rPr>
          <w:sz w:val="30"/>
          <w:szCs w:val="30"/>
        </w:rPr>
      </w:pPr>
      <w:r>
        <w:rPr>
          <w:rFonts w:hint="eastAsia"/>
          <w:sz w:val="30"/>
          <w:szCs w:val="30"/>
          <w:lang w:val="en-US" w:eastAsia="zh-CN"/>
        </w:rPr>
        <w:t>二0二三年三月十三日</w:t>
      </w:r>
      <w:r>
        <w:rPr>
          <w:rFonts w:hint="eastAsia"/>
          <w:sz w:val="30"/>
          <w:szCs w:val="30"/>
        </w:rPr>
        <w:t>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OTljMGRhZTQ5MGYzMzI0YTY1OWNjODFlNWJmY2UifQ=="/>
  </w:docVars>
  <w:rsids>
    <w:rsidRoot w:val="799536FD"/>
    <w:rsid w:val="12EFF9BE"/>
    <w:rsid w:val="26E575D7"/>
    <w:rsid w:val="31EEBE11"/>
    <w:rsid w:val="370335C9"/>
    <w:rsid w:val="4959215D"/>
    <w:rsid w:val="4C982217"/>
    <w:rsid w:val="6C033A90"/>
    <w:rsid w:val="789426DB"/>
    <w:rsid w:val="799536FD"/>
    <w:rsid w:val="7D943FD7"/>
    <w:rsid w:val="7EA6EC2B"/>
    <w:rsid w:val="7EBBB8E8"/>
    <w:rsid w:val="EFFF60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1624</Words>
  <Characters>1733</Characters>
  <Lines>0</Lines>
  <Paragraphs>0</Paragraphs>
  <TotalTime>0</TotalTime>
  <ScaleCrop>false</ScaleCrop>
  <LinksUpToDate>false</LinksUpToDate>
  <CharactersWithSpaces>1813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2023-03-11T23:09:00Z</dcterms:created>
  <dc:creator>admin</dc:creator>
  <cp:lastModifiedBy>admin</cp:lastModifiedBy>
  <dcterms:modified xsi:type="dcterms:W3CDTF">2023-03-13T15:26:37Z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E78B9865AB874C8A8707C7CCFD061447</vt:lpwstr>
  </property>
</Properties>
</file>