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kern w:val="0"/>
          <w:sz w:val="44"/>
          <w:szCs w:val="44"/>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行政事业性收费（含涉企）目录清单</w:t>
      </w:r>
    </w:p>
    <w:tbl>
      <w:tblPr>
        <w:tblStyle w:val="2"/>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722"/>
        <w:gridCol w:w="888"/>
        <w:gridCol w:w="2583"/>
        <w:gridCol w:w="1083"/>
        <w:gridCol w:w="1101"/>
        <w:gridCol w:w="281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520"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722"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88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5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0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101"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1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984" w:type="dxa"/>
            <w:noWrap w:val="0"/>
            <w:vAlign w:val="center"/>
          </w:tcPr>
          <w:p>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价费字〔1992〕198号，计价格〔1999〕466号，财预〔2000〕127号，财预〔2003〕470号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984" w:type="dxa"/>
            <w:noWrap w:val="0"/>
            <w:vAlign w:val="center"/>
          </w:tcPr>
          <w:p>
            <w:pPr>
              <w:widowControl/>
              <w:ind w:firstLine="0" w:firstLineChars="0"/>
              <w:rPr>
                <w:rFonts w:ascii="宋体" w:hAnsi="宋体" w:eastAsia="宋体" w:cs="Calibri"/>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《中华人民共和国教育法》，教财〔1996〕101号，教财〔2003〕4号，财综〔2004〕4号，陕教资〔2006〕53号，教财〔2020〕5号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中等职业学校</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中等职业学校学生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教财厅〔2000〕110号，计价格〔2002〕838号，财办综〔2003〕203号，发改价格〔2009〕2555号，财综〔2014〕21号，教财〔2020〕5号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《护照法》，价费字〔1992〕240号，公通字〔2000〕99号，发改价格〔2017〕1186号，陕价费发〔2017〕75号，财税函〔2018〕1号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每本120元</w:t>
            </w:r>
          </w:p>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4" w:type="dxa"/>
            <w:noWrap w:val="0"/>
            <w:vAlign w:val="center"/>
          </w:tcPr>
          <w:p>
            <w:pPr>
              <w:widowControl/>
              <w:ind w:firstLine="0" w:firstLineChars="0"/>
              <w:rPr>
                <w:rFonts w:hint="eastAsia" w:ascii="宋体" w:hAnsi="宋体" w:eastAsia="宋体" w:cs="宋体"/>
                <w:kern w:val="0"/>
                <w:u w:val="single"/>
              </w:rPr>
            </w:pPr>
          </w:p>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居民身份证法》，发改价格〔2003〕2322号，财综〔2004〕8号，发改价格〔2005〕436号，陕财办综〔2006〕15号，财综〔2007〕34号，陕财办综〔2007〕82号，陕财办综〔2013〕36号，财税〔2018〕37号，公治明发〔2018〕122号，陕财税〔2018〕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《道路交通安全法》，价费字〔1992〕240号，计价格〔1994〕783号，发改价格〔2004〕2831号，行业标准GA36-2014，发改价格规〔2019〕1931号，陕发改价格〔2020〕494号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4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p>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08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1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984"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陕财办综〔2006〕30号，陕价行函〔2006〕96号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1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984" w:type="dxa"/>
            <w:noWrap w:val="0"/>
            <w:vAlign w:val="center"/>
          </w:tcPr>
          <w:p>
            <w:pPr>
              <w:widowControl/>
              <w:ind w:firstLine="0" w:firstLineChars="0"/>
              <w:rPr>
                <w:rFonts w:hint="eastAsia" w:ascii="宋体" w:hAnsi="宋体" w:eastAsia="宋体" w:cs="宋体"/>
                <w:spacing w:val="-2"/>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w:t>
            </w:r>
          </w:p>
          <w:p>
            <w:pPr>
              <w:widowControl/>
              <w:ind w:firstLine="0" w:firstLineChars="0"/>
              <w:rPr>
                <w:rFonts w:hint="eastAsia" w:ascii="宋体" w:hAnsi="宋体" w:eastAsia="宋体" w:cs="宋体"/>
                <w:kern w:val="0"/>
              </w:rPr>
            </w:pPr>
            <w:r>
              <w:rPr>
                <w:rFonts w:hint="eastAsia" w:ascii="宋体" w:hAnsi="宋体" w:eastAsia="宋体" w:cs="宋体"/>
                <w:kern w:val="0"/>
              </w:rPr>
              <w:t>入境证件</w:t>
            </w:r>
          </w:p>
          <w:p>
            <w:pPr>
              <w:widowControl/>
              <w:ind w:firstLine="0" w:firstLineChars="0"/>
              <w:rPr>
                <w:rFonts w:hint="eastAsia" w:ascii="宋体" w:hAnsi="宋体" w:eastAsia="宋体" w:cs="宋体"/>
                <w:kern w:val="0"/>
              </w:rPr>
            </w:pPr>
            <w:r>
              <w:rPr>
                <w:rFonts w:hint="eastAsia" w:ascii="宋体" w:hAnsi="宋体" w:eastAsia="宋体" w:cs="宋体"/>
                <w:kern w:val="0"/>
              </w:rPr>
              <w:t>的外国公</w:t>
            </w:r>
          </w:p>
          <w:p>
            <w:pPr>
              <w:widowControl/>
              <w:ind w:firstLine="0" w:firstLineChars="0"/>
              <w:rPr>
                <w:rFonts w:hint="eastAsia" w:ascii="宋体" w:hAnsi="宋体" w:eastAsia="宋体" w:cs="宋体"/>
                <w:kern w:val="0"/>
              </w:rPr>
            </w:pPr>
            <w:r>
              <w:rPr>
                <w:rFonts w:hint="eastAsia" w:ascii="宋体" w:hAnsi="宋体" w:eastAsia="宋体" w:cs="宋体"/>
                <w:kern w:val="0"/>
              </w:rPr>
              <w:t>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非对等国家签证收费：零次160元、签证停留期延期160元，一次签证168元，二次签证252元，多次签证672元，一次团体签证130元，二次团体签证170元，团体签证分离160元，改变签证种类160元，增加、减少偕行人160元，增加一次入境有效160元，增加二次入境有效235元。</w:t>
            </w:r>
          </w:p>
          <w:p>
            <w:pPr>
              <w:widowControl/>
              <w:ind w:firstLine="0" w:firstLineChars="0"/>
              <w:rPr>
                <w:rFonts w:ascii="宋体" w:hAnsi="宋体" w:eastAsia="宋体" w:cs="宋体"/>
                <w:kern w:val="0"/>
              </w:rPr>
            </w:pPr>
            <w:r>
              <w:rPr>
                <w:rFonts w:hint="eastAsia" w:ascii="宋体" w:hAnsi="宋体" w:eastAsia="宋体" w:cs="宋体"/>
                <w:kern w:val="0"/>
              </w:rPr>
              <w:t>（2）按国别对等收费的国家及收费标准：详见具体文件。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西安市收费标准。初次登记限养费：重点限养区每只500元，一般限养区每只200元；年度限养费：重点限养区每只300元，一般限养区每只100元。</w:t>
            </w:r>
          </w:p>
          <w:p>
            <w:pPr>
              <w:widowControl/>
              <w:ind w:firstLine="0" w:firstLineChars="0"/>
              <w:rPr>
                <w:rFonts w:ascii="宋体" w:hAnsi="宋体" w:eastAsia="宋体" w:cs="宋体"/>
                <w:kern w:val="0"/>
              </w:rPr>
            </w:pPr>
            <w:r>
              <w:rPr>
                <w:rFonts w:hint="eastAsia" w:ascii="宋体" w:hAnsi="宋体" w:eastAsia="宋体" w:cs="宋体"/>
                <w:kern w:val="0"/>
              </w:rPr>
              <w:t>其他设区市、杨凌示范区收费标准。初次登记限养费：重点限养区每只300元，一般限养区每只150元；年度限养费：重点限养区每只200元，一般限养区每只100元。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7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价费字〔1992〕249号，陕价行发〔2011〕154号，发改价格〔2012〕673号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由省制定收费管理办法，各市、县制定收费标准，详见各地市文件。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rPr>
            </w:pP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76"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bCs/>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rPr>
              <w:t>《水污染防治法》，《城镇排水</w:t>
            </w:r>
            <w:r>
              <w:rPr>
                <w:rFonts w:hint="eastAsia" w:ascii="宋体" w:hAnsi="宋体" w:eastAsia="宋体" w:cs="宋体"/>
                <w:kern w:val="0"/>
                <w:lang w:eastAsia="zh-CN"/>
              </w:rPr>
              <w:t>与</w:t>
            </w:r>
            <w:r>
              <w:rPr>
                <w:rFonts w:hint="eastAsia" w:ascii="宋体" w:hAnsi="宋体" w:eastAsia="宋体" w:cs="宋体"/>
                <w:kern w:val="0"/>
              </w:rPr>
              <w:t>污水处理条例》，财税〔2014〕151号，发改价格〔2015〕119号，陕财办综〔2015〕46号，陕财办综〔2015〕104号，陕财办综〔2015〕157号，陕价商发〔2015〕38号，陕财办税〔2020〕11号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城镇排水主管部门</w:t>
            </w:r>
          </w:p>
        </w:tc>
        <w:tc>
          <w:tcPr>
            <w:tcW w:w="1101" w:type="dxa"/>
            <w:noWrap w:val="0"/>
            <w:vAlign w:val="center"/>
          </w:tcPr>
          <w:p>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城市居民不低于0.95元/立方米，非居民不低于1.4元</w:t>
            </w:r>
            <w:r>
              <w:rPr>
                <w:rFonts w:hint="eastAsia" w:ascii="宋体" w:hAnsi="宋体" w:eastAsia="宋体" w:cs="仿宋"/>
                <w:kern w:val="0"/>
                <w:lang w:bidi="ar"/>
              </w:rPr>
              <w:t>/</w:t>
            </w:r>
            <w:r>
              <w:rPr>
                <w:rFonts w:hint="eastAsia" w:ascii="宋体" w:hAnsi="宋体" w:eastAsia="宋体" w:cs="宋体"/>
                <w:kern w:val="0"/>
                <w:lang w:bidi="ar"/>
              </w:rPr>
              <w:t>立方米；县城及重点建制镇居民不低于0.85元</w:t>
            </w:r>
            <w:r>
              <w:rPr>
                <w:rFonts w:hint="eastAsia" w:ascii="宋体" w:hAnsi="宋体" w:eastAsia="宋体" w:cs="仿宋"/>
                <w:kern w:val="0"/>
                <w:lang w:bidi="ar"/>
              </w:rPr>
              <w:t>/</w:t>
            </w:r>
            <w:r>
              <w:rPr>
                <w:rFonts w:hint="eastAsia" w:ascii="宋体" w:hAnsi="宋体" w:eastAsia="宋体" w:cs="宋体"/>
                <w:kern w:val="0"/>
                <w:lang w:bidi="ar"/>
              </w:rPr>
              <w:t>立方米，非居民不低于1.2元</w:t>
            </w:r>
            <w:r>
              <w:rPr>
                <w:rFonts w:hint="eastAsia" w:ascii="宋体" w:hAnsi="宋体" w:eastAsia="宋体" w:cs="仿宋"/>
                <w:kern w:val="0"/>
                <w:lang w:bidi="ar"/>
              </w:rPr>
              <w:t>/</w:t>
            </w:r>
            <w:r>
              <w:rPr>
                <w:rFonts w:hint="eastAsia" w:ascii="宋体" w:hAnsi="宋体" w:eastAsia="宋体" w:cs="宋体"/>
                <w:kern w:val="0"/>
                <w:lang w:bidi="ar"/>
              </w:rPr>
              <w:t>立方米。</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西安（含西咸新区）按表列标准征收；设区市（铜川、宝鸡、咸阳、渭南、延安、汉中、榆林、安康、商洛）各区、杨凌示范区按表列标准的70%征收；其他县（市）和独立矿区按表列标准的50%征收。</w:t>
            </w:r>
          </w:p>
          <w:p>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984" w:type="dxa"/>
            <w:noWrap w:val="0"/>
            <w:vAlign w:val="center"/>
          </w:tcPr>
          <w:p>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《公路法》，《收费公路</w:t>
            </w:r>
            <w:r>
              <w:rPr>
                <w:rFonts w:hint="eastAsia" w:ascii="宋体" w:hAnsi="宋体" w:eastAsia="宋体" w:cs="宋体"/>
                <w:kern w:val="0"/>
                <w:lang w:eastAsia="zh-CN"/>
              </w:rPr>
              <w:t>管理</w:t>
            </w:r>
            <w:bookmarkStart w:id="0" w:name="_GoBack"/>
            <w:bookmarkEnd w:id="0"/>
            <w:r>
              <w:rPr>
                <w:rFonts w:hint="eastAsia" w:ascii="宋体" w:hAnsi="宋体" w:eastAsia="宋体" w:cs="宋体"/>
                <w:kern w:val="0"/>
              </w:rPr>
              <w:t>条例》，交公路发〔1994〕686号，财预〔2009〕79号，陕财办综〔2020〕59号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ascii="宋体" w:hAnsi="宋体" w:eastAsia="宋体" w:cs="宋体"/>
                <w:kern w:val="0"/>
              </w:rPr>
            </w:pPr>
            <w:r>
              <w:rPr>
                <w:rFonts w:hint="eastAsia" w:ascii="宋体" w:hAnsi="宋体" w:eastAsia="宋体" w:cs="宋体"/>
                <w:kern w:val="0"/>
              </w:rPr>
              <w:t>《水土保持法》，财综〔2014〕8号，发改价格〔2014〕886号，陕财办综〔2015〕38号，陕财办综〔2015〕104号，陕财办综〔2015〕157号，发改价格〔2017〕1186号，陕价费发〔2017〕75号，陕财办税〔2020〕9号，陕财税〔2020〕24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984" w:type="dxa"/>
            <w:noWrap w:val="0"/>
            <w:vAlign w:val="center"/>
          </w:tcPr>
          <w:p>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《中华人民共和国草原法》，农财发〔2010〕132号，财综〔2010〕29号，发改价格〔2010〕1235号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按照属地原则由县级以上草原主管部门负责征收</w:t>
            </w:r>
          </w:p>
        </w:tc>
        <w:tc>
          <w:tcPr>
            <w:tcW w:w="1101"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矿藏开采和工程建设、勘察需征占用草原的单位和个人</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101"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13" w:type="dxa"/>
            <w:noWrap w:val="0"/>
            <w:vAlign w:val="center"/>
          </w:tcPr>
          <w:p>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《职业病防治法》，财税〔2016〕14号，发改价格〔2016〕488号，陕财办综〔2017〕25号，陕发改价格〔2022〕2122号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13" w:type="dxa"/>
            <w:noWrap w:val="0"/>
            <w:vAlign w:val="center"/>
          </w:tcPr>
          <w:p>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rPr>
              <w:t>陕发改价格〔2021〕1126号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收费标准实行动态管理，公立医疗机构收费标准调整时，疾控机构收费标准同步调整。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ascii="宋体" w:hAnsi="宋体" w:eastAsia="宋体" w:cs="宋体"/>
                <w:kern w:val="0"/>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w:t>
            </w:r>
          </w:p>
        </w:tc>
        <w:tc>
          <w:tcPr>
            <w:tcW w:w="108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4" w:type="dxa"/>
            <w:noWrap w:val="0"/>
            <w:vAlign w:val="center"/>
          </w:tcPr>
          <w:p>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1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（1）财产案件根据诉讼请求金额，按照比例分段累计交纳。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984" w:type="dxa"/>
            <w:noWrap w:val="0"/>
            <w:vAlign w:val="center"/>
          </w:tcPr>
          <w:p>
            <w:pPr>
              <w:widowControl/>
              <w:ind w:firstLine="0" w:firstLineChars="0"/>
              <w:rPr>
                <w:rFonts w:hint="eastAsia" w:ascii="宋体" w:hAnsi="宋体" w:eastAsia="宋体" w:cs="Calibri"/>
                <w:kern w:val="0"/>
              </w:rPr>
            </w:pPr>
          </w:p>
          <w:p>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pPr>
              <w:widowControl/>
              <w:ind w:firstLine="0" w:firstLineChars="0"/>
              <w:rPr>
                <w:rFonts w:hint="eastAsia" w:ascii="宋体" w:hAnsi="宋体" w:eastAsia="宋体" w:cs="宋体"/>
                <w:kern w:val="0"/>
              </w:rPr>
            </w:pPr>
            <w:r>
              <w:rPr>
                <w:rFonts w:hint="eastAsia" w:ascii="宋体" w:hAnsi="宋体" w:eastAsia="宋体" w:cs="宋体"/>
                <w:kern w:val="0"/>
              </w:rPr>
              <w:t>自2007年4月1日起按照国务院《诉讼费用交纳办法》执行</w:t>
            </w: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设备安全法》，价费字〔1992〕268号，陕价费调发〔2000〕23号，财综〔2001〕10号，陕质监局计发〔2003〕32号，发改价格〔2009〕3212号，陕价行函〔2009〕3号，财综〔2011〕16号，陕价行发〔2011〕5号，发改价格〔2015〕1299号，陕质监函〔2015〕457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0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仲裁收费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《中华人民共和国仲裁法》，国办发〔1995〕44号，财综〔2010〕19号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仲裁委</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申请仲裁的当事人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案件受理费标准：争议金额1000元以下部分按40-100元交纳；1001元至50000元的部分按4%-5%交纳；50001元至100000元部分按3%-4%交纳；100001元至200000元部分按2%-3%交纳；200001元至500000元部分按1%-2%交纳；500001元至1000000元部分按0.5%-1%交纳；1000001元以上部分按0.25%-0.5%交纳。</w:t>
            </w:r>
          </w:p>
          <w:p>
            <w:pPr>
              <w:widowControl/>
              <w:ind w:firstLine="0" w:firstLineChars="0"/>
              <w:rPr>
                <w:rFonts w:ascii="宋体" w:hAnsi="宋体" w:eastAsia="宋体" w:cs="宋体"/>
                <w:kern w:val="0"/>
              </w:rPr>
            </w:pPr>
            <w:r>
              <w:rPr>
                <w:rFonts w:hint="eastAsia" w:ascii="宋体" w:hAnsi="宋体" w:eastAsia="宋体" w:cs="宋体"/>
                <w:kern w:val="0"/>
              </w:rPr>
              <w:t>（2）案件处理费标准：按合理的实际支出收取。</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陕财办综〔2009〕2号，陕价行函〔2009〕49号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984" w:type="dxa"/>
            <w:noWrap w:val="0"/>
            <w:vAlign w:val="center"/>
          </w:tcPr>
          <w:p>
            <w:pPr>
              <w:widowControl/>
              <w:ind w:firstLine="0" w:firstLineChars="0"/>
              <w:rPr>
                <w:rFonts w:hint="eastAsia" w:ascii="宋体" w:hAnsi="宋体" w:eastAsia="宋体" w:cs="宋体"/>
                <w:kern w:val="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陕财办综〔2012〕20号，陕发改价格函〔2021〕768号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网络学习最高不超过3.6元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课时，集中面授最高不超过5元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课时（含考试及证书费用）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陕财办综〔2011〕75号，陕发改价格函〔2020〕1879号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陕财办综〔2011〕75号，陕发改价格函〔2020〕1879号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083" w:type="dxa"/>
            <w:noWrap w:val="0"/>
            <w:vAlign w:val="center"/>
          </w:tcPr>
          <w:p>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包括78小项，详见附件3《陕西省考试考务费目录清单》</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2238" w:type="dxa"/>
            <w:gridSpan w:val="9"/>
            <w:noWrap w:val="0"/>
            <w:vAlign w:val="center"/>
          </w:tcPr>
          <w:p>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1.目前我省行政事业性收费共有40项，其中涉企收费19项，均为中央设立的收费项目，省级涉企收费已实现“零收费”，是全国20个零收费省份之一。</w:t>
            </w:r>
          </w:p>
          <w:p>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2.行政事业性收费中包含涉企行政事业性收费，为避免重复和混淆，我们将两个目录清单予以合并，并将涉企行政事业性收费依次用①-</w:t>
            </w:r>
            <w:r>
              <w:rPr>
                <w:rFonts w:ascii="Cambria Math" w:hAnsi="Cambria Math" w:eastAsia="宋体" w:cs="Cambria Math"/>
                <w:kern w:val="0"/>
                <w:sz w:val="18"/>
                <w:szCs w:val="18"/>
              </w:rPr>
              <w:t>⑲</w:t>
            </w:r>
            <w:r>
              <w:rPr>
                <w:rFonts w:hint="eastAsia" w:ascii="宋体" w:hAnsi="宋体" w:eastAsia="宋体" w:cs="宋体"/>
                <w:kern w:val="0"/>
              </w:rPr>
              <w:t>号标注，便于大家查询相关政策。</w:t>
            </w:r>
          </w:p>
          <w:p>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处于更高层次考虑，将这两个项目列在行政事业性收费目录清单，为与中央目录清单保持一致，我省也将这两个项目列入行政事业性收费目录清单，只是管理类别稍作调整，其执收单位、征收对象、收费标准等现行政策不变。</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宋体"/>
    <w:panose1 w:val="02020609040205080304"/>
    <w:charset w:val="80"/>
    <w:family w:val="modern"/>
    <w:pitch w:val="default"/>
    <w:sig w:usb0="00000000" w:usb1="00000000" w:usb2="00000012" w:usb3="00000000" w:csb0="0002009F" w:csb1="00000000"/>
  </w:font>
  <w:font w:name="汉仪书宋二S">
    <w:altName w:val="宋体"/>
    <w:panose1 w:val="00020600040101010101"/>
    <w:charset w:val="86"/>
    <w:family w:val="auto"/>
    <w:pitch w:val="default"/>
    <w:sig w:usb0="00000000" w:usb1="00000000" w:usb2="00000016"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文泉驿正黑">
    <w:panose1 w:val="02000603000000000000"/>
    <w:charset w:val="86"/>
    <w:family w:val="auto"/>
    <w:pitch w:val="default"/>
    <w:sig w:usb0="900002BF" w:usb1="2BDF7DFB" w:usb2="00000036" w:usb3="00000000" w:csb0="603E000D" w:csb1="D2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DI4NDA4M2ZhNjM4MTNmZWE3NGUyNmQxYmZmNDEifQ=="/>
  </w:docVars>
  <w:rsids>
    <w:rsidRoot w:val="4B807912"/>
    <w:rsid w:val="41F646C8"/>
    <w:rsid w:val="4B807912"/>
    <w:rsid w:val="CE7D8AD9"/>
    <w:rsid w:val="EEDF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2023-09-28T18:01:00Z</dcterms:created>
  <dc:creator>石 峰、</dc:creator>
  <cp:lastModifiedBy>admin</cp:lastModifiedBy>
  <dcterms:modified xsi:type="dcterms:W3CDTF">2023-11-21T16:53:42Z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68DDAE40EB0E4C44AEC20F973CAA4810_13</vt:lpwstr>
  </property>
</Properties>
</file>