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楷体" w:hAnsi="楷体" w:eastAsia="楷体" w:cs="楷体"/>
          <w:b/>
          <w:bCs/>
          <w:spacing w:val="85"/>
          <w:sz w:val="36"/>
          <w:szCs w:val="36"/>
        </w:rPr>
      </w:pPr>
    </w:p>
    <w:p>
      <w:pPr>
        <w:snapToGrid w:val="0"/>
        <w:jc w:val="center"/>
        <w:rPr>
          <w:rFonts w:ascii="楷体" w:hAnsi="楷体" w:eastAsia="楷体" w:cs="楷体"/>
          <w:b/>
          <w:bCs/>
          <w:spacing w:val="85"/>
          <w:sz w:val="36"/>
          <w:szCs w:val="36"/>
        </w:rPr>
      </w:pPr>
    </w:p>
    <w:p>
      <w:pPr>
        <w:snapToGrid w:val="0"/>
        <w:jc w:val="center"/>
        <w:rPr>
          <w:rFonts w:ascii="楷体" w:hAnsi="楷体" w:eastAsia="楷体" w:cs="楷体"/>
          <w:b/>
          <w:bCs/>
          <w:spacing w:val="85"/>
          <w:sz w:val="36"/>
          <w:szCs w:val="36"/>
        </w:rPr>
      </w:pPr>
    </w:p>
    <w:p>
      <w:pPr>
        <w:pStyle w:val="2"/>
        <w:rPr>
          <w:rFonts w:ascii="楷体" w:hAnsi="楷体" w:eastAsia="楷体" w:cs="楷体"/>
          <w:b/>
          <w:bCs/>
          <w:spacing w:val="85"/>
          <w:sz w:val="36"/>
          <w:szCs w:val="36"/>
        </w:rPr>
      </w:pPr>
    </w:p>
    <w:p>
      <w:pPr>
        <w:rPr>
          <w:rFonts w:ascii="楷体" w:hAnsi="楷体" w:eastAsia="楷体" w:cs="楷体"/>
          <w:b/>
          <w:bCs/>
          <w:spacing w:val="85"/>
          <w:sz w:val="36"/>
          <w:szCs w:val="36"/>
        </w:rPr>
      </w:pPr>
    </w:p>
    <w:p>
      <w:pPr>
        <w:pStyle w:val="2"/>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ascii="楷体" w:hAnsi="楷体" w:eastAsia="楷体" w:cs="楷体"/>
          <w:b/>
          <w:bCs/>
          <w:spacing w:val="85"/>
          <w:sz w:val="36"/>
          <w:szCs w:val="36"/>
        </w:rPr>
      </w:pPr>
      <w:r>
        <w:rPr>
          <w:rFonts w:hint="eastAsia" w:ascii="楷体" w:hAnsi="楷体" w:eastAsia="楷体" w:cs="楷体"/>
          <w:b/>
          <w:bCs/>
          <w:spacing w:val="85"/>
          <w:sz w:val="36"/>
          <w:szCs w:val="36"/>
        </w:rPr>
        <w:t>2022年西乡县县级粮食储备</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outlineLvl w:val="9"/>
        <w:rPr>
          <w:rFonts w:ascii="楷体" w:hAnsi="楷体" w:eastAsia="楷体" w:cs="楷体"/>
          <w:b/>
          <w:bCs/>
          <w:spacing w:val="85"/>
          <w:sz w:val="36"/>
          <w:szCs w:val="36"/>
        </w:rPr>
      </w:pPr>
      <w:r>
        <w:rPr>
          <w:rFonts w:hint="eastAsia" w:ascii="楷体" w:hAnsi="楷体" w:eastAsia="楷体" w:cs="楷体"/>
          <w:b/>
          <w:bCs/>
          <w:spacing w:val="85"/>
          <w:sz w:val="36"/>
          <w:szCs w:val="36"/>
        </w:rPr>
        <w:t>保障资金项目</w:t>
      </w:r>
    </w:p>
    <w:p>
      <w:pPr>
        <w:keepNext w:val="0"/>
        <w:keepLines w:val="0"/>
        <w:pageBreakBefore w:val="0"/>
        <w:widowControl w:val="0"/>
        <w:kinsoku/>
        <w:wordWrap/>
        <w:overflowPunct/>
        <w:topLinePunct w:val="0"/>
        <w:autoSpaceDE/>
        <w:autoSpaceDN/>
        <w:bidi w:val="0"/>
        <w:adjustRightInd/>
        <w:jc w:val="center"/>
        <w:textAlignment w:val="auto"/>
        <w:outlineLvl w:val="9"/>
        <w:rPr>
          <w:rFonts w:ascii="楷体" w:hAnsi="楷体" w:eastAsia="楷体" w:cs="楷体"/>
          <w:b/>
          <w:bCs/>
          <w:spacing w:val="85"/>
          <w:sz w:val="36"/>
          <w:szCs w:val="36"/>
        </w:rPr>
      </w:pPr>
    </w:p>
    <w:p>
      <w:pPr>
        <w:keepNext w:val="0"/>
        <w:keepLines w:val="0"/>
        <w:pageBreakBefore w:val="0"/>
        <w:widowControl w:val="0"/>
        <w:kinsoku/>
        <w:wordWrap/>
        <w:overflowPunct/>
        <w:topLinePunct w:val="0"/>
        <w:autoSpaceDE/>
        <w:autoSpaceDN/>
        <w:bidi w:val="0"/>
        <w:adjustRightInd/>
        <w:jc w:val="center"/>
        <w:textAlignment w:val="auto"/>
        <w:outlineLvl w:val="9"/>
        <w:rPr>
          <w:rFonts w:ascii="黑体" w:hAnsi="黑体" w:eastAsia="黑体" w:cs="黑体"/>
          <w:b/>
          <w:bCs/>
          <w:spacing w:val="113"/>
          <w:sz w:val="72"/>
          <w:szCs w:val="72"/>
        </w:rPr>
      </w:pPr>
      <w:r>
        <w:rPr>
          <w:rFonts w:hint="eastAsia" w:ascii="黑体" w:hAnsi="黑体" w:eastAsia="黑体" w:cs="黑体"/>
          <w:b/>
          <w:bCs/>
          <w:spacing w:val="113"/>
          <w:sz w:val="72"/>
          <w:szCs w:val="72"/>
        </w:rPr>
        <w:t>绩效评价报告</w:t>
      </w:r>
    </w:p>
    <w:p/>
    <w:p>
      <w:pPr>
        <w:pStyle w:val="2"/>
      </w:pPr>
    </w:p>
    <w:p>
      <w:pPr>
        <w:jc w:val="center"/>
        <w:rPr>
          <w:rFonts w:ascii="宋体" w:hAnsi="宋体" w:eastAsia="宋体"/>
          <w:color w:val="000000"/>
          <w:sz w:val="28"/>
          <w:szCs w:val="28"/>
        </w:rPr>
      </w:pPr>
    </w:p>
    <w:p>
      <w:pPr>
        <w:jc w:val="center"/>
        <w:rPr>
          <w:rFonts w:ascii="宋体" w:hAnsi="宋体" w:eastAsia="宋体" w:cs="宋体"/>
          <w:b/>
          <w:bCs/>
          <w:sz w:val="28"/>
          <w:szCs w:val="28"/>
        </w:rPr>
      </w:pPr>
    </w:p>
    <w:p>
      <w:pPr>
        <w:pStyle w:val="2"/>
      </w:pPr>
    </w:p>
    <w:p>
      <w:pPr>
        <w:jc w:val="center"/>
        <w:rPr>
          <w:rFonts w:ascii="宋体" w:hAnsi="宋体" w:eastAsia="宋体" w:cs="宋体"/>
          <w:b/>
          <w:bCs/>
          <w:sz w:val="28"/>
          <w:szCs w:val="28"/>
        </w:rPr>
      </w:pPr>
    </w:p>
    <w:p>
      <w:pPr>
        <w:pStyle w:val="2"/>
      </w:pPr>
    </w:p>
    <w:p/>
    <w:p/>
    <w:p>
      <w:pPr>
        <w:rPr>
          <w:rFonts w:ascii="宋体" w:hAnsi="宋体" w:eastAsia="宋体" w:cs="宋体"/>
          <w:b/>
          <w:bCs/>
          <w:sz w:val="28"/>
          <w:szCs w:val="28"/>
        </w:rPr>
      </w:pPr>
    </w:p>
    <w:p>
      <w:pPr>
        <w:jc w:val="center"/>
        <w:rPr>
          <w:rFonts w:ascii="楷体" w:hAnsi="楷体" w:eastAsia="楷体" w:cs="楷体"/>
          <w:b/>
          <w:bCs/>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楷体" w:hAnsi="楷体" w:eastAsia="楷体" w:cs="楷体"/>
          <w:b/>
          <w:bCs/>
          <w:sz w:val="44"/>
          <w:szCs w:val="44"/>
          <w:lang w:val="en-US" w:eastAsia="zh-CN"/>
        </w:rPr>
      </w:pPr>
      <w:r>
        <w:rPr>
          <w:rFonts w:hint="eastAsia" w:ascii="楷体" w:hAnsi="楷体" w:eastAsia="楷体" w:cs="楷体"/>
          <w:b/>
          <w:bCs/>
          <w:sz w:val="44"/>
          <w:szCs w:val="44"/>
          <w:lang w:val="en-US" w:eastAsia="zh-CN"/>
        </w:rPr>
        <w:t>西乡县财政局</w:t>
      </w:r>
    </w:p>
    <w:p>
      <w:pPr>
        <w:pStyle w:val="2"/>
        <w:keepNext w:val="0"/>
        <w:keepLines w:val="0"/>
        <w:pageBreakBefore w:val="0"/>
        <w:widowControl w:val="0"/>
        <w:kinsoku/>
        <w:wordWrap/>
        <w:overflowPunct/>
        <w:topLinePunct w:val="0"/>
        <w:autoSpaceDE/>
        <w:autoSpaceDN/>
        <w:bidi w:val="0"/>
        <w:adjustRightInd/>
        <w:snapToGrid/>
        <w:textAlignment w:val="auto"/>
        <w:outlineLvl w:val="9"/>
      </w:pPr>
    </w:p>
    <w:p>
      <w:pPr>
        <w:jc w:val="center"/>
        <w:rPr>
          <w:rFonts w:ascii="黑体" w:hAnsi="黑体" w:eastAsia="黑体" w:cs="黑体"/>
          <w:sz w:val="36"/>
          <w:szCs w:val="36"/>
        </w:rPr>
        <w:sectPr>
          <w:headerReference r:id="rId3" w:type="default"/>
          <w:footerReference r:id="rId4" w:type="default"/>
          <w:pgSz w:w="11906" w:h="16838"/>
          <w:pgMar w:top="2098" w:right="1474" w:bottom="1984" w:left="1587" w:header="851" w:footer="1417" w:gutter="0"/>
          <w:pgNumType w:fmt="decimal"/>
          <w:cols w:space="0" w:num="1"/>
          <w:docGrid w:type="lines" w:linePitch="312" w:charSpace="0"/>
        </w:sectPr>
      </w:pPr>
      <w:r>
        <w:rPr>
          <w:rFonts w:hint="eastAsia" w:ascii="仿宋_GB2312" w:hAnsi="仿宋_GB2312" w:eastAsia="仿宋_GB2312" w:cs="仿宋_GB2312"/>
          <w:b/>
          <w:bCs/>
          <w:sz w:val="32"/>
          <w:szCs w:val="32"/>
        </w:rPr>
        <w:t>20</w:t>
      </w: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3年</w:t>
      </w:r>
      <w:r>
        <w:rPr>
          <w:rFonts w:hint="eastAsia" w:ascii="仿宋_GB2312" w:hAnsi="仿宋_GB2312" w:eastAsia="仿宋_GB2312" w:cs="仿宋_GB2312"/>
          <w:b/>
          <w:bCs/>
          <w:sz w:val="32"/>
          <w:szCs w:val="32"/>
          <w:lang w:val="en-US" w:eastAsia="zh-CN"/>
        </w:rPr>
        <w:t>10</w:t>
      </w:r>
      <w:r>
        <w:rPr>
          <w:rFonts w:ascii="仿宋_GB2312" w:hAnsi="仿宋_GB2312" w:eastAsia="仿宋_GB2312" w:cs="仿宋_GB2312"/>
          <w:b/>
          <w:bCs/>
          <w:sz w:val="32"/>
          <w:szCs w:val="32"/>
        </w:rPr>
        <w:t>月</w:t>
      </w:r>
    </w:p>
    <w:p>
      <w:pPr>
        <w:pStyle w:val="2"/>
        <w:jc w:val="center"/>
      </w:pPr>
      <w:r>
        <w:rPr>
          <w:rFonts w:hint="eastAsia" w:ascii="方正小标宋_GBK" w:hAnsi="方正小标宋_GBK" w:eastAsia="方正小标宋_GBK" w:cs="方正小标宋_GBK"/>
          <w:bCs/>
          <w:sz w:val="32"/>
          <w:szCs w:val="32"/>
        </w:rPr>
        <w:t>2022年西乡县县级粮食储备保障资金项目绩效评价情况表</w:t>
      </w:r>
    </w:p>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4159"/>
        <w:gridCol w:w="1543"/>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9"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项目名称</w:t>
            </w:r>
          </w:p>
        </w:tc>
        <w:tc>
          <w:tcPr>
            <w:tcW w:w="2296"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2022年西乡县县级粮食储备保障资金项目</w:t>
            </w:r>
          </w:p>
        </w:tc>
        <w:tc>
          <w:tcPr>
            <w:tcW w:w="852"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评价资金规模</w:t>
            </w:r>
          </w:p>
        </w:tc>
        <w:tc>
          <w:tcPr>
            <w:tcW w:w="981"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322.8593万元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69"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主管部门</w:t>
            </w:r>
          </w:p>
        </w:tc>
        <w:tc>
          <w:tcPr>
            <w:tcW w:w="2296" w:type="pct"/>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西乡县发展和改革局</w:t>
            </w:r>
          </w:p>
        </w:tc>
        <w:tc>
          <w:tcPr>
            <w:tcW w:w="852" w:type="pct"/>
            <w:vMerge w:val="restart"/>
            <w:vAlign w:val="center"/>
          </w:tcPr>
          <w:p>
            <w:pPr>
              <w:tabs>
                <w:tab w:val="left" w:pos="1403"/>
              </w:tabs>
              <w:jc w:val="center"/>
              <w:rPr>
                <w:rFonts w:ascii="仿宋_GB2312" w:hAnsi="仿宋_GB2312" w:eastAsia="仿宋_GB2312" w:cs="仿宋_GB2312"/>
                <w:szCs w:val="21"/>
              </w:rPr>
            </w:pPr>
            <w:r>
              <w:rPr>
                <w:rFonts w:hint="eastAsia" w:ascii="仿宋_GB2312" w:hAnsi="仿宋_GB2312" w:eastAsia="仿宋_GB2312" w:cs="仿宋_GB2312"/>
                <w:szCs w:val="21"/>
              </w:rPr>
              <w:t>年度实际支出</w:t>
            </w:r>
          </w:p>
        </w:tc>
        <w:tc>
          <w:tcPr>
            <w:tcW w:w="981" w:type="pct"/>
            <w:vMerge w:val="restart"/>
            <w:vAlign w:val="center"/>
          </w:tcPr>
          <w:p>
            <w:pPr>
              <w:tabs>
                <w:tab w:val="left" w:pos="1403"/>
              </w:tabs>
              <w:jc w:val="center"/>
              <w:rPr>
                <w:rFonts w:ascii="仿宋_GB2312" w:hAnsi="仿宋_GB2312" w:eastAsia="仿宋_GB2312" w:cs="仿宋_GB2312"/>
                <w:szCs w:val="21"/>
              </w:rPr>
            </w:pPr>
            <w:r>
              <w:rPr>
                <w:rFonts w:hint="eastAsia" w:ascii="仿宋_GB2312" w:hAnsi="仿宋_GB2312" w:eastAsia="仿宋_GB2312" w:cs="仿宋_GB2312"/>
                <w:szCs w:val="21"/>
              </w:rPr>
              <w:t>322.8593万元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9"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县财政局主管业务科室</w:t>
            </w:r>
          </w:p>
        </w:tc>
        <w:tc>
          <w:tcPr>
            <w:tcW w:w="2296" w:type="pct"/>
            <w:vAlign w:val="center"/>
          </w:tcPr>
          <w:p>
            <w:pPr>
              <w:tabs>
                <w:tab w:val="left" w:pos="1403"/>
              </w:tabs>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西乡县财政局经济建设</w:t>
            </w:r>
            <w:r>
              <w:rPr>
                <w:rFonts w:hint="eastAsia" w:ascii="仿宋_GB2312" w:hAnsi="仿宋_GB2312" w:eastAsia="仿宋_GB2312" w:cs="仿宋_GB2312"/>
                <w:szCs w:val="21"/>
                <w:lang w:val="en-US" w:eastAsia="zh-CN"/>
              </w:rPr>
              <w:t xml:space="preserve">股 </w:t>
            </w:r>
          </w:p>
        </w:tc>
        <w:tc>
          <w:tcPr>
            <w:tcW w:w="852" w:type="pct"/>
            <w:vMerge w:val="continue"/>
            <w:vAlign w:val="center"/>
          </w:tcPr>
          <w:p>
            <w:pPr>
              <w:tabs>
                <w:tab w:val="left" w:pos="1403"/>
              </w:tabs>
              <w:jc w:val="center"/>
              <w:rPr>
                <w:rFonts w:ascii="仿宋_GB2312" w:hAnsi="仿宋_GB2312" w:eastAsia="仿宋_GB2312" w:cs="仿宋_GB2312"/>
                <w:szCs w:val="21"/>
              </w:rPr>
            </w:pPr>
          </w:p>
        </w:tc>
        <w:tc>
          <w:tcPr>
            <w:tcW w:w="981" w:type="pct"/>
            <w:vMerge w:val="continue"/>
            <w:vAlign w:val="center"/>
          </w:tcPr>
          <w:p>
            <w:pPr>
              <w:tabs>
                <w:tab w:val="left" w:pos="1403"/>
              </w:tabs>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9"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评价单位</w:t>
            </w:r>
          </w:p>
        </w:tc>
        <w:tc>
          <w:tcPr>
            <w:tcW w:w="2296" w:type="pct"/>
            <w:vAlign w:val="center"/>
          </w:tcPr>
          <w:p>
            <w:pPr>
              <w:tabs>
                <w:tab w:val="left" w:pos="1403"/>
              </w:tabs>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西乡县财政局</w:t>
            </w:r>
          </w:p>
        </w:tc>
        <w:tc>
          <w:tcPr>
            <w:tcW w:w="852" w:type="pct"/>
            <w:vAlign w:val="center"/>
          </w:tcPr>
          <w:p>
            <w:pPr>
              <w:tabs>
                <w:tab w:val="left" w:pos="1403"/>
              </w:tabs>
              <w:jc w:val="center"/>
              <w:rPr>
                <w:rFonts w:ascii="仿宋_GB2312" w:hAnsi="仿宋_GB2312" w:eastAsia="仿宋_GB2312" w:cs="仿宋_GB2312"/>
                <w:szCs w:val="21"/>
              </w:rPr>
            </w:pPr>
            <w:r>
              <w:rPr>
                <w:rFonts w:hint="eastAsia" w:ascii="仿宋_GB2312" w:hAnsi="仿宋_GB2312" w:eastAsia="仿宋_GB2312" w:cs="仿宋_GB2312"/>
                <w:szCs w:val="21"/>
              </w:rPr>
              <w:t>预算执行率</w:t>
            </w:r>
          </w:p>
        </w:tc>
        <w:tc>
          <w:tcPr>
            <w:tcW w:w="981" w:type="pct"/>
            <w:vAlign w:val="center"/>
          </w:tcPr>
          <w:p>
            <w:pPr>
              <w:tabs>
                <w:tab w:val="left" w:pos="1403"/>
              </w:tabs>
              <w:jc w:val="center"/>
              <w:rPr>
                <w:rFonts w:ascii="仿宋_GB2312" w:hAnsi="仿宋_GB2312" w:eastAsia="仿宋_GB2312" w:cs="仿宋_GB2312"/>
                <w:szCs w:val="21"/>
              </w:rPr>
            </w:pPr>
            <w:r>
              <w:rPr>
                <w:rFonts w:hint="eastAsia" w:ascii="仿宋_GB2312" w:hAnsi="仿宋_GB2312" w:eastAsia="仿宋_GB2312" w:cs="仿宋_GB2312"/>
                <w:szCs w:val="21"/>
              </w:rPr>
              <w:t>10</w:t>
            </w:r>
            <w:r>
              <w:rPr>
                <w:rFonts w:hint="eastAsia" w:ascii="仿宋_GB2312" w:hAnsi="仿宋_GB2312" w:eastAsia="仿宋_GB2312" w:cs="仿宋_GB2312"/>
                <w:szCs w:val="21"/>
                <w:lang w:val="en-US" w:eastAsia="zh-CN"/>
              </w:rPr>
              <w:t>0.00</w:t>
            </w: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69"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评价分数</w:t>
            </w:r>
          </w:p>
        </w:tc>
        <w:tc>
          <w:tcPr>
            <w:tcW w:w="2296" w:type="pct"/>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87分</w:t>
            </w:r>
          </w:p>
        </w:tc>
        <w:tc>
          <w:tcPr>
            <w:tcW w:w="852"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评价等级</w:t>
            </w:r>
          </w:p>
        </w:tc>
        <w:tc>
          <w:tcPr>
            <w:tcW w:w="981" w:type="pct"/>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4"/>
            <w:vAlign w:val="center"/>
          </w:tcPr>
          <w:p>
            <w:pPr>
              <w:jc w:val="left"/>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综合评价结论：       </w:t>
            </w:r>
          </w:p>
          <w:p>
            <w:pPr>
              <w:pStyle w:val="26"/>
              <w:keepNext w:val="0"/>
              <w:keepLines w:val="0"/>
              <w:pageBreakBefore w:val="0"/>
              <w:widowControl w:val="0"/>
              <w:kinsoku/>
              <w:wordWrap/>
              <w:overflowPunct/>
              <w:topLinePunct w:val="0"/>
              <w:autoSpaceDE/>
              <w:autoSpaceDN/>
              <w:bidi w:val="0"/>
              <w:adjustRightInd/>
              <w:snapToGrid/>
              <w:spacing w:line="240" w:lineRule="auto"/>
              <w:ind w:firstLine="420"/>
              <w:textAlignment w:val="auto"/>
              <w:rPr>
                <w:kern w:val="0"/>
                <w:sz w:val="21"/>
                <w:szCs w:val="21"/>
              </w:rPr>
            </w:pPr>
            <w:r>
              <w:rPr>
                <w:rFonts w:hint="eastAsia"/>
                <w:kern w:val="0"/>
                <w:sz w:val="21"/>
                <w:szCs w:val="21"/>
                <w:highlight w:val="none"/>
              </w:rPr>
              <w:t>评价组通过数据采集、问卷调查、访谈及实地调研等获得的数据和资料，对2022年西乡县县级粮食储备保障资金项目进行客观公正的评价。从总体上看，项目立项依据充分、立项程序规范、资金使用合规、管理制度健全、产出数量、成本符合预期，但存在项目绩效目标编制不够完整，个别指标设置不够完整、合理，制度执行存在疏漏，项目管理规范性不足，承储企业管理不规范等问题。经综合分析，该项目的绩效评价得分为87分，得分率为87.00%，综合评级为“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000" w:type="pct"/>
            <w:gridSpan w:val="4"/>
            <w:vAlign w:val="center"/>
          </w:tcPr>
          <w:p>
            <w:pPr>
              <w:jc w:val="left"/>
              <w:rPr>
                <w:rFonts w:hint="eastAsia" w:ascii="仿宋_GB2312" w:hAnsi="仿宋_GB2312" w:eastAsia="仿宋_GB2312" w:cs="仿宋_GB2312"/>
                <w:b/>
                <w:bCs/>
                <w:szCs w:val="21"/>
              </w:rPr>
            </w:pPr>
            <w:r>
              <w:rPr>
                <w:rFonts w:hint="eastAsia" w:ascii="仿宋_GB2312" w:hAnsi="仿宋_GB2312" w:eastAsia="仿宋_GB2312" w:cs="仿宋_GB2312"/>
                <w:b/>
                <w:bCs/>
                <w:szCs w:val="21"/>
              </w:rPr>
              <w:t>存在主要问题：</w:t>
            </w:r>
          </w:p>
          <w:p>
            <w:pPr>
              <w:ind w:firstLine="420" w:firstLineChars="200"/>
              <w:rPr>
                <w:rFonts w:hint="eastAsia" w:ascii="仿宋_GB2312" w:hAnsi="仿宋_GB2312" w:eastAsia="仿宋_GB2312" w:cs="仿宋_GB2312"/>
                <w:kern w:val="0"/>
                <w:sz w:val="21"/>
                <w:szCs w:val="21"/>
                <w:highlight w:val="none"/>
                <w:lang w:val="en-US" w:eastAsia="zh-CN" w:bidi="ar-SA"/>
              </w:rPr>
            </w:pPr>
            <w:bookmarkStart w:id="0" w:name="_Toc108536594"/>
            <w:bookmarkStart w:id="1" w:name="_Toc17806"/>
            <w:bookmarkStart w:id="2" w:name="_Toc108532319"/>
            <w:bookmarkStart w:id="3" w:name="_Toc108532410"/>
            <w:bookmarkStart w:id="4" w:name="_Toc108532881"/>
            <w:bookmarkStart w:id="5" w:name="_Toc6776"/>
            <w:bookmarkStart w:id="6" w:name="_Toc110806063"/>
            <w:bookmarkStart w:id="7" w:name="_Toc108531893"/>
            <w:r>
              <w:rPr>
                <w:rFonts w:hint="eastAsia" w:ascii="仿宋_GB2312" w:hAnsi="仿宋_GB2312" w:eastAsia="仿宋_GB2312" w:cs="仿宋_GB2312"/>
                <w:kern w:val="0"/>
                <w:sz w:val="21"/>
                <w:szCs w:val="21"/>
                <w:highlight w:val="none"/>
                <w:lang w:val="en-US" w:eastAsia="zh-CN" w:bidi="ar-SA"/>
              </w:rPr>
              <w:t>（一）绩效目标不够完整，绩效指标不尽合理</w:t>
            </w:r>
          </w:p>
          <w:p>
            <w:pPr>
              <w:ind w:firstLine="420" w:firstLineChars="200"/>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lang w:val="en-US" w:eastAsia="zh-CN" w:bidi="ar-SA"/>
              </w:rPr>
              <w:t>本项目绩效目标覆盖不完整，对于产出的描述并不清晰，缺少对项目所要实现的效益的表述。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lang w:val="en-US" w:eastAsia="zh-CN" w:bidi="ar-SA"/>
              </w:rPr>
              <w:t>绩效指标设置不完整、不明确，例如：部门预算专项业务经费绩效目标表（粮食安全应急演练）中未体现数量指标，部门预算专项业务经费绩效目标表（粮食安全与储备保障费用及挂账利息）中数量指标设置的是“储备粮食数量”，指标值为“5250吨”，未体现具体的粮油品类数量</w:t>
            </w:r>
            <w:bookmarkEnd w:id="0"/>
            <w:bookmarkEnd w:id="1"/>
            <w:bookmarkEnd w:id="2"/>
            <w:bookmarkEnd w:id="3"/>
            <w:bookmarkEnd w:id="4"/>
            <w:bookmarkEnd w:id="5"/>
            <w:bookmarkEnd w:id="6"/>
            <w:bookmarkEnd w:id="7"/>
            <w:bookmarkStart w:id="8" w:name="_Toc108536595"/>
            <w:bookmarkStart w:id="9" w:name="_Toc108532320"/>
            <w:bookmarkStart w:id="10" w:name="_Toc23851"/>
            <w:bookmarkStart w:id="11" w:name="_Toc108531894"/>
            <w:bookmarkStart w:id="12" w:name="_Toc25946"/>
            <w:bookmarkStart w:id="13" w:name="_Toc108532411"/>
            <w:bookmarkStart w:id="14" w:name="_Toc110806064"/>
            <w:bookmarkStart w:id="15" w:name="_Toc108532882"/>
            <w:r>
              <w:rPr>
                <w:rFonts w:hint="eastAsia" w:ascii="仿宋_GB2312" w:hAnsi="仿宋_GB2312" w:eastAsia="仿宋_GB2312" w:cs="仿宋_GB2312"/>
                <w:kern w:val="0"/>
                <w:sz w:val="21"/>
                <w:szCs w:val="21"/>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lang w:val="en-US" w:eastAsia="zh-CN" w:bidi="ar-SA"/>
              </w:rPr>
              <w:t>（二）制度执行有效性不足，项目管理不够规范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_GB2312" w:hAnsi="仿宋_GB2312" w:eastAsia="仿宋_GB2312" w:cs="仿宋_GB2312"/>
                <w:kern w:val="0"/>
                <w:sz w:val="21"/>
                <w:szCs w:val="21"/>
                <w:highlight w:val="green"/>
                <w:lang w:val="en-US" w:eastAsia="zh-CN" w:bidi="ar-SA"/>
              </w:rPr>
            </w:pPr>
            <w:r>
              <w:rPr>
                <w:rFonts w:hint="eastAsia" w:ascii="仿宋_GB2312" w:hAnsi="仿宋_GB2312" w:eastAsia="仿宋_GB2312" w:cs="仿宋_GB2312"/>
                <w:kern w:val="0"/>
                <w:sz w:val="21"/>
                <w:szCs w:val="21"/>
                <w:highlight w:val="none"/>
                <w:lang w:val="en-US" w:eastAsia="zh-CN" w:bidi="ar-SA"/>
              </w:rPr>
              <w:t>承储企业存在仓储管理、质量检验等专业技术人员无相关资质、垛位没有垛卡、垛卡信息不准确等问题。部分承储企业仓库存在储粮有害生物综合防治不到位、保防设施不齐全、设施简陋等问题，储备粮仓储管理制度执行有效性不足。西乡县发改局在财政云支付系统录入资金用途时，应录入“县级储备原粮/成品粮油利费补贴”，实际录入“粮食财务挂账利息补贴”，存在单位在支付系统录入资金用途表述不准确的问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lang w:val="en-US" w:eastAsia="zh-CN" w:bidi="ar-SA"/>
              </w:rPr>
              <w:t>承储企业粮食档案内容不完整，原始记录不齐全。</w:t>
            </w:r>
            <w:bookmarkEnd w:id="8"/>
            <w:bookmarkEnd w:id="9"/>
            <w:bookmarkEnd w:id="10"/>
            <w:bookmarkEnd w:id="11"/>
            <w:bookmarkEnd w:id="12"/>
            <w:bookmarkEnd w:id="13"/>
            <w:bookmarkEnd w:id="14"/>
            <w:bookmarkEnd w:id="15"/>
            <w:r>
              <w:rPr>
                <w:rFonts w:hint="eastAsia" w:ascii="仿宋_GB2312" w:hAnsi="仿宋_GB2312" w:eastAsia="仿宋_GB2312" w:cs="仿宋_GB2312"/>
                <w:kern w:val="0"/>
                <w:sz w:val="21"/>
                <w:szCs w:val="21"/>
                <w:highlight w:val="none"/>
                <w:lang w:val="en-US" w:eastAsia="zh-CN" w:bidi="ar-SA"/>
              </w:rPr>
              <w:t>西乡县发改局未提供对保防设施（防护设备）项目的政府采购验收证明书，且西乡县粮食储备快检设备采购未按照采购合同规定的完成时间按时完成。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lang w:val="en-US" w:eastAsia="zh-CN" w:bidi="ar-SA"/>
              </w:rPr>
              <w:t>（三）承储企业管理有待加强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lang w:val="en-US" w:eastAsia="zh-CN" w:bidi="ar-SA"/>
              </w:rPr>
              <w:t>承储企业隐患排查到位，但问题整改不及时。例如：陕西利民粮油工贸有限公司存在仓库中发现虫子和漏水的记录，并未制定切实可行的整改计划，短期内未及时整改。</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ascii="仿宋_GB2312" w:hAnsi="仿宋_GB2312" w:eastAsia="仿宋_GB2312" w:cs="仿宋_GB2312"/>
                <w:kern w:val="0"/>
                <w:sz w:val="21"/>
                <w:szCs w:val="21"/>
                <w:highlight w:val="none"/>
                <w:lang w:val="en-US" w:eastAsia="zh-CN" w:bidi="ar-SA"/>
              </w:rPr>
              <w:t>根据《市纪委监委来县指导调研粮食购销领域腐败问题专题政治工作座谈会》会议纪要及调研走访，评价组发现西乡县红欣米业有限责任公司储备粮摆放乱、卫生差、储存安全等方面存在问题。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2" w:hRule="atLeast"/>
        </w:trPr>
        <w:tc>
          <w:tcPr>
            <w:tcW w:w="5000" w:type="pct"/>
            <w:gridSpan w:val="4"/>
            <w:vAlign w:val="center"/>
          </w:tcPr>
          <w:p>
            <w:pPr>
              <w:jc w:val="left"/>
              <w:rPr>
                <w:rFonts w:ascii="仿宋_GB2312" w:hAnsi="仿宋_GB2312" w:eastAsia="仿宋_GB2312" w:cs="仿宋_GB2312"/>
                <w:szCs w:val="21"/>
              </w:rPr>
            </w:pPr>
            <w:r>
              <w:rPr>
                <w:rFonts w:hint="eastAsia" w:ascii="仿宋_GB2312" w:hAnsi="仿宋_GB2312" w:eastAsia="仿宋_GB2312" w:cs="仿宋_GB2312"/>
                <w:b/>
                <w:bCs/>
                <w:szCs w:val="21"/>
              </w:rPr>
              <w:t>意见建议</w:t>
            </w:r>
            <w:r>
              <w:rPr>
                <w:rFonts w:hint="eastAsia" w:ascii="仿宋_GB2312" w:hAnsi="仿宋_GB2312" w:eastAsia="仿宋_GB2312" w:cs="仿宋_GB2312"/>
                <w:szCs w:val="21"/>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（一）规范编制绩效目标，提高绩效指标的合理性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建议</w:t>
            </w:r>
            <w:r>
              <w:rPr>
                <w:rFonts w:hint="eastAsia" w:ascii="仿宋_GB2312" w:hAnsi="仿宋_GB2312" w:eastAsia="仿宋_GB2312" w:cs="仿宋_GB2312"/>
                <w:highlight w:val="none"/>
              </w:rPr>
              <w:t>西乡县发改局</w:t>
            </w:r>
            <w:r>
              <w:rPr>
                <w:rFonts w:hint="eastAsia" w:ascii="仿宋_GB2312" w:hAnsi="仿宋_GB2312" w:eastAsia="仿宋_GB2312" w:cs="仿宋_GB2312"/>
                <w:b/>
                <w:bCs/>
                <w:highlight w:val="none"/>
                <w:lang w:val="en-US" w:eastAsia="zh-CN"/>
              </w:rPr>
              <w:t>一是</w:t>
            </w:r>
            <w:r>
              <w:rPr>
                <w:rFonts w:hint="eastAsia" w:ascii="仿宋_GB2312" w:hAnsi="仿宋_GB2312" w:eastAsia="仿宋_GB2312" w:cs="仿宋_GB2312"/>
                <w:highlight w:val="none"/>
              </w:rPr>
              <w:t>应</w:t>
            </w:r>
            <w:r>
              <w:rPr>
                <w:rFonts w:hint="eastAsia" w:ascii="仿宋_GB2312" w:hAnsi="仿宋_GB2312" w:eastAsia="仿宋_GB2312" w:cs="仿宋_GB2312"/>
              </w:rPr>
              <w:t>加强对项目的预算绩效管理，全面完整地反映项目的产出及预期效益情况</w:t>
            </w:r>
            <w:r>
              <w:rPr>
                <w:rFonts w:hint="eastAsia" w:ascii="仿宋_GB2312" w:hAnsi="仿宋_GB2312" w:eastAsia="仿宋_GB2312" w:cs="仿宋_GB2312"/>
                <w:highlight w:val="none"/>
              </w:rPr>
              <w:t>。</w:t>
            </w:r>
            <w:r>
              <w:rPr>
                <w:rFonts w:hint="eastAsia" w:ascii="仿宋_GB2312" w:hAnsi="仿宋_GB2312" w:eastAsia="仿宋_GB2312" w:cs="仿宋_GB2312"/>
                <w:b/>
                <w:bCs/>
                <w:highlight w:val="none"/>
                <w:lang w:val="en-US" w:eastAsia="zh-CN"/>
              </w:rPr>
              <w:t>二是</w:t>
            </w:r>
            <w:r>
              <w:rPr>
                <w:rFonts w:hint="eastAsia" w:ascii="仿宋_GB2312" w:hAnsi="仿宋_GB2312" w:eastAsia="仿宋_GB2312" w:cs="仿宋_GB2312"/>
                <w:highlight w:val="none"/>
              </w:rPr>
              <w:t>应根据项目</w:t>
            </w:r>
            <w:r>
              <w:rPr>
                <w:rFonts w:hint="eastAsia" w:ascii="仿宋_GB2312" w:hAnsi="仿宋_GB2312" w:eastAsia="仿宋_GB2312" w:cs="仿宋_GB2312"/>
              </w:rPr>
              <w:t>内容合理设置对应的绩效指标，将绩效指标充分细化、量化，使绩效指标通过清晰、可衡量的指标值予以体现。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（二）加强制度执行力度，严格规范项目管理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_GB2312" w:hAnsi="仿宋_GB2312" w:eastAsia="仿宋_GB2312" w:cs="仿宋_GB2312"/>
                <w:highlight w:val="none"/>
              </w:rPr>
            </w:pPr>
            <w:r>
              <w:rPr>
                <w:rFonts w:hint="eastAsia" w:ascii="仿宋_GB2312" w:hAnsi="仿宋_GB2312" w:eastAsia="仿宋_GB2312" w:cs="仿宋_GB2312"/>
              </w:rPr>
              <w:t>建</w:t>
            </w:r>
            <w:r>
              <w:rPr>
                <w:rFonts w:hint="eastAsia" w:ascii="仿宋_GB2312" w:hAnsi="仿宋_GB2312" w:eastAsia="仿宋_GB2312" w:cs="仿宋_GB2312"/>
                <w:highlight w:val="none"/>
              </w:rPr>
              <w:t>议西乡县发改局</w:t>
            </w:r>
            <w:r>
              <w:rPr>
                <w:rFonts w:hint="eastAsia" w:ascii="仿宋_GB2312" w:hAnsi="仿宋_GB2312" w:eastAsia="仿宋_GB2312" w:cs="仿宋_GB2312"/>
                <w:b/>
                <w:bCs/>
                <w:highlight w:val="none"/>
              </w:rPr>
              <w:t>一是</w:t>
            </w:r>
            <w:r>
              <w:rPr>
                <w:rFonts w:hint="eastAsia" w:ascii="仿宋_GB2312" w:hAnsi="仿宋_GB2312" w:eastAsia="仿宋_GB2312" w:cs="仿宋_GB2312"/>
                <w:highlight w:val="none"/>
              </w:rPr>
              <w:t>要从思想</w:t>
            </w:r>
            <w:r>
              <w:rPr>
                <w:rFonts w:hint="eastAsia" w:ascii="仿宋_GB2312" w:hAnsi="仿宋_GB2312" w:eastAsia="仿宋_GB2312" w:cs="仿宋_GB2312"/>
              </w:rPr>
              <w:t>上认识到粮食储备工作管理的重要性，切实增强管理的责任感。严格按照《西乡县成品粮油储备管理办法（试行）的通知》(西发改发〔2022〕95号）</w:t>
            </w:r>
            <w:r>
              <w:rPr>
                <w:rFonts w:hint="eastAsia" w:ascii="仿宋_GB2312" w:hAnsi="仿宋_GB2312" w:eastAsia="仿宋_GB2312" w:cs="仿宋_GB2312"/>
                <w:lang w:val="en-US" w:eastAsia="zh-CN"/>
              </w:rPr>
              <w:t>等</w:t>
            </w:r>
            <w:r>
              <w:rPr>
                <w:rFonts w:hint="eastAsia" w:ascii="仿宋_GB2312" w:hAnsi="仿宋_GB2312" w:eastAsia="仿宋_GB2312" w:cs="仿宋_GB2312"/>
              </w:rPr>
              <w:t>文件执行，强化粮食储备管理要求。</w:t>
            </w:r>
            <w:r>
              <w:rPr>
                <w:rFonts w:hint="eastAsia" w:ascii="仿宋_GB2312" w:hAnsi="仿宋_GB2312" w:eastAsia="仿宋_GB2312" w:cs="仿宋_GB2312"/>
                <w:b/>
                <w:bCs/>
                <w:highlight w:val="none"/>
              </w:rPr>
              <w:t>二是</w:t>
            </w:r>
            <w:r>
              <w:rPr>
                <w:rFonts w:hint="eastAsia" w:ascii="仿宋_GB2312" w:hAnsi="仿宋_GB2312" w:eastAsia="仿宋_GB2312" w:cs="仿宋_GB2312"/>
                <w:highlight w:val="none"/>
                <w:lang w:val="en-US" w:eastAsia="zh-CN"/>
              </w:rPr>
              <w:t>强化部门内部控制管理</w:t>
            </w:r>
            <w:r>
              <w:rPr>
                <w:rFonts w:hint="eastAsia" w:ascii="仿宋_GB2312" w:hAnsi="仿宋_GB2312" w:eastAsia="仿宋_GB2312" w:cs="仿宋_GB2312"/>
                <w:highlight w:val="none"/>
              </w:rPr>
              <w:t>，明确财务</w:t>
            </w:r>
            <w:r>
              <w:rPr>
                <w:rFonts w:hint="eastAsia" w:ascii="仿宋_GB2312" w:hAnsi="仿宋_GB2312" w:eastAsia="仿宋_GB2312" w:cs="仿宋_GB2312"/>
                <w:highlight w:val="none"/>
                <w:lang w:val="en-US" w:eastAsia="zh-CN"/>
              </w:rPr>
              <w:t>人员</w:t>
            </w:r>
            <w:r>
              <w:rPr>
                <w:rFonts w:hint="eastAsia" w:ascii="仿宋_GB2312" w:hAnsi="仿宋_GB2312" w:eastAsia="仿宋_GB2312" w:cs="仿宋_GB2312"/>
                <w:highlight w:val="none"/>
              </w:rPr>
              <w:t>在财务管理工作中所负的责任，切实增强财务管理的责任感。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建议西乡县发</w:t>
            </w:r>
            <w:r>
              <w:rPr>
                <w:rFonts w:hint="eastAsia" w:ascii="仿宋_GB2312" w:hAnsi="仿宋_GB2312" w:eastAsia="仿宋_GB2312" w:cs="仿宋_GB2312"/>
                <w:lang w:val="en-US" w:eastAsia="zh-CN"/>
              </w:rPr>
              <w:t>改局</w:t>
            </w:r>
            <w:r>
              <w:rPr>
                <w:rFonts w:hint="eastAsia" w:ascii="仿宋_GB2312" w:hAnsi="仿宋_GB2312" w:eastAsia="仿宋_GB2312" w:cs="仿宋_GB2312"/>
              </w:rPr>
              <w:t>、财政局、农发行及相关主管部门形成联合检查监督机制，对承储企业进行储备粮管理过程的监督检查工作，留存相关检查资料，并与承储企业加强沟通，保证粮食储备工作有效进行。建议西乡县发改局按照采购合同约定履行权利和义务，严格按照合同条款约定，对保防设施（防护设备）项目的政府采购进行验收，确保粮食保防设施（防护设备）质量合格。</w:t>
            </w:r>
          </w:p>
          <w:p>
            <w:pPr>
              <w:keepNext w:val="0"/>
              <w:keepLines w:val="0"/>
              <w:pageBreakBefore w:val="0"/>
              <w:widowControl w:val="0"/>
              <w:numPr>
                <w:ilvl w:val="0"/>
                <w:numId w:val="1"/>
              </w:numPr>
              <w:kinsoku/>
              <w:wordWrap/>
              <w:overflowPunct/>
              <w:topLinePunct w:val="0"/>
              <w:autoSpaceDE/>
              <w:autoSpaceDN/>
              <w:bidi w:val="0"/>
              <w:adjustRightInd/>
              <w:snapToGrid/>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加强承储企业管理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仿宋_GB2312" w:hAnsi="仿宋_GB2312" w:cs="仿宋_GB2312"/>
                <w:sz w:val="21"/>
                <w:szCs w:val="21"/>
              </w:rPr>
            </w:pPr>
            <w:r>
              <w:rPr>
                <w:rFonts w:hint="eastAsia" w:ascii="仿宋_GB2312" w:hAnsi="仿宋_GB2312" w:eastAsia="仿宋_GB2312" w:cs="仿宋_GB2312"/>
              </w:rPr>
              <w:t>建议粮食主管部门</w:t>
            </w:r>
            <w:r>
              <w:rPr>
                <w:rFonts w:hint="eastAsia" w:ascii="仿宋_GB2312" w:hAnsi="仿宋_GB2312" w:eastAsia="仿宋_GB2312" w:cs="仿宋_GB2312"/>
                <w:b/>
                <w:bCs/>
              </w:rPr>
              <w:t>一是</w:t>
            </w:r>
            <w:r>
              <w:rPr>
                <w:rFonts w:hint="eastAsia" w:ascii="仿宋_GB2312" w:hAnsi="仿宋_GB2312" w:eastAsia="仿宋_GB2312" w:cs="仿宋_GB2312"/>
              </w:rPr>
              <w:t>完善相关业务管理制度，从整体上监督管理项目的实施。</w:t>
            </w:r>
            <w:r>
              <w:rPr>
                <w:rFonts w:hint="eastAsia" w:ascii="仿宋_GB2312" w:hAnsi="仿宋_GB2312" w:eastAsia="仿宋_GB2312" w:cs="仿宋_GB2312"/>
                <w:b/>
                <w:bCs/>
              </w:rPr>
              <w:t>二是</w:t>
            </w:r>
            <w:r>
              <w:rPr>
                <w:rFonts w:hint="eastAsia" w:ascii="仿宋_GB2312" w:hAnsi="仿宋_GB2312" w:eastAsia="仿宋_GB2312" w:cs="仿宋_GB2312"/>
              </w:rPr>
              <w:t>对纳入县级成品粮代储代轮换企业名录的企业实行末尾淘汰制，发现县级储备粮数量、质量、储存安全等方面存在问题，应当责令承储企业立即予以纠正或者处理，对考核不合格的企业实行定期淘汰。</w:t>
            </w:r>
            <w:r>
              <w:rPr>
                <w:rFonts w:hint="eastAsia" w:ascii="仿宋_GB2312" w:hAnsi="仿宋_GB2312" w:eastAsia="仿宋_GB2312" w:cs="仿宋_GB2312"/>
                <w:b/>
                <w:bCs/>
              </w:rPr>
              <w:t>三是</w:t>
            </w:r>
            <w:r>
              <w:rPr>
                <w:rFonts w:hint="eastAsia" w:ascii="仿宋_GB2312" w:hAnsi="仿宋_GB2312" w:eastAsia="仿宋_GB2312" w:cs="仿宋_GB2312"/>
              </w:rPr>
              <w:t>可以申请设立一定比例奖励金额，对管理水平高、储粮效果优良的企业给予奖励，储粮效果不佳的企业则扣除一定的补贴额度。</w:t>
            </w:r>
            <w:r>
              <w:rPr>
                <w:rFonts w:hint="eastAsia" w:ascii="仿宋_GB2312" w:hAnsi="仿宋_GB2312" w:eastAsia="仿宋_GB2312" w:cs="仿宋_GB2312"/>
                <w:b/>
                <w:bCs/>
              </w:rPr>
              <w:t>四是</w:t>
            </w:r>
            <w:r>
              <w:rPr>
                <w:rFonts w:hint="eastAsia" w:ascii="仿宋_GB2312" w:hAnsi="仿宋_GB2312" w:eastAsia="仿宋_GB2312" w:cs="仿宋_GB2312"/>
              </w:rPr>
              <w:t>将管理水平高、储粮效果好的储粮企业管理经验通过规模化培训等方式积极推广，形成储粮企业管理的良性循环。</w:t>
            </w:r>
          </w:p>
        </w:tc>
      </w:tr>
    </w:tbl>
    <w:sdt>
      <w:sdtPr>
        <w:rPr>
          <w:rFonts w:ascii="宋体" w:hAnsi="宋体" w:eastAsia="宋体" w:cstheme="minorBidi"/>
          <w:kern w:val="2"/>
          <w:sz w:val="21"/>
          <w:szCs w:val="24"/>
          <w:lang w:val="en-US" w:eastAsia="zh-CN" w:bidi="ar-SA"/>
        </w:rPr>
        <w:id w:val="147472657"/>
        <w15:color w:val="DBDBDB"/>
        <w:docPartObj>
          <w:docPartGallery w:val="Table of Contents"/>
          <w:docPartUnique/>
        </w:docPartObj>
      </w:sdtPr>
      <w:sdtEndPr>
        <w:rPr>
          <w:rFonts w:hint="eastAsia" w:ascii="方正小标宋_GBK" w:hAnsi="方正小标宋_GBK" w:eastAsia="方正小标宋_GBK" w:cs="方正小标宋_GBK"/>
          <w:b/>
          <w:kern w:val="2"/>
          <w:sz w:val="21"/>
          <w:szCs w:val="4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480" w:beforeLines="0" w:after="360" w:afterLines="0" w:line="560" w:lineRule="exact"/>
            <w:ind w:left="0" w:leftChars="0" w:right="0" w:rightChars="0" w:firstLine="0" w:firstLineChars="0"/>
            <w:jc w:val="center"/>
            <w:textAlignment w:val="auto"/>
            <w:rPr>
              <w:rFonts w:ascii="宋体" w:hAnsi="宋体" w:eastAsia="宋体"/>
              <w:b/>
              <w:bCs/>
              <w:sz w:val="36"/>
              <w:szCs w:val="36"/>
            </w:rPr>
            <w:sectPr>
              <w:footerReference r:id="rId5" w:type="default"/>
              <w:pgSz w:w="11906" w:h="16838"/>
              <w:pgMar w:top="2098" w:right="1474" w:bottom="1984" w:left="1587" w:header="851" w:footer="1417" w:gutter="0"/>
              <w:pgNumType w:fmt="decimal" w:start="1"/>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480" w:beforeLines="0" w:after="360" w:afterLines="0" w:line="560" w:lineRule="exact"/>
            <w:ind w:left="0" w:leftChars="0" w:right="0" w:rightChars="0" w:firstLine="0" w:firstLineChars="0"/>
            <w:jc w:val="center"/>
            <w:textAlignment w:val="auto"/>
            <w:rPr>
              <w:b/>
              <w:bCs/>
              <w:sz w:val="36"/>
              <w:szCs w:val="36"/>
            </w:rPr>
          </w:pPr>
          <w:r>
            <w:rPr>
              <w:rFonts w:ascii="宋体" w:hAnsi="宋体" w:eastAsia="宋体"/>
              <w:b/>
              <w:bCs/>
              <w:sz w:val="36"/>
              <w:szCs w:val="36"/>
            </w:rPr>
            <w:t>目</w:t>
          </w:r>
          <w:r>
            <w:rPr>
              <w:rFonts w:hint="eastAsia" w:ascii="宋体" w:hAnsi="宋体" w:eastAsia="宋体"/>
              <w:b/>
              <w:bCs/>
              <w:sz w:val="36"/>
              <w:szCs w:val="36"/>
              <w:lang w:val="en-US" w:eastAsia="zh-CN"/>
            </w:rPr>
            <w:t xml:space="preserve"> </w:t>
          </w:r>
          <w:r>
            <w:rPr>
              <w:rFonts w:ascii="宋体" w:hAnsi="宋体" w:eastAsia="宋体"/>
              <w:b/>
              <w:bCs/>
              <w:sz w:val="36"/>
              <w:szCs w:val="36"/>
            </w:rPr>
            <w:t>录</w:t>
          </w:r>
        </w:p>
        <w:p>
          <w:pPr>
            <w:pStyle w:val="8"/>
            <w:keepNext w:val="0"/>
            <w:keepLines w:val="0"/>
            <w:pageBreakBefore w:val="0"/>
            <w:tabs>
              <w:tab w:val="right" w:leader="dot" w:pos="8845"/>
              <w:tab w:val="clear" w:pos="829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方正小标宋_GBK" w:hAnsi="方正小标宋_GBK" w:eastAsia="方正小标宋_GBK" w:cs="方正小标宋_GBK"/>
              <w:sz w:val="44"/>
              <w:szCs w:val="44"/>
            </w:rPr>
            <w:fldChar w:fldCharType="begin"/>
          </w:r>
          <w:r>
            <w:rPr>
              <w:rFonts w:hint="eastAsia" w:ascii="方正小标宋_GBK" w:hAnsi="方正小标宋_GBK" w:eastAsia="方正小标宋_GBK" w:cs="方正小标宋_GBK"/>
              <w:sz w:val="44"/>
              <w:szCs w:val="44"/>
            </w:rPr>
            <w:instrText xml:space="preserve">TOC \o "1-2" \h \u </w:instrText>
          </w:r>
          <w:r>
            <w:rPr>
              <w:rFonts w:hint="eastAsia" w:ascii="方正小标宋_GBK" w:hAnsi="方正小标宋_GBK" w:eastAsia="方正小标宋_GBK" w:cs="方正小标宋_GBK"/>
              <w:sz w:val="44"/>
              <w:szCs w:val="44"/>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_Toc15034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一、基本情况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_Toc15034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845"/>
              <w:tab w:val="clear" w:pos="8834"/>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_Toc7360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rPr>
            <w:t>（一）项目概况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_Toc7360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845"/>
              <w:tab w:val="clear" w:pos="8834"/>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_Toc14574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rPr>
            <w:t>（二）项目绩效目标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_Toc14574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keepNext w:val="0"/>
            <w:keepLines w:val="0"/>
            <w:pageBreakBefore w:val="0"/>
            <w:tabs>
              <w:tab w:val="right" w:leader="dot" w:pos="8845"/>
              <w:tab w:val="clear" w:pos="829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_Toc27667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二、绩效评价工作开展情况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_Toc27667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845"/>
              <w:tab w:val="clear" w:pos="8834"/>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_Toc4170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rPr>
            <w:t>（一）绩效评价目的与重点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_Toc4170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845"/>
              <w:tab w:val="clear" w:pos="8834"/>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_Toc11421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rPr>
            <w:t>（二）绩效评价指标与方法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_Toc11421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845"/>
              <w:tab w:val="clear" w:pos="8834"/>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_Toc14059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rPr>
            <w:t>（三）绩效评价工作过程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_Toc14059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keepNext w:val="0"/>
            <w:keepLines w:val="0"/>
            <w:pageBreakBefore w:val="0"/>
            <w:tabs>
              <w:tab w:val="right" w:leader="dot" w:pos="8845"/>
              <w:tab w:val="clear" w:pos="829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_Toc19360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三、综合评价情况及评价结论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_Toc19360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keepNext w:val="0"/>
            <w:keepLines w:val="0"/>
            <w:pageBreakBefore w:val="0"/>
            <w:tabs>
              <w:tab w:val="right" w:leader="dot" w:pos="8845"/>
              <w:tab w:val="clear" w:pos="829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_Toc15956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四、绩效评价指标分析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_Toc15956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845"/>
              <w:tab w:val="clear" w:pos="8834"/>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_Toc12464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rPr>
            <w:t>（一）项目决策情况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_Toc12464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845"/>
              <w:tab w:val="clear" w:pos="8834"/>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_Toc9059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rPr>
            <w:t>（二）项目过程情况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_Toc9059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845"/>
              <w:tab w:val="clear" w:pos="8834"/>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_Toc12902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rPr>
            <w:t>（三）项目产出情况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_Toc12902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845"/>
              <w:tab w:val="clear" w:pos="8834"/>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_Toc17079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rPr>
            <w:t>（四）项目效益情况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_Toc17079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keepNext w:val="0"/>
            <w:keepLines w:val="0"/>
            <w:pageBreakBefore w:val="0"/>
            <w:tabs>
              <w:tab w:val="right" w:leader="dot" w:pos="8845"/>
              <w:tab w:val="clear" w:pos="829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_Toc16808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五、主要经验及做法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_Toc16808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845"/>
              <w:tab w:val="clear" w:pos="8834"/>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_Toc15705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rPr>
            <w:t>（一）开展粮食应急演练，提升应急保障能力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_Toc15705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845"/>
              <w:tab w:val="clear" w:pos="8834"/>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_Toc2092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rPr>
            <w:t>（二）积极进行质量监测，保障粮食供给安全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_Toc2092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keepNext w:val="0"/>
            <w:keepLines w:val="0"/>
            <w:pageBreakBefore w:val="0"/>
            <w:tabs>
              <w:tab w:val="right" w:leader="dot" w:pos="8845"/>
              <w:tab w:val="clear" w:pos="829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_Toc14254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六、存在的问题</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_Toc14254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845"/>
              <w:tab w:val="clear" w:pos="8834"/>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_Toc23589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highlight w:val="none"/>
            </w:rPr>
            <w:t>（一）绩效目标不够完整，绩效指标不尽合理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_Toc23589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845"/>
              <w:tab w:val="clear" w:pos="8834"/>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_Toc27899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二</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制度执行有效性不足，项目管理不够规范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_Toc27899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845"/>
              <w:tab w:val="clear" w:pos="8834"/>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_Toc14901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三</w:t>
          </w:r>
          <w:r>
            <w:rPr>
              <w:rFonts w:hint="eastAsia" w:ascii="仿宋_GB2312" w:hAnsi="仿宋_GB2312" w:eastAsia="仿宋_GB2312" w:cs="仿宋_GB2312"/>
              <w:bCs/>
              <w:sz w:val="32"/>
              <w:szCs w:val="32"/>
              <w:highlight w:val="none"/>
              <w:lang w:eastAsia="zh-CN"/>
            </w:rPr>
            <w:t>）承储企业管理</w:t>
          </w:r>
          <w:r>
            <w:rPr>
              <w:rFonts w:hint="eastAsia" w:ascii="仿宋_GB2312" w:hAnsi="仿宋_GB2312" w:eastAsia="仿宋_GB2312" w:cs="仿宋_GB2312"/>
              <w:bCs/>
              <w:sz w:val="32"/>
              <w:szCs w:val="32"/>
              <w:highlight w:val="none"/>
              <w:lang w:val="en-US" w:eastAsia="zh-CN"/>
            </w:rPr>
            <w:t>有待加强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_Toc14901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keepNext w:val="0"/>
            <w:keepLines w:val="0"/>
            <w:pageBreakBefore w:val="0"/>
            <w:tabs>
              <w:tab w:val="right" w:leader="dot" w:pos="8845"/>
              <w:tab w:val="clear" w:pos="829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_Toc9217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七、有关建议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_Toc9217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845"/>
              <w:tab w:val="clear" w:pos="8834"/>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_Toc16413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highlight w:val="none"/>
            </w:rPr>
            <w:t>（一）规范编制绩效目标，提高绩效指标的合理性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_Toc16413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845"/>
              <w:tab w:val="clear" w:pos="8834"/>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_Toc13690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highlight w:val="none"/>
              <w:lang w:val="en-US" w:eastAsia="zh-CN"/>
            </w:rPr>
            <w:t>（二）加强制度执行力度，</w:t>
          </w:r>
          <w:r>
            <w:rPr>
              <w:rFonts w:hint="eastAsia" w:ascii="仿宋_GB2312" w:hAnsi="仿宋_GB2312" w:eastAsia="仿宋_GB2312" w:cs="仿宋_GB2312"/>
              <w:bCs/>
              <w:sz w:val="32"/>
              <w:szCs w:val="32"/>
              <w:highlight w:val="none"/>
            </w:rPr>
            <w:t>严格规范项目管理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_Toc13690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9"/>
            <w:keepNext w:val="0"/>
            <w:keepLines w:val="0"/>
            <w:pageBreakBefore w:val="0"/>
            <w:tabs>
              <w:tab w:val="right" w:leader="dot" w:pos="8845"/>
              <w:tab w:val="clear" w:pos="8834"/>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_Toc13763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highlight w:val="none"/>
            </w:rPr>
            <w:t>（三）</w:t>
          </w:r>
          <w:r>
            <w:rPr>
              <w:rFonts w:hint="eastAsia" w:ascii="仿宋_GB2312" w:hAnsi="仿宋_GB2312" w:eastAsia="仿宋_GB2312" w:cs="仿宋_GB2312"/>
              <w:bCs/>
              <w:sz w:val="32"/>
              <w:szCs w:val="32"/>
              <w:highlight w:val="none"/>
              <w:lang w:val="en-US" w:eastAsia="zh-CN"/>
            </w:rPr>
            <w:t>加强承储企业管理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_Toc13763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keepNext w:val="0"/>
            <w:keepLines w:val="0"/>
            <w:pageBreakBefore w:val="0"/>
            <w:tabs>
              <w:tab w:val="right" w:leader="dot" w:pos="8845"/>
              <w:tab w:val="clear" w:pos="829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_Toc7037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附件1：2022年西乡县县级粮食储备保障资金项目绩效评价指标体系表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_Toc7037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keepNext w:val="0"/>
            <w:keepLines w:val="0"/>
            <w:pageBreakBefore w:val="0"/>
            <w:tabs>
              <w:tab w:val="right" w:leader="dot" w:pos="8845"/>
              <w:tab w:val="clear" w:pos="829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_Toc24448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附件2：2022年西乡县县级粮食储备保障资金项目基础数据表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_Toc24448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8"/>
            <w:keepNext w:val="0"/>
            <w:keepLines w:val="0"/>
            <w:pageBreakBefore w:val="0"/>
            <w:tabs>
              <w:tab w:val="right" w:leader="dot" w:pos="8845"/>
              <w:tab w:val="clear" w:pos="8296"/>
            </w:tabs>
            <w:kinsoku/>
            <w:wordWrap/>
            <w:overflowPunct/>
            <w:topLinePunct w:val="0"/>
            <w:autoSpaceDE/>
            <w:autoSpaceDN/>
            <w:bidi w:val="0"/>
            <w:adjustRightInd/>
            <w:snapToGrid/>
            <w:spacing w:line="560" w:lineRule="exact"/>
            <w:ind w:left="0" w:leftChars="0"/>
            <w:textAlignment w:val="auto"/>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_Toc31000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：调查问卷满意度分析报告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_Toc31000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Cs w:val="44"/>
            </w:rPr>
            <w:fldChar w:fldCharType="end"/>
          </w:r>
        </w:p>
      </w:sdtContent>
    </w:sdt>
    <w:p>
      <w:pPr>
        <w:spacing w:line="560" w:lineRule="exact"/>
        <w:jc w:val="center"/>
        <w:rPr>
          <w:rFonts w:hint="eastAsia" w:ascii="方正小标宋_GBK" w:hAnsi="方正小标宋_GBK" w:eastAsia="方正小标宋_GBK" w:cs="方正小标宋_GBK"/>
          <w:sz w:val="44"/>
          <w:szCs w:val="44"/>
        </w:rPr>
        <w:sectPr>
          <w:pgSz w:w="11906" w:h="16838"/>
          <w:pgMar w:top="2098" w:right="1474" w:bottom="1984" w:left="1587" w:header="851" w:footer="1417" w:gutter="0"/>
          <w:pgNumType w:fmt="decimal" w:start="1"/>
          <w:cols w:space="0" w:num="1"/>
          <w:docGrid w:type="lines" w:linePitch="312" w:charSpace="0"/>
        </w:sect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2022年西乡县县级粮食储备保障资金项目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绩效评价报告</w:t>
      </w:r>
    </w:p>
    <w:p>
      <w:pPr>
        <w:spacing w:line="560" w:lineRule="exact"/>
        <w:ind w:firstLine="640" w:firstLineChars="200"/>
        <w:outlineLvl w:val="9"/>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sz w:val="32"/>
          <w:szCs w:val="32"/>
        </w:rPr>
      </w:pPr>
      <w:bookmarkStart w:id="16" w:name="_Toc15034"/>
      <w:bookmarkStart w:id="17" w:name="_Toc137834859"/>
      <w:r>
        <w:rPr>
          <w:rFonts w:ascii="黑体" w:hAnsi="黑体" w:eastAsia="黑体" w:cs="黑体"/>
          <w:sz w:val="32"/>
          <w:szCs w:val="32"/>
        </w:rPr>
        <w:t>一、基本情况</w:t>
      </w:r>
      <w:bookmarkEnd w:id="16"/>
      <w:bookmarkEnd w:id="17"/>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ascii="楷体" w:hAnsi="楷体" w:eastAsia="楷体" w:cs="楷体"/>
          <w:b/>
          <w:bCs/>
          <w:sz w:val="32"/>
          <w:szCs w:val="32"/>
        </w:rPr>
      </w:pPr>
      <w:bookmarkStart w:id="18" w:name="_Toc7360"/>
      <w:bookmarkStart w:id="19" w:name="_Toc137834860"/>
      <w:r>
        <w:rPr>
          <w:rFonts w:hint="eastAsia" w:ascii="楷体" w:hAnsi="楷体" w:eastAsia="楷体" w:cs="楷体"/>
          <w:b/>
          <w:bCs/>
          <w:sz w:val="32"/>
          <w:szCs w:val="32"/>
        </w:rPr>
        <w:t>（一）项目概况</w:t>
      </w:r>
      <w:bookmarkEnd w:id="18"/>
      <w:bookmarkEnd w:id="19"/>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ascii="仿宋_GB2312" w:hAnsi="仿宋_GB2312" w:eastAsia="仿宋_GB2312" w:cs="仿宋_GB2312"/>
          <w:b/>
          <w:bCs/>
          <w:sz w:val="32"/>
          <w:szCs w:val="32"/>
        </w:rPr>
        <w:t>1.项目背景。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储备粮不仅是平抑粮价、备战荒年的后手，还是全国人民关键时期的救命粮。党的十八大以来，中央确定了“以我为主、立足国内、确保产能、适度进口、科技支撑”的国家粮食安全新战略，强调“中国人的饭碗任何时候都要牢牢端在自己手上”。中央粮食储备制度是粮食安全保障体系的战略基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为贯彻落实《中共中央国务院关于做好2</w:t>
      </w:r>
      <w:r>
        <w:rPr>
          <w:rFonts w:ascii="仿宋_GB2312" w:hAnsi="仿宋_GB2312" w:eastAsia="仿宋_GB2312" w:cs="仿宋_GB2312"/>
          <w:sz w:val="32"/>
          <w:szCs w:val="32"/>
        </w:rPr>
        <w:t>022</w:t>
      </w:r>
      <w:r>
        <w:rPr>
          <w:rFonts w:hint="eastAsia" w:ascii="仿宋_GB2312" w:hAnsi="仿宋_GB2312" w:eastAsia="仿宋_GB2312" w:cs="仿宋_GB2312"/>
          <w:sz w:val="32"/>
          <w:szCs w:val="32"/>
        </w:rPr>
        <w:t>年全面推进乡村振兴重点工作的意见》精神，陕西省按照政府决策部署和国家局工作要求，于2022年3月公开发布了《中共陕西省委 陕西省人民政府关于做好2022年全面推进乡村振兴重点工作的实施意见》（以下简称《实施意见》），《实施意见》中提出要稳定粮食生产，落实粮食安全党政同责，严格粮食安全责任制考核，确保面积和产量稳定。汉</w:t>
      </w:r>
      <w:r>
        <w:rPr>
          <w:rFonts w:hint="eastAsia" w:ascii="仿宋_GB2312" w:hAnsi="仿宋_GB2312" w:eastAsia="仿宋_GB2312" w:cs="仿宋_GB2312"/>
          <w:sz w:val="32"/>
          <w:szCs w:val="32"/>
          <w:highlight w:val="none"/>
        </w:rPr>
        <w:t>中市委市政</w:t>
      </w:r>
      <w:r>
        <w:rPr>
          <w:rFonts w:hint="eastAsia" w:ascii="仿宋_GB2312" w:hAnsi="仿宋_GB2312" w:eastAsia="仿宋_GB2312" w:cs="仿宋_GB2312"/>
          <w:sz w:val="32"/>
          <w:szCs w:val="32"/>
        </w:rPr>
        <w:t>府按照省委省政府决策部署，结合汉中市实际，同年发布《汉中市人民政府办公室关于切实做好2022年粮食生产工作的通知》（汉政办发〔2022〕15号），其中提到：各级各部门要坚决夯实粮食安全责任，扛起粮食安全政治责任，切实履行好本地区粮食安全工作第一责任。要确保粮食生产责任落到实处，逐级签订责任书，压实工作责任，做到党政齐抓共管、部门守职尽责，共同筑牢粮食安全防线，坚决守住粮食安全底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西乡县财政局认真学习党的二十大精神和习近平总书记关于粮食和物资储备安全重要论述精神，多措并举保障粮食安全。一是加强粮食购销资金的监督管理。二是完善储备粮利费补贴资金绩效评价。三是充分发挥财政职能。配</w:t>
      </w:r>
      <w:r>
        <w:rPr>
          <w:rFonts w:hint="eastAsia" w:ascii="仿宋_GB2312" w:hAnsi="仿宋_GB2312" w:eastAsia="仿宋_GB2312" w:cs="仿宋_GB2312"/>
          <w:sz w:val="32"/>
          <w:szCs w:val="32"/>
          <w:highlight w:val="none"/>
        </w:rPr>
        <w:t>合</w:t>
      </w:r>
      <w:r>
        <w:rPr>
          <w:rFonts w:hint="eastAsia" w:ascii="仿宋_GB2312" w:hAnsi="仿宋_GB2312" w:eastAsia="仿宋_GB2312" w:cs="仿宋_GB2312"/>
          <w:sz w:val="32"/>
          <w:szCs w:val="32"/>
          <w:highlight w:val="none"/>
          <w:lang w:val="en-US" w:eastAsia="zh-CN"/>
        </w:rPr>
        <w:t>西乡县</w:t>
      </w:r>
      <w:r>
        <w:rPr>
          <w:rFonts w:hint="eastAsia" w:ascii="仿宋_GB2312" w:hAnsi="仿宋_GB2312" w:eastAsia="仿宋_GB2312" w:cs="仿宋_GB2312"/>
          <w:sz w:val="32"/>
          <w:szCs w:val="32"/>
          <w:highlight w:val="none"/>
        </w:rPr>
        <w:t>发</w:t>
      </w:r>
      <w:r>
        <w:rPr>
          <w:rFonts w:hint="eastAsia" w:ascii="仿宋_GB2312" w:hAnsi="仿宋_GB2312" w:eastAsia="仿宋_GB2312" w:cs="仿宋_GB2312"/>
          <w:sz w:val="32"/>
          <w:szCs w:val="32"/>
          <w:highlight w:val="none"/>
          <w:lang w:val="en-US" w:eastAsia="zh-CN"/>
        </w:rPr>
        <w:t>改局</w:t>
      </w:r>
      <w:r>
        <w:rPr>
          <w:rFonts w:hint="eastAsia" w:ascii="仿宋_GB2312" w:hAnsi="仿宋_GB2312" w:eastAsia="仿宋_GB2312" w:cs="仿宋_GB2312"/>
          <w:sz w:val="32"/>
          <w:szCs w:val="32"/>
        </w:rPr>
        <w:t>完成上级下达的粮食储备任务，全力支持做好粮食储备工作，牢牢稳住粮食安全压舱石，确保西乡县储备粮食安全。</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2.主要内容及实施情况。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2022年西乡县县级粮食储备保障资金项目内容包括粮食安全和粮食储备两个方面。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粮食储备方面：根据汉发改储备〔2021〕第339号、西发改发〔2022〕第42号、西发改发〔2022〕第97号、西发改发〔2022〕第96号等一系列文件，西乡县2022年粮油承储计划为：小麦2000吨，稻谷3250吨，散油50吨，大米800吨，食用油470吨，具体西乡县县级储备粮油承储数量见表1-1所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sz w:val="32"/>
          <w:szCs w:val="32"/>
        </w:rPr>
        <w:t>粮食安全方面：包括县级储备粮启动资金、购置保防器材及设备、县级粮油储备设施采购以及2022年粮食安全应急预案演练。</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bCs/>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bCs/>
          <w:sz w:val="28"/>
          <w:szCs w:val="28"/>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表</w:t>
      </w:r>
      <w:r>
        <w:rPr>
          <w:rFonts w:ascii="仿宋_GB2312" w:hAnsi="仿宋_GB2312" w:eastAsia="仿宋_GB2312" w:cs="仿宋_GB2312"/>
          <w:b/>
          <w:bCs/>
          <w:sz w:val="28"/>
          <w:szCs w:val="28"/>
          <w:highlight w:val="none"/>
        </w:rPr>
        <w:t xml:space="preserve">1-1 </w:t>
      </w:r>
      <w:r>
        <w:rPr>
          <w:rFonts w:hint="eastAsia" w:ascii="仿宋_GB2312" w:hAnsi="仿宋_GB2312" w:eastAsia="仿宋_GB2312" w:cs="仿宋_GB2312"/>
          <w:b/>
          <w:bCs/>
          <w:sz w:val="28"/>
          <w:szCs w:val="28"/>
          <w:highlight w:val="none"/>
        </w:rPr>
        <w:t>202</w:t>
      </w:r>
      <w:r>
        <w:rPr>
          <w:rFonts w:hint="eastAsia" w:ascii="仿宋_GB2312" w:hAnsi="仿宋_GB2312" w:eastAsia="仿宋_GB2312" w:cs="仿宋_GB2312"/>
          <w:b/>
          <w:bCs/>
          <w:sz w:val="28"/>
          <w:szCs w:val="28"/>
          <w:highlight w:val="none"/>
          <w:lang w:val="en-US" w:eastAsia="zh-CN"/>
        </w:rPr>
        <w:t>2</w:t>
      </w:r>
      <w:r>
        <w:rPr>
          <w:rFonts w:hint="eastAsia" w:ascii="仿宋_GB2312" w:hAnsi="仿宋_GB2312" w:eastAsia="仿宋_GB2312" w:cs="仿宋_GB2312"/>
          <w:b/>
          <w:bCs/>
          <w:sz w:val="28"/>
          <w:szCs w:val="28"/>
          <w:highlight w:val="none"/>
        </w:rPr>
        <w:t>年西乡县储备粮承储量表</w:t>
      </w:r>
    </w:p>
    <w:p>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jc w:val="right"/>
        <w:textAlignment w:val="auto"/>
      </w:pPr>
      <w:r>
        <w:rPr>
          <w:rFonts w:hint="eastAsia" w:ascii="仿宋_GB2312" w:hAnsi="仿宋_GB2312" w:eastAsia="仿宋_GB2312" w:cs="仿宋_GB2312"/>
          <w:b/>
          <w:bCs/>
          <w:sz w:val="28"/>
          <w:szCs w:val="28"/>
        </w:rPr>
        <w:t>单位</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吨</w:t>
      </w:r>
    </w:p>
    <w:tbl>
      <w:tblPr>
        <w:tblStyle w:val="10"/>
        <w:tblW w:w="5000" w:type="pct"/>
        <w:jc w:val="center"/>
        <w:tblLayout w:type="fixed"/>
        <w:tblCellMar>
          <w:top w:w="0" w:type="dxa"/>
          <w:left w:w="108" w:type="dxa"/>
          <w:bottom w:w="0" w:type="dxa"/>
          <w:right w:w="108" w:type="dxa"/>
        </w:tblCellMar>
      </w:tblPr>
      <w:tblGrid>
        <w:gridCol w:w="655"/>
        <w:gridCol w:w="2205"/>
        <w:gridCol w:w="2314"/>
        <w:gridCol w:w="890"/>
        <w:gridCol w:w="817"/>
        <w:gridCol w:w="654"/>
        <w:gridCol w:w="654"/>
        <w:gridCol w:w="872"/>
      </w:tblGrid>
      <w:tr>
        <w:tblPrEx>
          <w:tblCellMar>
            <w:top w:w="0" w:type="dxa"/>
            <w:left w:w="108" w:type="dxa"/>
            <w:bottom w:w="0" w:type="dxa"/>
            <w:right w:w="108" w:type="dxa"/>
          </w:tblCellMar>
        </w:tblPrEx>
        <w:trPr>
          <w:trHeight w:val="612" w:hRule="atLeast"/>
          <w:tblHeader/>
          <w:jc w:val="center"/>
        </w:trPr>
        <w:tc>
          <w:tcPr>
            <w:tcW w:w="361" w:type="pct"/>
            <w:tcBorders>
              <w:top w:val="single" w:color="auto" w:sz="4" w:space="0"/>
              <w:left w:val="single" w:color="auto" w:sz="4" w:space="0"/>
              <w:bottom w:val="single" w:color="auto" w:sz="4" w:space="0"/>
              <w:right w:val="single" w:color="auto" w:sz="4" w:space="0"/>
            </w:tcBorders>
            <w:shd w:val="clear" w:color="000000" w:fill="BEBEBE" w:themeFill="background1" w:themeFillShade="BF"/>
            <w:noWrap/>
            <w:vAlign w:val="center"/>
          </w:tcPr>
          <w:p>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序号</w:t>
            </w:r>
          </w:p>
        </w:tc>
        <w:tc>
          <w:tcPr>
            <w:tcW w:w="1216" w:type="pct"/>
            <w:tcBorders>
              <w:top w:val="single" w:color="auto" w:sz="4" w:space="0"/>
              <w:left w:val="nil"/>
              <w:bottom w:val="single" w:color="auto" w:sz="4" w:space="0"/>
              <w:right w:val="single" w:color="auto" w:sz="4" w:space="0"/>
            </w:tcBorders>
            <w:shd w:val="clear" w:color="000000" w:fill="BEBEBE" w:themeFill="background1" w:themeFillShade="BF"/>
            <w:noWrap/>
            <w:vAlign w:val="center"/>
          </w:tcPr>
          <w:p>
            <w:pPr>
              <w:widowControl/>
              <w:jc w:val="center"/>
              <w:rPr>
                <w:rFonts w:hint="eastAsia" w:ascii="仿宋_GB2312" w:hAnsi="等线" w:eastAsia="仿宋_GB2312" w:cs="宋体"/>
                <w:b/>
                <w:bCs/>
                <w:color w:val="000000"/>
                <w:kern w:val="0"/>
                <w:sz w:val="24"/>
              </w:rPr>
            </w:pPr>
            <w:r>
              <w:rPr>
                <w:rFonts w:hint="eastAsia" w:ascii="仿宋_GB2312" w:hAnsi="等线" w:eastAsia="仿宋_GB2312" w:cs="宋体"/>
                <w:b/>
                <w:bCs/>
                <w:color w:val="000000"/>
                <w:kern w:val="0"/>
                <w:sz w:val="24"/>
              </w:rPr>
              <w:t>承储时间</w:t>
            </w:r>
          </w:p>
        </w:tc>
        <w:tc>
          <w:tcPr>
            <w:tcW w:w="1276" w:type="pct"/>
            <w:tcBorders>
              <w:top w:val="single" w:color="auto" w:sz="4" w:space="0"/>
              <w:left w:val="nil"/>
              <w:bottom w:val="single" w:color="auto" w:sz="4" w:space="0"/>
              <w:right w:val="single" w:color="auto" w:sz="4" w:space="0"/>
            </w:tcBorders>
            <w:shd w:val="clear" w:color="000000" w:fill="BEBEBE" w:themeFill="background1" w:themeFillShade="BF"/>
            <w:noWrap/>
            <w:vAlign w:val="center"/>
          </w:tcPr>
          <w:p>
            <w:pPr>
              <w:widowControl/>
              <w:jc w:val="center"/>
              <w:rPr>
                <w:rFonts w:hint="eastAsia" w:ascii="仿宋_GB2312" w:hAnsi="等线" w:eastAsia="仿宋_GB2312" w:cs="宋体"/>
                <w:b/>
                <w:bCs/>
                <w:color w:val="000000"/>
                <w:kern w:val="0"/>
                <w:sz w:val="24"/>
              </w:rPr>
            </w:pPr>
            <w:r>
              <w:rPr>
                <w:rFonts w:hint="eastAsia" w:ascii="仿宋_GB2312" w:hAnsi="等线" w:eastAsia="仿宋_GB2312" w:cs="宋体"/>
                <w:b/>
                <w:bCs/>
                <w:color w:val="000000"/>
                <w:kern w:val="0"/>
                <w:sz w:val="24"/>
              </w:rPr>
              <w:t>承储单位</w:t>
            </w:r>
          </w:p>
        </w:tc>
        <w:tc>
          <w:tcPr>
            <w:tcW w:w="491" w:type="pct"/>
            <w:tcBorders>
              <w:top w:val="single" w:color="auto" w:sz="4" w:space="0"/>
              <w:left w:val="nil"/>
              <w:bottom w:val="single" w:color="auto" w:sz="4" w:space="0"/>
              <w:right w:val="single" w:color="auto" w:sz="4" w:space="0"/>
            </w:tcBorders>
            <w:shd w:val="clear" w:color="000000" w:fill="BEBEBE" w:themeFill="background1" w:themeFillShade="BF"/>
            <w:noWrap/>
            <w:vAlign w:val="center"/>
          </w:tcPr>
          <w:p>
            <w:pPr>
              <w:widowControl/>
              <w:jc w:val="center"/>
              <w:rPr>
                <w:rFonts w:hint="eastAsia" w:ascii="仿宋_GB2312" w:hAnsi="等线" w:eastAsia="仿宋_GB2312" w:cs="宋体"/>
                <w:b/>
                <w:bCs/>
                <w:color w:val="000000"/>
                <w:kern w:val="0"/>
                <w:sz w:val="24"/>
              </w:rPr>
            </w:pPr>
            <w:r>
              <w:rPr>
                <w:rFonts w:hint="eastAsia" w:ascii="仿宋_GB2312" w:hAnsi="等线" w:eastAsia="仿宋_GB2312" w:cs="宋体"/>
                <w:b/>
                <w:bCs/>
                <w:color w:val="000000"/>
                <w:kern w:val="0"/>
                <w:sz w:val="24"/>
              </w:rPr>
              <w:t>小麦</w:t>
            </w:r>
          </w:p>
        </w:tc>
        <w:tc>
          <w:tcPr>
            <w:tcW w:w="450" w:type="pct"/>
            <w:tcBorders>
              <w:top w:val="single" w:color="auto" w:sz="4" w:space="0"/>
              <w:left w:val="nil"/>
              <w:bottom w:val="single" w:color="auto" w:sz="4" w:space="0"/>
              <w:right w:val="single" w:color="auto" w:sz="4" w:space="0"/>
            </w:tcBorders>
            <w:shd w:val="clear" w:color="000000" w:fill="BEBEBE" w:themeFill="background1" w:themeFillShade="BF"/>
            <w:noWrap/>
            <w:vAlign w:val="center"/>
          </w:tcPr>
          <w:p>
            <w:pPr>
              <w:widowControl/>
              <w:jc w:val="center"/>
              <w:rPr>
                <w:rFonts w:hint="eastAsia" w:ascii="仿宋_GB2312" w:hAnsi="等线" w:eastAsia="仿宋_GB2312" w:cs="宋体"/>
                <w:b/>
                <w:bCs/>
                <w:color w:val="000000"/>
                <w:kern w:val="0"/>
                <w:sz w:val="24"/>
              </w:rPr>
            </w:pPr>
            <w:r>
              <w:rPr>
                <w:rFonts w:hint="eastAsia" w:ascii="仿宋_GB2312" w:hAnsi="等线" w:eastAsia="仿宋_GB2312" w:cs="宋体"/>
                <w:b/>
                <w:bCs/>
                <w:color w:val="000000"/>
                <w:kern w:val="0"/>
                <w:sz w:val="24"/>
              </w:rPr>
              <w:t>稻谷</w:t>
            </w:r>
          </w:p>
        </w:tc>
        <w:tc>
          <w:tcPr>
            <w:tcW w:w="360" w:type="pct"/>
            <w:tcBorders>
              <w:top w:val="single" w:color="auto" w:sz="4" w:space="0"/>
              <w:left w:val="nil"/>
              <w:bottom w:val="single" w:color="auto" w:sz="4" w:space="0"/>
              <w:right w:val="single" w:color="auto" w:sz="4" w:space="0"/>
            </w:tcBorders>
            <w:shd w:val="clear" w:color="000000" w:fill="BEBEBE" w:themeFill="background1" w:themeFillShade="BF"/>
            <w:noWrap/>
            <w:vAlign w:val="center"/>
          </w:tcPr>
          <w:p>
            <w:pPr>
              <w:widowControl/>
              <w:jc w:val="center"/>
              <w:rPr>
                <w:rFonts w:hint="eastAsia" w:ascii="仿宋_GB2312" w:hAnsi="等线" w:eastAsia="仿宋_GB2312" w:cs="宋体"/>
                <w:b/>
                <w:bCs/>
                <w:color w:val="000000"/>
                <w:kern w:val="0"/>
                <w:sz w:val="24"/>
              </w:rPr>
            </w:pPr>
            <w:r>
              <w:rPr>
                <w:rFonts w:hint="eastAsia" w:ascii="仿宋_GB2312" w:hAnsi="等线" w:eastAsia="仿宋_GB2312" w:cs="宋体"/>
                <w:b/>
                <w:bCs/>
                <w:color w:val="000000"/>
                <w:kern w:val="0"/>
                <w:sz w:val="24"/>
              </w:rPr>
              <w:t>散油</w:t>
            </w:r>
          </w:p>
        </w:tc>
        <w:tc>
          <w:tcPr>
            <w:tcW w:w="360" w:type="pct"/>
            <w:tcBorders>
              <w:top w:val="single" w:color="auto" w:sz="4" w:space="0"/>
              <w:left w:val="nil"/>
              <w:bottom w:val="single" w:color="auto" w:sz="4" w:space="0"/>
              <w:right w:val="single" w:color="auto" w:sz="4" w:space="0"/>
            </w:tcBorders>
            <w:shd w:val="clear" w:color="000000" w:fill="BEBEBE" w:themeFill="background1" w:themeFillShade="BF"/>
            <w:noWrap/>
            <w:vAlign w:val="center"/>
          </w:tcPr>
          <w:p>
            <w:pPr>
              <w:widowControl/>
              <w:jc w:val="center"/>
              <w:rPr>
                <w:rFonts w:hint="eastAsia" w:ascii="仿宋_GB2312" w:hAnsi="等线" w:eastAsia="仿宋_GB2312" w:cs="宋体"/>
                <w:b/>
                <w:bCs/>
                <w:color w:val="000000"/>
                <w:kern w:val="0"/>
                <w:sz w:val="24"/>
              </w:rPr>
            </w:pPr>
            <w:r>
              <w:rPr>
                <w:rFonts w:hint="eastAsia" w:ascii="仿宋_GB2312" w:hAnsi="等线" w:eastAsia="仿宋_GB2312" w:cs="宋体"/>
                <w:b/>
                <w:bCs/>
                <w:color w:val="000000"/>
                <w:kern w:val="0"/>
                <w:sz w:val="24"/>
              </w:rPr>
              <w:t>大米</w:t>
            </w:r>
          </w:p>
        </w:tc>
        <w:tc>
          <w:tcPr>
            <w:tcW w:w="481" w:type="pct"/>
            <w:tcBorders>
              <w:top w:val="single" w:color="auto" w:sz="4" w:space="0"/>
              <w:left w:val="nil"/>
              <w:bottom w:val="single" w:color="auto" w:sz="4" w:space="0"/>
              <w:right w:val="single" w:color="auto" w:sz="4" w:space="0"/>
            </w:tcBorders>
            <w:shd w:val="clear" w:color="000000" w:fill="BEBEBE" w:themeFill="background1" w:themeFillShade="BF"/>
            <w:noWrap/>
            <w:vAlign w:val="center"/>
          </w:tcPr>
          <w:p>
            <w:pPr>
              <w:widowControl/>
              <w:jc w:val="center"/>
              <w:rPr>
                <w:rFonts w:hint="eastAsia" w:ascii="仿宋_GB2312" w:hAnsi="等线" w:eastAsia="仿宋_GB2312" w:cs="宋体"/>
                <w:b/>
                <w:bCs/>
                <w:color w:val="000000"/>
                <w:kern w:val="0"/>
                <w:sz w:val="24"/>
              </w:rPr>
            </w:pPr>
            <w:r>
              <w:rPr>
                <w:rFonts w:hint="eastAsia" w:ascii="仿宋_GB2312" w:hAnsi="等线" w:eastAsia="仿宋_GB2312" w:cs="宋体"/>
                <w:b/>
                <w:bCs/>
                <w:color w:val="000000"/>
                <w:kern w:val="0"/>
                <w:sz w:val="24"/>
              </w:rPr>
              <w:t>食用油</w:t>
            </w:r>
          </w:p>
        </w:tc>
      </w:tr>
      <w:tr>
        <w:tblPrEx>
          <w:tblCellMar>
            <w:top w:w="0" w:type="dxa"/>
            <w:left w:w="108" w:type="dxa"/>
            <w:bottom w:w="0" w:type="dxa"/>
            <w:right w:w="108" w:type="dxa"/>
          </w:tblCellMar>
        </w:tblPrEx>
        <w:trPr>
          <w:trHeight w:val="618" w:hRule="atLeast"/>
          <w:jc w:val="center"/>
        </w:trPr>
        <w:tc>
          <w:tcPr>
            <w:tcW w:w="36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1</w:t>
            </w:r>
          </w:p>
        </w:tc>
        <w:tc>
          <w:tcPr>
            <w:tcW w:w="1216"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2022年1月-12月</w:t>
            </w:r>
          </w:p>
        </w:tc>
        <w:tc>
          <w:tcPr>
            <w:tcW w:w="127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陕西汉晶粮油有限公司</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p>
        </w:tc>
        <w:tc>
          <w:tcPr>
            <w:tcW w:w="45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p>
        </w:tc>
        <w:tc>
          <w:tcPr>
            <w:tcW w:w="36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50</w:t>
            </w:r>
          </w:p>
        </w:tc>
        <w:tc>
          <w:tcPr>
            <w:tcW w:w="36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p>
        </w:tc>
        <w:tc>
          <w:tcPr>
            <w:tcW w:w="4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p>
        </w:tc>
      </w:tr>
      <w:tr>
        <w:tblPrEx>
          <w:tblCellMar>
            <w:top w:w="0" w:type="dxa"/>
            <w:left w:w="108" w:type="dxa"/>
            <w:bottom w:w="0" w:type="dxa"/>
            <w:right w:w="108" w:type="dxa"/>
          </w:tblCellMar>
        </w:tblPrEx>
        <w:trPr>
          <w:trHeight w:val="618" w:hRule="atLeast"/>
          <w:jc w:val="center"/>
        </w:trPr>
        <w:tc>
          <w:tcPr>
            <w:tcW w:w="36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2</w:t>
            </w:r>
          </w:p>
        </w:tc>
        <w:tc>
          <w:tcPr>
            <w:tcW w:w="1216"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2022年1月-8月</w:t>
            </w:r>
          </w:p>
        </w:tc>
        <w:tc>
          <w:tcPr>
            <w:tcW w:w="127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陕西汉晶粮油有限公司</w:t>
            </w:r>
          </w:p>
        </w:tc>
        <w:tc>
          <w:tcPr>
            <w:tcW w:w="491"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2000</w:t>
            </w:r>
          </w:p>
        </w:tc>
        <w:tc>
          <w:tcPr>
            <w:tcW w:w="45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p>
        </w:tc>
        <w:tc>
          <w:tcPr>
            <w:tcW w:w="36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p>
        </w:tc>
        <w:tc>
          <w:tcPr>
            <w:tcW w:w="36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p>
        </w:tc>
        <w:tc>
          <w:tcPr>
            <w:tcW w:w="4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p>
        </w:tc>
      </w:tr>
      <w:tr>
        <w:tblPrEx>
          <w:tblCellMar>
            <w:top w:w="0" w:type="dxa"/>
            <w:left w:w="108" w:type="dxa"/>
            <w:bottom w:w="0" w:type="dxa"/>
            <w:right w:w="108" w:type="dxa"/>
          </w:tblCellMar>
        </w:tblPrEx>
        <w:trPr>
          <w:trHeight w:val="618" w:hRule="atLeast"/>
          <w:jc w:val="center"/>
        </w:trPr>
        <w:tc>
          <w:tcPr>
            <w:tcW w:w="36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3</w:t>
            </w:r>
          </w:p>
        </w:tc>
        <w:tc>
          <w:tcPr>
            <w:tcW w:w="1216"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2022年10月-12月</w:t>
            </w:r>
          </w:p>
        </w:tc>
        <w:tc>
          <w:tcPr>
            <w:tcW w:w="127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西乡县军粮供应站</w:t>
            </w:r>
          </w:p>
        </w:tc>
        <w:tc>
          <w:tcPr>
            <w:tcW w:w="491" w:type="pct"/>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等线" w:eastAsia="仿宋_GB2312" w:cs="宋体"/>
                <w:color w:val="000000"/>
                <w:kern w:val="0"/>
                <w:sz w:val="24"/>
              </w:rPr>
            </w:pPr>
          </w:p>
        </w:tc>
        <w:tc>
          <w:tcPr>
            <w:tcW w:w="45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p>
        </w:tc>
        <w:tc>
          <w:tcPr>
            <w:tcW w:w="36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p>
        </w:tc>
        <w:tc>
          <w:tcPr>
            <w:tcW w:w="36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p>
        </w:tc>
        <w:tc>
          <w:tcPr>
            <w:tcW w:w="4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p>
        </w:tc>
      </w:tr>
      <w:tr>
        <w:tblPrEx>
          <w:tblCellMar>
            <w:top w:w="0" w:type="dxa"/>
            <w:left w:w="108" w:type="dxa"/>
            <w:bottom w:w="0" w:type="dxa"/>
            <w:right w:w="108" w:type="dxa"/>
          </w:tblCellMar>
        </w:tblPrEx>
        <w:trPr>
          <w:trHeight w:val="618" w:hRule="atLeast"/>
          <w:jc w:val="center"/>
        </w:trPr>
        <w:tc>
          <w:tcPr>
            <w:tcW w:w="36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4</w:t>
            </w:r>
          </w:p>
        </w:tc>
        <w:tc>
          <w:tcPr>
            <w:tcW w:w="1216"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2022年1月-12月</w:t>
            </w:r>
          </w:p>
        </w:tc>
        <w:tc>
          <w:tcPr>
            <w:tcW w:w="127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陕西汉晶粮油有限公司</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p>
        </w:tc>
        <w:tc>
          <w:tcPr>
            <w:tcW w:w="45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500</w:t>
            </w:r>
          </w:p>
        </w:tc>
        <w:tc>
          <w:tcPr>
            <w:tcW w:w="36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p>
        </w:tc>
        <w:tc>
          <w:tcPr>
            <w:tcW w:w="36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p>
        </w:tc>
        <w:tc>
          <w:tcPr>
            <w:tcW w:w="4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p>
        </w:tc>
      </w:tr>
      <w:tr>
        <w:tblPrEx>
          <w:tblCellMar>
            <w:top w:w="0" w:type="dxa"/>
            <w:left w:w="108" w:type="dxa"/>
            <w:bottom w:w="0" w:type="dxa"/>
            <w:right w:w="108" w:type="dxa"/>
          </w:tblCellMar>
        </w:tblPrEx>
        <w:trPr>
          <w:trHeight w:val="618" w:hRule="atLeast"/>
          <w:jc w:val="center"/>
        </w:trPr>
        <w:tc>
          <w:tcPr>
            <w:tcW w:w="36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5</w:t>
            </w:r>
          </w:p>
        </w:tc>
        <w:tc>
          <w:tcPr>
            <w:tcW w:w="1216"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2022年3月-12月</w:t>
            </w:r>
          </w:p>
        </w:tc>
        <w:tc>
          <w:tcPr>
            <w:tcW w:w="127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西乡县军粮供应站</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p>
        </w:tc>
        <w:tc>
          <w:tcPr>
            <w:tcW w:w="45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2750</w:t>
            </w:r>
          </w:p>
        </w:tc>
        <w:tc>
          <w:tcPr>
            <w:tcW w:w="36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p>
        </w:tc>
        <w:tc>
          <w:tcPr>
            <w:tcW w:w="36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p>
        </w:tc>
        <w:tc>
          <w:tcPr>
            <w:tcW w:w="4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p>
        </w:tc>
      </w:tr>
      <w:tr>
        <w:tblPrEx>
          <w:tblCellMar>
            <w:top w:w="0" w:type="dxa"/>
            <w:left w:w="108" w:type="dxa"/>
            <w:bottom w:w="0" w:type="dxa"/>
            <w:right w:w="108" w:type="dxa"/>
          </w:tblCellMar>
        </w:tblPrEx>
        <w:trPr>
          <w:trHeight w:val="618" w:hRule="atLeast"/>
          <w:jc w:val="center"/>
        </w:trPr>
        <w:tc>
          <w:tcPr>
            <w:tcW w:w="36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6</w:t>
            </w:r>
          </w:p>
        </w:tc>
        <w:tc>
          <w:tcPr>
            <w:tcW w:w="1216"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2022年3月-12月</w:t>
            </w:r>
          </w:p>
        </w:tc>
        <w:tc>
          <w:tcPr>
            <w:tcW w:w="127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西乡黄池兄弟米厂有限公司</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p>
        </w:tc>
        <w:tc>
          <w:tcPr>
            <w:tcW w:w="45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p>
        </w:tc>
        <w:tc>
          <w:tcPr>
            <w:tcW w:w="36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p>
        </w:tc>
        <w:tc>
          <w:tcPr>
            <w:tcW w:w="36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150</w:t>
            </w:r>
          </w:p>
        </w:tc>
        <w:tc>
          <w:tcPr>
            <w:tcW w:w="4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p>
        </w:tc>
      </w:tr>
      <w:tr>
        <w:tblPrEx>
          <w:tblCellMar>
            <w:top w:w="0" w:type="dxa"/>
            <w:left w:w="108" w:type="dxa"/>
            <w:bottom w:w="0" w:type="dxa"/>
            <w:right w:w="108" w:type="dxa"/>
          </w:tblCellMar>
        </w:tblPrEx>
        <w:trPr>
          <w:trHeight w:val="618" w:hRule="atLeast"/>
          <w:jc w:val="center"/>
        </w:trPr>
        <w:tc>
          <w:tcPr>
            <w:tcW w:w="36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7</w:t>
            </w:r>
          </w:p>
        </w:tc>
        <w:tc>
          <w:tcPr>
            <w:tcW w:w="1216"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2022年4月-12月</w:t>
            </w:r>
          </w:p>
        </w:tc>
        <w:tc>
          <w:tcPr>
            <w:tcW w:w="127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西乡县红欣米业有限公司</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p>
        </w:tc>
        <w:tc>
          <w:tcPr>
            <w:tcW w:w="45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p>
        </w:tc>
        <w:tc>
          <w:tcPr>
            <w:tcW w:w="36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p>
        </w:tc>
        <w:tc>
          <w:tcPr>
            <w:tcW w:w="36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250</w:t>
            </w:r>
          </w:p>
        </w:tc>
        <w:tc>
          <w:tcPr>
            <w:tcW w:w="4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p>
        </w:tc>
      </w:tr>
      <w:tr>
        <w:tblPrEx>
          <w:tblCellMar>
            <w:top w:w="0" w:type="dxa"/>
            <w:left w:w="108" w:type="dxa"/>
            <w:bottom w:w="0" w:type="dxa"/>
            <w:right w:w="108" w:type="dxa"/>
          </w:tblCellMar>
        </w:tblPrEx>
        <w:trPr>
          <w:trHeight w:val="618" w:hRule="atLeast"/>
          <w:jc w:val="center"/>
        </w:trPr>
        <w:tc>
          <w:tcPr>
            <w:tcW w:w="36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8</w:t>
            </w:r>
          </w:p>
        </w:tc>
        <w:tc>
          <w:tcPr>
            <w:tcW w:w="1216"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2022年3月-12月</w:t>
            </w:r>
          </w:p>
        </w:tc>
        <w:tc>
          <w:tcPr>
            <w:tcW w:w="127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陕西利民粮油工贸有限公司</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p>
        </w:tc>
        <w:tc>
          <w:tcPr>
            <w:tcW w:w="45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p>
        </w:tc>
        <w:tc>
          <w:tcPr>
            <w:tcW w:w="36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p>
        </w:tc>
        <w:tc>
          <w:tcPr>
            <w:tcW w:w="36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400</w:t>
            </w:r>
          </w:p>
        </w:tc>
        <w:tc>
          <w:tcPr>
            <w:tcW w:w="4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p>
        </w:tc>
      </w:tr>
      <w:tr>
        <w:tblPrEx>
          <w:tblCellMar>
            <w:top w:w="0" w:type="dxa"/>
            <w:left w:w="108" w:type="dxa"/>
            <w:bottom w:w="0" w:type="dxa"/>
            <w:right w:w="108" w:type="dxa"/>
          </w:tblCellMar>
        </w:tblPrEx>
        <w:trPr>
          <w:trHeight w:val="618" w:hRule="atLeast"/>
          <w:jc w:val="center"/>
        </w:trPr>
        <w:tc>
          <w:tcPr>
            <w:tcW w:w="36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9</w:t>
            </w:r>
          </w:p>
        </w:tc>
        <w:tc>
          <w:tcPr>
            <w:tcW w:w="1216"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2022年3月-12月</w:t>
            </w:r>
          </w:p>
        </w:tc>
        <w:tc>
          <w:tcPr>
            <w:tcW w:w="127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陕西汉晶粮油有限公司</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p>
        </w:tc>
        <w:tc>
          <w:tcPr>
            <w:tcW w:w="45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p>
        </w:tc>
        <w:tc>
          <w:tcPr>
            <w:tcW w:w="36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p>
        </w:tc>
        <w:tc>
          <w:tcPr>
            <w:tcW w:w="36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p>
        </w:tc>
        <w:tc>
          <w:tcPr>
            <w:tcW w:w="4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400</w:t>
            </w:r>
          </w:p>
        </w:tc>
      </w:tr>
      <w:tr>
        <w:tblPrEx>
          <w:tblCellMar>
            <w:top w:w="0" w:type="dxa"/>
            <w:left w:w="108" w:type="dxa"/>
            <w:bottom w:w="0" w:type="dxa"/>
            <w:right w:w="108" w:type="dxa"/>
          </w:tblCellMar>
        </w:tblPrEx>
        <w:trPr>
          <w:trHeight w:val="618" w:hRule="atLeast"/>
          <w:jc w:val="center"/>
        </w:trPr>
        <w:tc>
          <w:tcPr>
            <w:tcW w:w="36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10</w:t>
            </w:r>
          </w:p>
        </w:tc>
        <w:tc>
          <w:tcPr>
            <w:tcW w:w="1216" w:type="pct"/>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2022年4月-12月</w:t>
            </w:r>
          </w:p>
        </w:tc>
        <w:tc>
          <w:tcPr>
            <w:tcW w:w="127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陕西汉晶粮油有限公司</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p>
        </w:tc>
        <w:tc>
          <w:tcPr>
            <w:tcW w:w="45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p>
        </w:tc>
        <w:tc>
          <w:tcPr>
            <w:tcW w:w="36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p>
        </w:tc>
        <w:tc>
          <w:tcPr>
            <w:tcW w:w="36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p>
        </w:tc>
        <w:tc>
          <w:tcPr>
            <w:tcW w:w="4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70</w:t>
            </w:r>
          </w:p>
        </w:tc>
      </w:tr>
      <w:tr>
        <w:tblPrEx>
          <w:tblCellMar>
            <w:top w:w="0" w:type="dxa"/>
            <w:left w:w="108" w:type="dxa"/>
            <w:bottom w:w="0" w:type="dxa"/>
            <w:right w:w="108" w:type="dxa"/>
          </w:tblCellMar>
        </w:tblPrEx>
        <w:trPr>
          <w:trHeight w:val="618" w:hRule="atLeast"/>
          <w:jc w:val="center"/>
        </w:trPr>
        <w:tc>
          <w:tcPr>
            <w:tcW w:w="285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b/>
                <w:bCs/>
                <w:color w:val="000000"/>
                <w:kern w:val="0"/>
                <w:sz w:val="24"/>
              </w:rPr>
            </w:pPr>
            <w:r>
              <w:rPr>
                <w:rFonts w:hint="eastAsia" w:ascii="仿宋_GB2312" w:hAnsi="等线" w:eastAsia="仿宋_GB2312" w:cs="宋体"/>
                <w:b/>
                <w:bCs/>
                <w:color w:val="000000"/>
                <w:kern w:val="0"/>
                <w:sz w:val="24"/>
              </w:rPr>
              <w:t>合计</w:t>
            </w:r>
          </w:p>
        </w:tc>
        <w:tc>
          <w:tcPr>
            <w:tcW w:w="49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b/>
                <w:bCs/>
                <w:color w:val="000000"/>
                <w:kern w:val="0"/>
                <w:sz w:val="24"/>
              </w:rPr>
            </w:pPr>
            <w:r>
              <w:rPr>
                <w:rFonts w:hint="eastAsia" w:ascii="仿宋_GB2312" w:hAnsi="等线" w:eastAsia="仿宋_GB2312" w:cs="宋体"/>
                <w:b/>
                <w:bCs/>
                <w:color w:val="000000"/>
                <w:kern w:val="0"/>
                <w:sz w:val="24"/>
              </w:rPr>
              <w:t>2000</w:t>
            </w:r>
          </w:p>
        </w:tc>
        <w:tc>
          <w:tcPr>
            <w:tcW w:w="45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b/>
                <w:bCs/>
                <w:color w:val="000000"/>
                <w:kern w:val="0"/>
                <w:sz w:val="24"/>
              </w:rPr>
            </w:pPr>
            <w:r>
              <w:rPr>
                <w:rFonts w:hint="eastAsia" w:ascii="仿宋_GB2312" w:hAnsi="等线" w:eastAsia="仿宋_GB2312" w:cs="宋体"/>
                <w:b/>
                <w:bCs/>
                <w:color w:val="000000"/>
                <w:kern w:val="0"/>
                <w:sz w:val="24"/>
              </w:rPr>
              <w:t>3250</w:t>
            </w:r>
          </w:p>
        </w:tc>
        <w:tc>
          <w:tcPr>
            <w:tcW w:w="36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b/>
                <w:bCs/>
                <w:color w:val="000000"/>
                <w:kern w:val="0"/>
                <w:sz w:val="24"/>
              </w:rPr>
            </w:pPr>
            <w:r>
              <w:rPr>
                <w:rFonts w:hint="eastAsia" w:ascii="仿宋_GB2312" w:hAnsi="等线" w:eastAsia="仿宋_GB2312" w:cs="宋体"/>
                <w:b/>
                <w:bCs/>
                <w:color w:val="000000"/>
                <w:kern w:val="0"/>
                <w:sz w:val="24"/>
              </w:rPr>
              <w:t>50</w:t>
            </w:r>
          </w:p>
        </w:tc>
        <w:tc>
          <w:tcPr>
            <w:tcW w:w="36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b/>
                <w:bCs/>
                <w:color w:val="000000"/>
                <w:kern w:val="0"/>
                <w:sz w:val="24"/>
              </w:rPr>
            </w:pPr>
            <w:r>
              <w:rPr>
                <w:rFonts w:hint="eastAsia" w:ascii="仿宋_GB2312" w:hAnsi="等线" w:eastAsia="仿宋_GB2312" w:cs="宋体"/>
                <w:b/>
                <w:bCs/>
                <w:color w:val="000000"/>
                <w:kern w:val="0"/>
                <w:sz w:val="24"/>
              </w:rPr>
              <w:t>800</w:t>
            </w:r>
          </w:p>
        </w:tc>
        <w:tc>
          <w:tcPr>
            <w:tcW w:w="481"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b/>
                <w:bCs/>
                <w:color w:val="000000"/>
                <w:kern w:val="0"/>
                <w:sz w:val="24"/>
              </w:rPr>
            </w:pPr>
            <w:r>
              <w:rPr>
                <w:rFonts w:hint="eastAsia" w:ascii="仿宋_GB2312" w:hAnsi="等线" w:eastAsia="仿宋_GB2312" w:cs="宋体"/>
                <w:b/>
                <w:bCs/>
                <w:color w:val="000000"/>
                <w:kern w:val="0"/>
                <w:sz w:val="24"/>
              </w:rPr>
              <w:t>470</w:t>
            </w:r>
          </w:p>
        </w:tc>
      </w:tr>
    </w:tbl>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3.预算资金和使用情况。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bookmarkStart w:id="20" w:name="_Toc102939413"/>
      <w:r>
        <w:rPr>
          <w:rFonts w:hint="eastAsia" w:ascii="仿宋_GB2312" w:hAnsi="仿宋_GB2312" w:eastAsia="仿宋_GB2312" w:cs="仿宋_GB2312"/>
          <w:sz w:val="32"/>
          <w:szCs w:val="32"/>
        </w:rPr>
        <w:t>2022年西乡县县级粮食储备</w:t>
      </w:r>
      <w:r>
        <w:rPr>
          <w:rFonts w:hint="eastAsia" w:ascii="仿宋_GB2312" w:hAnsi="仿宋_GB2312" w:eastAsia="仿宋_GB2312" w:cs="仿宋_GB2312"/>
          <w:sz w:val="32"/>
          <w:szCs w:val="32"/>
          <w:lang w:val="en-US" w:eastAsia="zh-CN"/>
        </w:rPr>
        <w:t>保障</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由粮食储备、粮食安全</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挂账利息</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部分组成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但</w:t>
      </w:r>
      <w:r>
        <w:rPr>
          <w:rFonts w:hint="eastAsia" w:ascii="仿宋_GB2312" w:hAnsi="仿宋_GB2312" w:eastAsia="仿宋_GB2312" w:cs="仿宋_GB2312"/>
          <w:sz w:val="32"/>
          <w:szCs w:val="32"/>
        </w:rPr>
        <w:t>挂账利息不在本次评价范围</w:t>
      </w:r>
      <w:r>
        <w:rPr>
          <w:rFonts w:hint="eastAsia" w:ascii="仿宋_GB2312" w:hAnsi="仿宋_GB2312" w:eastAsia="仿宋_GB2312" w:cs="仿宋_GB2312"/>
          <w:sz w:val="32"/>
          <w:szCs w:val="32"/>
          <w:lang w:val="en-US" w:eastAsia="zh-CN"/>
        </w:rPr>
        <w:t>之内</w:t>
      </w:r>
      <w:r>
        <w:rPr>
          <w:rFonts w:hint="eastAsia" w:ascii="仿宋_GB2312" w:hAnsi="仿宋_GB2312" w:eastAsia="仿宋_GB2312" w:cs="仿宋_GB2312"/>
          <w:sz w:val="32"/>
          <w:szCs w:val="32"/>
        </w:rPr>
        <w:t>。根</w:t>
      </w:r>
      <w:r>
        <w:rPr>
          <w:rFonts w:hint="eastAsia" w:ascii="仿宋_GB2312" w:hAnsi="仿宋_GB2312" w:eastAsia="仿宋_GB2312" w:cs="仿宋_GB2312"/>
          <w:sz w:val="32"/>
          <w:szCs w:val="32"/>
          <w:highlight w:val="none"/>
        </w:rPr>
        <w:t>据</w:t>
      </w:r>
      <w:r>
        <w:rPr>
          <w:rFonts w:hint="eastAsia" w:ascii="仿宋_GB2312" w:hAnsi="仿宋_GB2312" w:eastAsia="仿宋_GB2312" w:cs="仿宋_GB2312"/>
          <w:sz w:val="32"/>
          <w:szCs w:val="32"/>
          <w:highlight w:val="none"/>
          <w:lang w:val="en-US" w:eastAsia="zh-CN"/>
        </w:rPr>
        <w:t>西乡县</w:t>
      </w:r>
      <w:r>
        <w:rPr>
          <w:rFonts w:hint="eastAsia" w:ascii="仿宋_GB2312" w:hAnsi="仿宋_GB2312" w:eastAsia="仿宋_GB2312" w:cs="仿宋_GB2312"/>
          <w:sz w:val="32"/>
          <w:szCs w:val="32"/>
          <w:highlight w:val="none"/>
        </w:rPr>
        <w:t>发改局提供的</w:t>
      </w:r>
      <w:r>
        <w:rPr>
          <w:rFonts w:hint="eastAsia" w:ascii="仿宋_GB2312" w:hAnsi="仿宋_GB2312" w:eastAsia="仿宋_GB2312" w:cs="仿宋_GB2312"/>
          <w:sz w:val="32"/>
          <w:szCs w:val="32"/>
        </w:rPr>
        <w:t>2022年度粮油（成品粮）储备补助资金拨付明细表、西乡县2022年粮食安全保障及储粮设备购置支出情况表等相关资料，截至2023年预算资金</w:t>
      </w:r>
      <w:r>
        <w:rPr>
          <w:rFonts w:hint="eastAsia" w:ascii="仿宋_GB2312" w:hAnsi="仿宋_GB2312" w:eastAsia="仿宋_GB2312" w:cs="仿宋_GB2312"/>
          <w:sz w:val="32"/>
          <w:szCs w:val="32"/>
          <w:lang w:val="en-US" w:eastAsia="zh-CN"/>
        </w:rPr>
        <w:t>到位</w:t>
      </w:r>
      <w:r>
        <w:rPr>
          <w:rFonts w:hint="eastAsia" w:ascii="仿宋_GB2312" w:hAnsi="仿宋_GB2312" w:eastAsia="仿宋_GB2312" w:cs="仿宋_GB2312"/>
          <w:sz w:val="32"/>
          <w:szCs w:val="32"/>
        </w:rPr>
        <w:t>为</w:t>
      </w:r>
      <w:r>
        <w:rPr>
          <w:rFonts w:ascii="仿宋_GB2312" w:hAnsi="仿宋_GB2312" w:eastAsia="仿宋_GB2312" w:cs="仿宋_GB2312"/>
          <w:sz w:val="32"/>
          <w:szCs w:val="32"/>
        </w:rPr>
        <w:t>322.8593</w:t>
      </w:r>
      <w:r>
        <w:rPr>
          <w:rFonts w:hint="eastAsia" w:ascii="仿宋_GB2312" w:hAnsi="仿宋_GB2312" w:eastAsia="仿宋_GB2312" w:cs="仿宋_GB2312"/>
          <w:sz w:val="32"/>
          <w:szCs w:val="32"/>
        </w:rPr>
        <w:t>万元，实际支出资金为322.8593万元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2022年西乡县县级粮食储备保障资金</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预算安排</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使用</w:t>
      </w:r>
      <w:r>
        <w:rPr>
          <w:rFonts w:hint="eastAsia" w:ascii="仿宋_GB2312" w:hAnsi="仿宋_GB2312" w:eastAsia="仿宋_GB2312" w:cs="仿宋_GB2312"/>
          <w:sz w:val="32"/>
          <w:szCs w:val="32"/>
        </w:rPr>
        <w:t>情况如下表1</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所示，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sz w:val="32"/>
          <w:szCs w:val="32"/>
        </w:rPr>
        <w:t>项目具体支出明细汇总</w:t>
      </w:r>
      <w:r>
        <w:rPr>
          <w:rFonts w:hint="eastAsia" w:ascii="仿宋_GB2312" w:hAnsi="仿宋_GB2312" w:eastAsia="仿宋_GB2312" w:cs="仿宋_GB2312"/>
          <w:sz w:val="32"/>
          <w:szCs w:val="32"/>
          <w:lang w:val="en-US" w:eastAsia="zh-CN"/>
        </w:rPr>
        <w:t>情况见附件2</w:t>
      </w: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lang w:val="en-US" w:eastAsia="zh-CN"/>
        </w:rPr>
        <w:t>3。</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表1-2 预算资金执行明细表</w:t>
      </w:r>
    </w:p>
    <w:p>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单位：万元</w:t>
      </w:r>
    </w:p>
    <w:tbl>
      <w:tblPr>
        <w:tblStyle w:val="10"/>
        <w:tblW w:w="5000" w:type="pct"/>
        <w:jc w:val="center"/>
        <w:tblLayout w:type="fixed"/>
        <w:tblCellMar>
          <w:top w:w="0" w:type="dxa"/>
          <w:left w:w="108" w:type="dxa"/>
          <w:bottom w:w="0" w:type="dxa"/>
          <w:right w:w="108" w:type="dxa"/>
        </w:tblCellMar>
      </w:tblPr>
      <w:tblGrid>
        <w:gridCol w:w="528"/>
        <w:gridCol w:w="1849"/>
        <w:gridCol w:w="1241"/>
        <w:gridCol w:w="1213"/>
        <w:gridCol w:w="1012"/>
        <w:gridCol w:w="1014"/>
        <w:gridCol w:w="2204"/>
      </w:tblGrid>
      <w:tr>
        <w:tblPrEx>
          <w:tblCellMar>
            <w:top w:w="0" w:type="dxa"/>
            <w:left w:w="108" w:type="dxa"/>
            <w:bottom w:w="0" w:type="dxa"/>
            <w:right w:w="108" w:type="dxa"/>
          </w:tblCellMar>
        </w:tblPrEx>
        <w:trPr>
          <w:trHeight w:val="612" w:hRule="atLeast"/>
          <w:tblHeader/>
          <w:jc w:val="center"/>
        </w:trPr>
        <w:tc>
          <w:tcPr>
            <w:tcW w:w="291" w:type="pct"/>
            <w:tcBorders>
              <w:top w:val="single" w:color="auto" w:sz="4" w:space="0"/>
              <w:left w:val="single" w:color="auto" w:sz="4" w:space="0"/>
              <w:bottom w:val="single" w:color="auto" w:sz="4" w:space="0"/>
              <w:right w:val="single" w:color="auto" w:sz="4" w:space="0"/>
            </w:tcBorders>
            <w:shd w:val="clear" w:color="000000" w:fill="BEBEBE" w:themeFill="background1" w:themeFillShade="BF"/>
            <w:noWrap/>
            <w:vAlign w:val="center"/>
          </w:tcPr>
          <w:p>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序号</w:t>
            </w:r>
          </w:p>
        </w:tc>
        <w:tc>
          <w:tcPr>
            <w:tcW w:w="1020" w:type="pct"/>
            <w:tcBorders>
              <w:top w:val="single" w:color="auto" w:sz="4" w:space="0"/>
              <w:left w:val="nil"/>
              <w:bottom w:val="single" w:color="auto" w:sz="4" w:space="0"/>
              <w:right w:val="single" w:color="auto" w:sz="4" w:space="0"/>
            </w:tcBorders>
            <w:shd w:val="clear" w:color="000000" w:fill="BEBEBE" w:themeFill="background1" w:themeFillShade="BF"/>
            <w:noWrap/>
            <w:vAlign w:val="center"/>
          </w:tcPr>
          <w:p>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资金文号</w:t>
            </w:r>
          </w:p>
        </w:tc>
        <w:tc>
          <w:tcPr>
            <w:tcW w:w="684" w:type="pct"/>
            <w:tcBorders>
              <w:top w:val="single" w:color="auto" w:sz="4" w:space="0"/>
              <w:left w:val="nil"/>
              <w:bottom w:val="single" w:color="auto" w:sz="4" w:space="0"/>
              <w:right w:val="single" w:color="auto" w:sz="4" w:space="0"/>
            </w:tcBorders>
            <w:shd w:val="clear" w:color="000000" w:fill="BEBEBE" w:themeFill="background1" w:themeFillShade="BF"/>
            <w:noWrap/>
            <w:vAlign w:val="center"/>
          </w:tcPr>
          <w:p>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下达</w:t>
            </w:r>
          </w:p>
          <w:p>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金额</w:t>
            </w:r>
          </w:p>
        </w:tc>
        <w:tc>
          <w:tcPr>
            <w:tcW w:w="669" w:type="pct"/>
            <w:tcBorders>
              <w:top w:val="single" w:color="auto" w:sz="4" w:space="0"/>
              <w:left w:val="nil"/>
              <w:bottom w:val="single" w:color="auto" w:sz="4" w:space="0"/>
              <w:right w:val="single" w:color="auto" w:sz="4" w:space="0"/>
            </w:tcBorders>
            <w:shd w:val="clear" w:color="000000" w:fill="BEBEBE" w:themeFill="background1" w:themeFillShade="BF"/>
            <w:noWrap/>
            <w:vAlign w:val="center"/>
          </w:tcPr>
          <w:p>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支付</w:t>
            </w:r>
          </w:p>
          <w:p>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金额</w:t>
            </w:r>
          </w:p>
        </w:tc>
        <w:tc>
          <w:tcPr>
            <w:tcW w:w="558" w:type="pct"/>
            <w:tcBorders>
              <w:top w:val="single" w:color="auto" w:sz="4" w:space="0"/>
              <w:left w:val="nil"/>
              <w:bottom w:val="single" w:color="auto" w:sz="4" w:space="0"/>
              <w:right w:val="single" w:color="auto" w:sz="4" w:space="0"/>
            </w:tcBorders>
            <w:shd w:val="clear" w:color="000000" w:fill="BEBEBE" w:themeFill="background1" w:themeFillShade="BF"/>
            <w:noWrap/>
            <w:vAlign w:val="center"/>
          </w:tcPr>
          <w:p>
            <w:pPr>
              <w:widowControl/>
              <w:jc w:val="center"/>
              <w:rPr>
                <w:rFonts w:hint="eastAsia" w:ascii="仿宋_GB2312" w:hAnsi="等线" w:eastAsia="仿宋_GB2312" w:cs="宋体"/>
                <w:b/>
                <w:bCs/>
                <w:color w:val="000000"/>
                <w:kern w:val="0"/>
                <w:sz w:val="24"/>
              </w:rPr>
            </w:pPr>
            <w:r>
              <w:rPr>
                <w:rFonts w:hint="eastAsia" w:ascii="仿宋_GB2312" w:hAnsi="等线" w:eastAsia="仿宋_GB2312" w:cs="宋体"/>
                <w:b/>
                <w:bCs/>
                <w:color w:val="000000"/>
                <w:kern w:val="0"/>
                <w:sz w:val="24"/>
              </w:rPr>
              <w:t>结余</w:t>
            </w:r>
          </w:p>
          <w:p>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资金</w:t>
            </w:r>
          </w:p>
        </w:tc>
        <w:tc>
          <w:tcPr>
            <w:tcW w:w="559" w:type="pct"/>
            <w:tcBorders>
              <w:top w:val="single" w:color="auto" w:sz="4" w:space="0"/>
              <w:left w:val="nil"/>
              <w:bottom w:val="single" w:color="auto" w:sz="4" w:space="0"/>
              <w:right w:val="single" w:color="auto" w:sz="4" w:space="0"/>
            </w:tcBorders>
            <w:shd w:val="clear" w:color="000000" w:fill="BEBEBE" w:themeFill="background1" w:themeFillShade="BF"/>
            <w:noWrap/>
            <w:vAlign w:val="center"/>
          </w:tcPr>
          <w:p>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预算执行率</w:t>
            </w:r>
          </w:p>
        </w:tc>
        <w:tc>
          <w:tcPr>
            <w:tcW w:w="1216" w:type="pct"/>
            <w:tcBorders>
              <w:top w:val="single" w:color="auto" w:sz="4" w:space="0"/>
              <w:left w:val="nil"/>
              <w:bottom w:val="single" w:color="auto" w:sz="4" w:space="0"/>
              <w:right w:val="single" w:color="auto" w:sz="4" w:space="0"/>
            </w:tcBorders>
            <w:shd w:val="clear" w:color="000000" w:fill="BEBEBE" w:themeFill="background1" w:themeFillShade="BF"/>
            <w:noWrap/>
            <w:vAlign w:val="center"/>
          </w:tcPr>
          <w:p>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备注</w:t>
            </w:r>
          </w:p>
        </w:tc>
      </w:tr>
      <w:tr>
        <w:tblPrEx>
          <w:tblCellMar>
            <w:top w:w="0" w:type="dxa"/>
            <w:left w:w="108" w:type="dxa"/>
            <w:bottom w:w="0" w:type="dxa"/>
            <w:right w:w="108" w:type="dxa"/>
          </w:tblCellMar>
        </w:tblPrEx>
        <w:trPr>
          <w:trHeight w:val="294" w:hRule="atLeast"/>
          <w:jc w:val="center"/>
        </w:trPr>
        <w:tc>
          <w:tcPr>
            <w:tcW w:w="29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w:t>
            </w:r>
          </w:p>
        </w:tc>
        <w:tc>
          <w:tcPr>
            <w:tcW w:w="1020"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汉财办建〔2022〕227号</w:t>
            </w:r>
          </w:p>
        </w:tc>
        <w:tc>
          <w:tcPr>
            <w:tcW w:w="684"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139.128</w:t>
            </w:r>
          </w:p>
        </w:tc>
        <w:tc>
          <w:tcPr>
            <w:tcW w:w="669"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139.128</w:t>
            </w:r>
          </w:p>
        </w:tc>
        <w:tc>
          <w:tcPr>
            <w:tcW w:w="558"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rPr>
            </w:pPr>
            <w:r>
              <w:rPr>
                <w:rFonts w:ascii="仿宋_GB2312" w:hAnsi="等线" w:eastAsia="仿宋_GB2312" w:cs="宋体"/>
                <w:color w:val="000000"/>
                <w:kern w:val="0"/>
                <w:sz w:val="24"/>
              </w:rPr>
              <w:t>0</w:t>
            </w:r>
          </w:p>
        </w:tc>
        <w:tc>
          <w:tcPr>
            <w:tcW w:w="559"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rPr>
            </w:pPr>
            <w:r>
              <w:rPr>
                <w:rFonts w:ascii="仿宋_GB2312" w:hAnsi="等线" w:eastAsia="仿宋_GB2312" w:cs="宋体"/>
                <w:color w:val="000000"/>
                <w:kern w:val="0"/>
                <w:sz w:val="24"/>
              </w:rPr>
              <w:t>100%</w:t>
            </w:r>
          </w:p>
        </w:tc>
        <w:tc>
          <w:tcPr>
            <w:tcW w:w="121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该笔预算为粮食风险基金账户累计拨款。</w:t>
            </w:r>
          </w:p>
        </w:tc>
      </w:tr>
      <w:tr>
        <w:tblPrEx>
          <w:tblCellMar>
            <w:top w:w="0" w:type="dxa"/>
            <w:left w:w="108" w:type="dxa"/>
            <w:bottom w:w="0" w:type="dxa"/>
            <w:right w:w="108" w:type="dxa"/>
          </w:tblCellMar>
        </w:tblPrEx>
        <w:trPr>
          <w:trHeight w:val="618" w:hRule="atLeast"/>
          <w:jc w:val="center"/>
        </w:trPr>
        <w:tc>
          <w:tcPr>
            <w:tcW w:w="29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w:t>
            </w:r>
          </w:p>
        </w:tc>
        <w:tc>
          <w:tcPr>
            <w:tcW w:w="102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等线" w:eastAsia="仿宋_GB2312" w:cs="宋体"/>
                <w:color w:val="000000"/>
                <w:kern w:val="0"/>
                <w:sz w:val="24"/>
              </w:rPr>
            </w:pPr>
            <w:r>
              <w:rPr>
                <w:rFonts w:hint="eastAsia" w:ascii="仿宋_GB2312" w:hAnsi="等线" w:eastAsia="仿宋_GB2312" w:cs="宋体"/>
                <w:color w:val="000000"/>
                <w:kern w:val="0"/>
                <w:sz w:val="24"/>
              </w:rPr>
              <w:t>西财发</w:t>
            </w:r>
          </w:p>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〔2023〕6号</w:t>
            </w:r>
          </w:p>
        </w:tc>
        <w:tc>
          <w:tcPr>
            <w:tcW w:w="684" w:type="pct"/>
            <w:tcBorders>
              <w:top w:val="nil"/>
              <w:left w:val="nil"/>
              <w:bottom w:val="single" w:color="auto" w:sz="4" w:space="0"/>
              <w:right w:val="single" w:color="auto" w:sz="4" w:space="0"/>
            </w:tcBorders>
            <w:shd w:val="clear" w:color="auto" w:fill="auto"/>
            <w:noWrap/>
            <w:vAlign w:val="center"/>
          </w:tcPr>
          <w:p>
            <w:pPr>
              <w:pStyle w:val="2"/>
              <w:jc w:val="center"/>
            </w:pPr>
            <w:r>
              <w:rPr>
                <w:rFonts w:hint="eastAsia" w:ascii="仿宋_GB2312" w:hAnsi="等线" w:cs="宋体"/>
                <w:kern w:val="0"/>
              </w:rPr>
              <w:t>156.2313</w:t>
            </w:r>
          </w:p>
        </w:tc>
        <w:tc>
          <w:tcPr>
            <w:tcW w:w="669"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156.2313</w:t>
            </w:r>
          </w:p>
        </w:tc>
        <w:tc>
          <w:tcPr>
            <w:tcW w:w="558"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0</w:t>
            </w:r>
          </w:p>
        </w:tc>
        <w:tc>
          <w:tcPr>
            <w:tcW w:w="559"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w:t>
            </w:r>
            <w:r>
              <w:rPr>
                <w:rFonts w:ascii="仿宋_GB2312" w:hAnsi="等线" w:eastAsia="仿宋_GB2312" w:cs="宋体"/>
                <w:color w:val="000000"/>
                <w:kern w:val="0"/>
                <w:sz w:val="24"/>
              </w:rPr>
              <w:t>00%</w:t>
            </w:r>
          </w:p>
        </w:tc>
        <w:tc>
          <w:tcPr>
            <w:tcW w:w="1216"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该笔预算为2023年下达，用于支付2022年粮食保管费及利息补贴。其中1</w:t>
            </w:r>
            <w:r>
              <w:rPr>
                <w:rFonts w:ascii="仿宋_GB2312" w:hAnsi="等线" w:eastAsia="仿宋_GB2312" w:cs="宋体"/>
                <w:color w:val="000000"/>
                <w:kern w:val="0"/>
                <w:sz w:val="24"/>
              </w:rPr>
              <w:t>12.48</w:t>
            </w:r>
            <w:r>
              <w:rPr>
                <w:rFonts w:hint="eastAsia" w:ascii="仿宋_GB2312" w:hAnsi="等线" w:eastAsia="仿宋_GB2312" w:cs="宋体"/>
                <w:color w:val="000000"/>
                <w:kern w:val="0"/>
                <w:sz w:val="24"/>
              </w:rPr>
              <w:t>万元属于“其他粮油储备支出”科目，43.3913万元属于“粮食财务挂账利息补贴”科目。</w:t>
            </w:r>
          </w:p>
        </w:tc>
      </w:tr>
      <w:tr>
        <w:tblPrEx>
          <w:tblCellMar>
            <w:top w:w="0" w:type="dxa"/>
            <w:left w:w="108" w:type="dxa"/>
            <w:bottom w:w="0" w:type="dxa"/>
            <w:right w:w="108" w:type="dxa"/>
          </w:tblCellMar>
        </w:tblPrEx>
        <w:trPr>
          <w:trHeight w:val="618" w:hRule="atLeast"/>
          <w:jc w:val="center"/>
        </w:trPr>
        <w:tc>
          <w:tcPr>
            <w:tcW w:w="29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p>
        </w:tc>
        <w:tc>
          <w:tcPr>
            <w:tcW w:w="1020"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西财办建〔2022〕59号</w:t>
            </w:r>
          </w:p>
        </w:tc>
        <w:tc>
          <w:tcPr>
            <w:tcW w:w="684"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27.5</w:t>
            </w:r>
          </w:p>
        </w:tc>
        <w:tc>
          <w:tcPr>
            <w:tcW w:w="669"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27.5</w:t>
            </w:r>
          </w:p>
        </w:tc>
        <w:tc>
          <w:tcPr>
            <w:tcW w:w="558"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rPr>
            </w:pPr>
            <w:r>
              <w:rPr>
                <w:rFonts w:ascii="仿宋_GB2312" w:hAnsi="等线" w:eastAsia="仿宋_GB2312" w:cs="宋体"/>
                <w:color w:val="000000"/>
                <w:kern w:val="0"/>
                <w:sz w:val="24"/>
              </w:rPr>
              <w:t>0</w:t>
            </w:r>
          </w:p>
        </w:tc>
        <w:tc>
          <w:tcPr>
            <w:tcW w:w="559"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100%</w:t>
            </w:r>
          </w:p>
        </w:tc>
        <w:tc>
          <w:tcPr>
            <w:tcW w:w="121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rPr>
            </w:pPr>
          </w:p>
        </w:tc>
      </w:tr>
      <w:tr>
        <w:tblPrEx>
          <w:tblCellMar>
            <w:top w:w="0" w:type="dxa"/>
            <w:left w:w="108" w:type="dxa"/>
            <w:bottom w:w="0" w:type="dxa"/>
            <w:right w:w="108" w:type="dxa"/>
          </w:tblCellMar>
        </w:tblPrEx>
        <w:trPr>
          <w:trHeight w:val="618" w:hRule="atLeast"/>
          <w:jc w:val="center"/>
        </w:trPr>
        <w:tc>
          <w:tcPr>
            <w:tcW w:w="1311"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合 计</w:t>
            </w:r>
          </w:p>
        </w:tc>
        <w:tc>
          <w:tcPr>
            <w:tcW w:w="684" w:type="pct"/>
            <w:tcBorders>
              <w:top w:val="nil"/>
              <w:left w:val="nil"/>
              <w:bottom w:val="single" w:color="auto" w:sz="4" w:space="0"/>
              <w:right w:val="single" w:color="auto" w:sz="4" w:space="0"/>
            </w:tcBorders>
            <w:shd w:val="clear" w:color="auto" w:fill="auto"/>
            <w:noWrap/>
            <w:vAlign w:val="center"/>
          </w:tcPr>
          <w:p>
            <w:pPr>
              <w:widowControl/>
              <w:jc w:val="center"/>
            </w:pPr>
            <w:r>
              <w:rPr>
                <w:rFonts w:hint="eastAsia" w:ascii="仿宋_GB2312" w:hAnsi="等线" w:eastAsia="仿宋_GB2312" w:cs="宋体"/>
                <w:color w:val="000000"/>
                <w:kern w:val="0"/>
                <w:sz w:val="24"/>
              </w:rPr>
              <w:t>322.8593</w:t>
            </w:r>
          </w:p>
        </w:tc>
        <w:tc>
          <w:tcPr>
            <w:tcW w:w="669"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322.8593</w:t>
            </w:r>
          </w:p>
        </w:tc>
        <w:tc>
          <w:tcPr>
            <w:tcW w:w="558"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0</w:t>
            </w:r>
          </w:p>
        </w:tc>
        <w:tc>
          <w:tcPr>
            <w:tcW w:w="559"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100%</w:t>
            </w:r>
          </w:p>
        </w:tc>
        <w:tc>
          <w:tcPr>
            <w:tcW w:w="121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等线" w:eastAsia="仿宋_GB2312" w:cs="宋体"/>
                <w:color w:val="000000"/>
                <w:kern w:val="0"/>
                <w:sz w:val="24"/>
              </w:rPr>
            </w:pPr>
          </w:p>
        </w:tc>
      </w:tr>
      <w:bookmarkEnd w:id="20"/>
    </w:tbl>
    <w:p>
      <w:pPr>
        <w:spacing w:line="560" w:lineRule="exact"/>
        <w:ind w:firstLine="643" w:firstLineChars="200"/>
        <w:outlineLvl w:val="1"/>
        <w:rPr>
          <w:rFonts w:hint="eastAsia" w:ascii="仿宋_GB2312" w:hAnsi="仿宋_GB2312" w:eastAsia="仿宋_GB2312" w:cs="仿宋_GB2312"/>
          <w:b/>
          <w:bCs/>
          <w:color w:val="FF0000"/>
          <w:sz w:val="32"/>
          <w:szCs w:val="32"/>
          <w:highlight w:val="yellow"/>
          <w:lang w:val="en-US" w:eastAsia="zh-CN"/>
        </w:rPr>
      </w:pPr>
      <w:bookmarkStart w:id="21" w:name="_Toc14574"/>
      <w:bookmarkStart w:id="22" w:name="_Toc137834861"/>
      <w:r>
        <w:rPr>
          <w:rFonts w:ascii="楷体" w:hAnsi="楷体" w:eastAsia="楷体" w:cs="楷体"/>
          <w:b/>
          <w:bCs/>
          <w:sz w:val="32"/>
          <w:szCs w:val="32"/>
        </w:rPr>
        <w:t>（二）项目绩效目标</w:t>
      </w:r>
      <w:bookmarkEnd w:id="21"/>
      <w:bookmarkEnd w:id="2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w:t>
      </w:r>
      <w:r>
        <w:rPr>
          <w:rFonts w:hint="eastAsia" w:ascii="仿宋_GB2312" w:hAnsi="仿宋_GB2312" w:eastAsia="仿宋_GB2312" w:cs="仿宋_GB2312"/>
          <w:sz w:val="32"/>
          <w:szCs w:val="32"/>
          <w:highlight w:val="none"/>
        </w:rPr>
        <w:t>据</w:t>
      </w:r>
      <w:r>
        <w:rPr>
          <w:rFonts w:hint="eastAsia" w:ascii="仿宋_GB2312" w:hAnsi="仿宋_GB2312" w:eastAsia="仿宋_GB2312" w:cs="仿宋_GB2312"/>
          <w:sz w:val="32"/>
          <w:szCs w:val="32"/>
          <w:highlight w:val="none"/>
          <w:lang w:val="en-US" w:eastAsia="zh-CN"/>
        </w:rPr>
        <w:t>西乡县</w:t>
      </w:r>
      <w:r>
        <w:rPr>
          <w:rFonts w:hint="eastAsia" w:ascii="仿宋_GB2312" w:hAnsi="仿宋_GB2312" w:eastAsia="仿宋_GB2312" w:cs="仿宋_GB2312"/>
          <w:sz w:val="32"/>
          <w:szCs w:val="32"/>
          <w:highlight w:val="none"/>
        </w:rPr>
        <w:t>发改局提供的部</w:t>
      </w:r>
      <w:r>
        <w:rPr>
          <w:rFonts w:hint="eastAsia" w:ascii="仿宋_GB2312" w:hAnsi="仿宋_GB2312" w:eastAsia="仿宋_GB2312" w:cs="仿宋_GB2312"/>
          <w:sz w:val="32"/>
          <w:szCs w:val="32"/>
        </w:rPr>
        <w:t>门预算专项业务经费绩效目标表，2022年西乡县县级粮食储备保障资金项目年度总体目标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完成全县县级粮食储备任务，确保县域粮食安全；（2）在应急情况下的粮食供应，保障粮食安全与储备工作；（3）完成储备粮、储备油的轮换工作，做好粮食应急预案；（4）做好粮食出库、入库、检测等工作流程，强化储量安全监督检测。</w:t>
      </w:r>
    </w:p>
    <w:p>
      <w:pPr>
        <w:spacing w:line="560" w:lineRule="exact"/>
        <w:ind w:firstLine="640" w:firstLineChars="200"/>
        <w:outlineLvl w:val="0"/>
        <w:rPr>
          <w:rFonts w:ascii="黑体" w:hAnsi="黑体" w:eastAsia="黑体" w:cs="黑体"/>
          <w:sz w:val="32"/>
          <w:szCs w:val="32"/>
        </w:rPr>
      </w:pPr>
      <w:bookmarkStart w:id="23" w:name="_Toc27667"/>
      <w:bookmarkStart w:id="24" w:name="_Toc137834862"/>
      <w:r>
        <w:rPr>
          <w:rFonts w:ascii="黑体" w:hAnsi="黑体" w:eastAsia="黑体" w:cs="黑体"/>
          <w:sz w:val="32"/>
          <w:szCs w:val="32"/>
        </w:rPr>
        <w:t>二、绩效评价工作开展情况</w:t>
      </w:r>
      <w:bookmarkEnd w:id="23"/>
      <w:bookmarkEnd w:id="24"/>
    </w:p>
    <w:p>
      <w:pPr>
        <w:spacing w:line="560" w:lineRule="exact"/>
        <w:ind w:firstLine="643" w:firstLineChars="200"/>
        <w:outlineLvl w:val="1"/>
        <w:rPr>
          <w:rFonts w:ascii="楷体" w:hAnsi="楷体" w:eastAsia="楷体" w:cs="楷体"/>
          <w:b/>
          <w:bCs/>
          <w:sz w:val="32"/>
          <w:szCs w:val="32"/>
        </w:rPr>
      </w:pPr>
      <w:bookmarkStart w:id="25" w:name="_Toc4170"/>
      <w:bookmarkStart w:id="26" w:name="_Toc137834863"/>
      <w:r>
        <w:rPr>
          <w:rFonts w:ascii="楷体" w:hAnsi="楷体" w:eastAsia="楷体" w:cs="楷体"/>
          <w:b/>
          <w:bCs/>
          <w:sz w:val="32"/>
          <w:szCs w:val="32"/>
        </w:rPr>
        <w:t>（一）绩效评价目的与重点</w:t>
      </w:r>
      <w:bookmarkEnd w:id="25"/>
      <w:bookmarkEnd w:id="26"/>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1.评价目的。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此次评价旨在</w:t>
      </w:r>
      <w:bookmarkStart w:id="77" w:name="_GoBack"/>
      <w:bookmarkEnd w:id="77"/>
      <w:r>
        <w:rPr>
          <w:rFonts w:hint="eastAsia" w:ascii="仿宋_GB2312" w:hAnsi="仿宋_GB2312" w:eastAsia="仿宋_GB2312" w:cs="仿宋_GB2312"/>
          <w:sz w:val="32"/>
          <w:szCs w:val="32"/>
        </w:rPr>
        <w:t>采用科学、规范的方法，依据既定的评价技术体系，对2022年西乡县县级粮食储备保障资金的使用情况，从项目的决策、过程、产出及效益四个维度入手，对项目立项、绩效目标、资金投入、资金管理、组织实施、产出以及效益进行综合评价，发现2022年西乡县县级粮食储备保障资金管理及实施过程中存在的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并提出合理化的建议。</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2.评价重点。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本次绩效评价的重点在于以下几点：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梳理2022年西乡县县级粮食储备保障资金基本情况的基础上，对粮食风险基金使用情况、主管部门和承储企业对粮情的监管情况和绩效目标任务完成情况予以核实，从而全面掌握2022年西乡县县级粮食储备保障资金的效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（2）在充分掌握和了解资金情况的基础上，重点关注2022年西乡县县级粮食储备保障资金立项、过程等内容，同时对享受补助的承储企业的基本情况进行梳理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掌握每家承储企业承储及轮换粮油情况。收集相关部门出台的粮食承储及轮换的相关制度，以及对承储企业的监管情况，并对承储企业保利费补贴、粮食安全保障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购买保防设施及设备采购、粮食安全应急演练等情况进行深入了解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以便发现项目管理及实施过程中可能存在的问题。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（3）总结县级储备粮在承储工作中的主要成效和经验做法，并对资金产生效益进行分析，发现过程中存在的问题，并提出针对性的改善意见，从而为资金预算安排、资金管理机制持续优化等提供参考。</w:t>
      </w:r>
    </w:p>
    <w:p>
      <w:pPr>
        <w:spacing w:line="560" w:lineRule="exact"/>
        <w:ind w:firstLine="643" w:firstLineChars="200"/>
        <w:outlineLvl w:val="1"/>
        <w:rPr>
          <w:rFonts w:ascii="楷体" w:hAnsi="楷体" w:eastAsia="楷体" w:cs="楷体"/>
          <w:b/>
          <w:bCs/>
          <w:sz w:val="32"/>
          <w:szCs w:val="32"/>
        </w:rPr>
      </w:pPr>
      <w:bookmarkStart w:id="27" w:name="_Toc137834864"/>
      <w:bookmarkStart w:id="28" w:name="_Toc11421"/>
      <w:r>
        <w:rPr>
          <w:rFonts w:ascii="楷体" w:hAnsi="楷体" w:eastAsia="楷体" w:cs="楷体"/>
          <w:b/>
          <w:bCs/>
          <w:sz w:val="32"/>
          <w:szCs w:val="32"/>
        </w:rPr>
        <w:t>（二）绩效评价指标与方法</w:t>
      </w:r>
      <w:bookmarkEnd w:id="27"/>
      <w:bookmarkEnd w:id="28"/>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1.绩效评价原则。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一是科学规范原则。重点项目绩效评价采取定量评价与定性评价相结合的方法，各项操作严格遵循既定程序，科学、规范、有序进行。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二是公正公开原则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第三方评价机构将严格按照相关法律法规开展第三方评价工作，并结合财政预算资金管理实际，科学、合理、客观地设立评价标准、确定评价指标，确保评价结果能科学真实反映财政预算资金使用的实际成效。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三是绩效相关原则。绩效评价应当针对具体支出及其产出效果进行经济性、效率性、效益性方面的综合考量，评价结果应当清晰反映支出和产出绩效之间的紧密对应关系。</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2.评价方法。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本次绩效评价将运用文献法、社会调查法等方法来支撑评价的逻辑紧密性与客观性，并坚持定量优先、定量与定性相结合的方式，始终遵循科学规范、公正公开、分级分类、绩效相关的基本原则。具体方法如下：</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）文献法：广泛收集与项目有关的立项依据等文件材料，了解项目背景和概况、确定评价思路和依据、设计指标体系和社会调查方案、进行绩效分析等。</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社会调查法：主要通过现场</w:t>
      </w:r>
      <w:r>
        <w:rPr>
          <w:rFonts w:hint="eastAsia" w:ascii="仿宋_GB2312" w:hAnsi="仿宋_GB2312" w:eastAsia="仿宋_GB2312" w:cs="仿宋_GB2312"/>
          <w:sz w:val="32"/>
          <w:szCs w:val="32"/>
          <w:lang w:val="en-US" w:eastAsia="zh-CN"/>
        </w:rPr>
        <w:t>走</w:t>
      </w:r>
      <w:r>
        <w:rPr>
          <w:rFonts w:hint="eastAsia" w:ascii="仿宋_GB2312" w:hAnsi="仿宋_GB2312" w:eastAsia="仿宋_GB2312" w:cs="仿宋_GB2312"/>
          <w:sz w:val="32"/>
          <w:szCs w:val="32"/>
        </w:rPr>
        <w:t>访等形式实现，以便深入了解2022年西乡县县级粮食储备情况、设备采购及使用情况，综合掌握并分析2022年西乡县县级粮食储备保障资金的产出及效益情况。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（3）综合评价法：本次评价根据指标体系评分完成，指标体系的最终确定经过评价组设计、专家评审等步骤完成，并设置相应的指标权重与评分标准，对项目进行综合、全面的评价。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专家咨询法：主要是借助成本测算领域专家、绩效评价等专家的专业知识和经验，用征询意见和其他形式向专家请教而获得信息的方法。主要包括评价的实施路径、绩效分析的思路以及具体指标的分析方法等。</w:t>
      </w:r>
    </w:p>
    <w:p>
      <w:pPr>
        <w:spacing w:line="560" w:lineRule="exact"/>
        <w:ind w:firstLine="643" w:firstLineChars="200"/>
        <w:rPr>
          <w:rFonts w:ascii="楷体" w:hAnsi="楷体" w:eastAsia="楷体" w:cs="楷体"/>
          <w:b/>
          <w:bCs/>
          <w:sz w:val="32"/>
          <w:szCs w:val="32"/>
        </w:rPr>
      </w:pPr>
      <w:r>
        <w:rPr>
          <w:rFonts w:hint="eastAsia" w:ascii="仿宋_GB2312" w:hAnsi="仿宋_GB2312" w:eastAsia="仿宋_GB2312" w:cs="仿宋_GB2312"/>
          <w:b/>
          <w:bCs/>
          <w:sz w:val="32"/>
          <w:szCs w:val="32"/>
        </w:rPr>
        <w:t>3.评价指标体系。</w:t>
      </w:r>
    </w:p>
    <w:p>
      <w:pPr>
        <w:spacing w:line="560" w:lineRule="exact"/>
        <w:ind w:firstLine="640" w:firstLineChars="200"/>
        <w:rPr>
          <w:rFonts w:ascii="楷体" w:hAnsi="楷体" w:eastAsia="楷体" w:cs="楷体"/>
          <w:b/>
          <w:bCs/>
          <w:sz w:val="32"/>
          <w:szCs w:val="32"/>
        </w:rPr>
      </w:pPr>
      <w:r>
        <w:rPr>
          <w:rFonts w:hint="eastAsia" w:ascii="仿宋_GB2312" w:eastAsia="仿宋_GB2312"/>
          <w:color w:val="000000"/>
          <w:sz w:val="32"/>
          <w:szCs w:val="22"/>
        </w:rPr>
        <w:t>（1）指标设计思路和依据。</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根据绩效评价的基本原理，依据</w:t>
      </w:r>
      <w:r>
        <w:rPr>
          <w:rFonts w:hint="eastAsia" w:ascii="仿宋_GB2312" w:hAnsi="仿宋_GB2312" w:eastAsia="仿宋_GB2312" w:cs="仿宋_GB2312"/>
          <w:sz w:val="32"/>
          <w:szCs w:val="32"/>
        </w:rPr>
        <w:t>专项资金</w:t>
      </w:r>
      <w:r>
        <w:rPr>
          <w:rFonts w:ascii="仿宋_GB2312" w:hAnsi="仿宋_GB2312" w:eastAsia="仿宋_GB2312" w:cs="仿宋_GB2312"/>
          <w:sz w:val="32"/>
          <w:szCs w:val="32"/>
        </w:rPr>
        <w:t>的特点，评价组应用逻辑分析法，遵循科学性、可操作性和有用性等原则，根据财政部发布的《项目支出绩效评价管理办法》（财预〔2020〕10号）的相关要求，按照</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决策-过程-产出-效益</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的逻辑路径设计评价指标体系。</w:t>
      </w:r>
    </w:p>
    <w:p>
      <w:pPr>
        <w:spacing w:line="560" w:lineRule="exact"/>
        <w:ind w:firstLine="640" w:firstLineChars="200"/>
        <w:rPr>
          <w:rFonts w:ascii="仿宋_GB2312" w:eastAsia="仿宋_GB2312"/>
          <w:color w:val="000000"/>
          <w:sz w:val="32"/>
          <w:szCs w:val="22"/>
          <w:lang w:val="zh-CN"/>
        </w:rPr>
      </w:pPr>
      <w:r>
        <w:rPr>
          <w:rFonts w:hint="eastAsia" w:ascii="仿宋_GB2312" w:eastAsia="仿宋_GB2312"/>
          <w:color w:val="000000"/>
          <w:sz w:val="32"/>
          <w:szCs w:val="22"/>
          <w:lang w:val="zh-CN"/>
        </w:rPr>
        <w:t>（2）权重设计思路。</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评价组在确定绩效评价指标时遵循</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评价指标与资金投入的相关性</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原则，对于具体产出指标及产出所带来的直接效益指标，分值设置不低于60分。</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同时，评价组结合本项目特点，针对决策、过程、产出、效益四类指标的权重</w:t>
      </w:r>
      <w:r>
        <w:rPr>
          <w:rFonts w:hint="eastAsia" w:ascii="仿宋_GB2312" w:hAnsi="仿宋_GB2312" w:eastAsia="仿宋_GB2312" w:cs="仿宋_GB2312"/>
          <w:sz w:val="32"/>
          <w:szCs w:val="32"/>
          <w:lang w:val="en-US" w:eastAsia="zh-CN"/>
        </w:rPr>
        <w:t>分</w:t>
      </w:r>
      <w:r>
        <w:rPr>
          <w:rFonts w:ascii="仿宋_GB2312" w:hAnsi="仿宋_GB2312" w:eastAsia="仿宋_GB2312" w:cs="仿宋_GB2312"/>
          <w:sz w:val="32"/>
          <w:szCs w:val="32"/>
        </w:rPr>
        <w:t>按照</w:t>
      </w:r>
      <w:r>
        <w:rPr>
          <w:rFonts w:hint="eastAsia" w:ascii="仿宋_GB2312" w:hAnsi="仿宋_GB2312" w:eastAsia="仿宋_GB2312" w:cs="仿宋_GB2312"/>
          <w:sz w:val="32"/>
          <w:szCs w:val="32"/>
        </w:rPr>
        <w:t>18-22-34-26</w:t>
      </w:r>
      <w:r>
        <w:rPr>
          <w:rFonts w:ascii="仿宋_GB2312" w:hAnsi="仿宋_GB2312" w:eastAsia="仿宋_GB2312" w:cs="仿宋_GB2312"/>
          <w:sz w:val="32"/>
          <w:szCs w:val="32"/>
        </w:rPr>
        <w:t>进行初步分配</w:t>
      </w:r>
      <w:r>
        <w:rPr>
          <w:rFonts w:hint="eastAsia" w:ascii="仿宋_GB2312" w:hAnsi="仿宋_GB2312" w:eastAsia="仿宋_GB2312" w:cs="仿宋_GB2312"/>
          <w:sz w:val="32"/>
          <w:szCs w:val="32"/>
        </w:rPr>
        <w:t>。</w:t>
      </w:r>
    </w:p>
    <w:p>
      <w:pPr>
        <w:spacing w:line="560" w:lineRule="exact"/>
        <w:ind w:firstLine="640" w:firstLineChars="200"/>
        <w:rPr>
          <w:rFonts w:ascii="仿宋_GB2312" w:eastAsia="仿宋_GB2312"/>
          <w:color w:val="000000"/>
          <w:sz w:val="32"/>
          <w:szCs w:val="22"/>
          <w:lang w:val="zh-CN"/>
        </w:rPr>
      </w:pPr>
      <w:r>
        <w:rPr>
          <w:rFonts w:hint="eastAsia" w:ascii="仿宋_GB2312" w:eastAsia="仿宋_GB2312"/>
          <w:color w:val="000000"/>
          <w:sz w:val="32"/>
          <w:szCs w:val="22"/>
          <w:lang w:val="zh-CN"/>
        </w:rPr>
        <w:t>（3）数据来源及取数方式。</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绩效评价指标的支撑数据主要来源于访谈、</w:t>
      </w:r>
      <w:r>
        <w:rPr>
          <w:rFonts w:hint="eastAsia" w:ascii="仿宋_GB2312" w:hAnsi="仿宋_GB2312" w:eastAsia="仿宋_GB2312" w:cs="仿宋_GB2312"/>
          <w:sz w:val="32"/>
          <w:szCs w:val="32"/>
        </w:rPr>
        <w:t>西乡县发改局提供的</w:t>
      </w:r>
      <w:r>
        <w:rPr>
          <w:rFonts w:ascii="仿宋_GB2312" w:hAnsi="仿宋_GB2312" w:eastAsia="仿宋_GB2312" w:cs="仿宋_GB2312"/>
          <w:sz w:val="32"/>
          <w:szCs w:val="32"/>
        </w:rPr>
        <w:t>相关资料、基础</w:t>
      </w:r>
      <w:r>
        <w:rPr>
          <w:rFonts w:hint="eastAsia" w:ascii="仿宋_GB2312" w:hAnsi="仿宋_GB2312" w:eastAsia="仿宋_GB2312" w:cs="仿宋_GB2312"/>
          <w:sz w:val="32"/>
          <w:szCs w:val="32"/>
          <w:lang w:val="en-US" w:eastAsia="zh-CN"/>
        </w:rPr>
        <w:t>数据</w:t>
      </w:r>
      <w:r>
        <w:rPr>
          <w:rFonts w:ascii="仿宋_GB2312" w:hAnsi="仿宋_GB2312" w:eastAsia="仿宋_GB2312" w:cs="仿宋_GB2312"/>
          <w:sz w:val="32"/>
          <w:szCs w:val="32"/>
        </w:rPr>
        <w:t>表及问卷调查等，具体取数方式如下：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w:t>
      </w:r>
      <w:r>
        <w:rPr>
          <w:rFonts w:ascii="仿宋_GB2312" w:hAnsi="仿宋_GB2312" w:eastAsia="仿宋_GB2312" w:cs="仿宋_GB2312"/>
          <w:sz w:val="32"/>
          <w:szCs w:val="32"/>
        </w:rPr>
        <w:t>访谈获取数据：通过</w:t>
      </w:r>
      <w:r>
        <w:rPr>
          <w:rFonts w:hint="eastAsia" w:ascii="仿宋_GB2312" w:hAnsi="仿宋_GB2312" w:eastAsia="仿宋_GB2312" w:cs="仿宋_GB2312"/>
          <w:sz w:val="32"/>
          <w:szCs w:val="32"/>
        </w:rPr>
        <w:t>与2022年西乡县县级粮食储备保障资金项目的</w:t>
      </w:r>
      <w:r>
        <w:rPr>
          <w:rFonts w:ascii="仿宋_GB2312" w:hAnsi="仿宋_GB2312" w:eastAsia="仿宋_GB2312" w:cs="仿宋_GB2312"/>
          <w:sz w:val="32"/>
          <w:szCs w:val="32"/>
        </w:rPr>
        <w:t>相关负责人进行访谈，梳理访谈结果，获取2022年西乡县县级粮食储备、设备采购及使用</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基本情况、</w:t>
      </w:r>
      <w:r>
        <w:rPr>
          <w:rFonts w:hint="eastAsia" w:ascii="仿宋_GB2312" w:hAnsi="仿宋_GB2312" w:eastAsia="仿宋_GB2312" w:cs="仿宋_GB2312"/>
          <w:sz w:val="32"/>
          <w:szCs w:val="32"/>
        </w:rPr>
        <w:t>实际</w:t>
      </w:r>
      <w:r>
        <w:rPr>
          <w:rFonts w:ascii="仿宋_GB2312" w:hAnsi="仿宋_GB2312" w:eastAsia="仿宋_GB2312" w:cs="仿宋_GB2312"/>
          <w:sz w:val="32"/>
          <w:szCs w:val="32"/>
        </w:rPr>
        <w:t>情况</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管理等方面的数据。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w:t>
      </w:r>
      <w:r>
        <w:rPr>
          <w:rFonts w:ascii="仿宋_GB2312" w:hAnsi="仿宋_GB2312" w:eastAsia="仿宋_GB2312" w:cs="仿宋_GB2312"/>
          <w:sz w:val="32"/>
          <w:szCs w:val="32"/>
        </w:rPr>
        <w:t>资料报送、数据填报获取数据：通过基础数据表，列示评价需要的资料和基础数据，由项目单位准备及报送。</w:t>
      </w:r>
    </w:p>
    <w:p>
      <w:pPr>
        <w:spacing w:line="560" w:lineRule="exact"/>
        <w:ind w:firstLine="640" w:firstLineChars="200"/>
      </w:pPr>
      <w:r>
        <w:rPr>
          <w:rFonts w:hint="eastAsia" w:ascii="仿宋_GB2312" w:hAnsi="仿宋_GB2312" w:eastAsia="仿宋_GB2312" w:cs="仿宋_GB2312"/>
          <w:sz w:val="32"/>
          <w:szCs w:val="32"/>
        </w:rPr>
        <w:t>③</w:t>
      </w:r>
      <w:r>
        <w:rPr>
          <w:rFonts w:ascii="仿宋_GB2312" w:hAnsi="仿宋_GB2312" w:eastAsia="仿宋_GB2312" w:cs="仿宋_GB2312"/>
          <w:sz w:val="32"/>
          <w:szCs w:val="32"/>
        </w:rPr>
        <w:t>问卷调</w:t>
      </w:r>
      <w:r>
        <w:rPr>
          <w:rFonts w:hint="eastAsia" w:ascii="仿宋_GB2312" w:hAnsi="仿宋_GB2312" w:eastAsia="仿宋_GB2312" w:cs="仿宋_GB2312"/>
          <w:sz w:val="32"/>
          <w:szCs w:val="32"/>
          <w:lang w:val="en-US" w:eastAsia="zh-CN"/>
        </w:rPr>
        <w:t>查</w:t>
      </w:r>
      <w:r>
        <w:rPr>
          <w:rFonts w:ascii="仿宋_GB2312" w:hAnsi="仿宋_GB2312" w:eastAsia="仿宋_GB2312" w:cs="仿宋_GB2312"/>
          <w:sz w:val="32"/>
          <w:szCs w:val="32"/>
        </w:rPr>
        <w:t>获取满意度数据：评价组通过开展问卷调查，获取受益对象对项目开展的满意度数据</w:t>
      </w:r>
      <w:r>
        <w:rPr>
          <w:rFonts w:hint="eastAsia" w:ascii="仿宋_GB2312" w:hAnsi="仿宋_GB2312" w:eastAsia="仿宋_GB2312" w:cs="仿宋_GB2312"/>
          <w:sz w:val="32"/>
          <w:szCs w:val="32"/>
        </w:rPr>
        <w:t>。</w:t>
      </w:r>
    </w:p>
    <w:p>
      <w:pPr>
        <w:spacing w:line="560" w:lineRule="exact"/>
        <w:ind w:firstLine="640" w:firstLineChars="200"/>
        <w:rPr>
          <w:rFonts w:ascii="仿宋_GB2312" w:eastAsia="仿宋_GB2312"/>
          <w:color w:val="000000"/>
          <w:sz w:val="32"/>
          <w:szCs w:val="22"/>
          <w:lang w:val="zh-CN"/>
        </w:rPr>
      </w:pPr>
      <w:r>
        <w:rPr>
          <w:rFonts w:hint="eastAsia" w:ascii="仿宋_GB2312" w:eastAsia="仿宋_GB2312"/>
          <w:color w:val="000000"/>
          <w:sz w:val="32"/>
          <w:szCs w:val="22"/>
          <w:lang w:val="zh-CN"/>
        </w:rPr>
        <w:t>（4）评价标准及评级原则。</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评价标准是依据绩效评价基本原理，分别按照计划标准、行业标准、历史标准等制定。对于定性指标，一般通过明确考核内容或问卷采集相关数据。定量指标是可以准确数量定义、精确衡量并能设定绩效目标的考核指标，定量指标的评价基准值是衡量该项指标是否符合评价基准，并通过公式等方式予以量化。</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本次评价等级、评价结果采取评分和评级相结合的方式，具</w:t>
      </w:r>
    </w:p>
    <w:p>
      <w:pPr>
        <w:tabs>
          <w:tab w:val="left" w:pos="767"/>
        </w:tabs>
        <w:bidi w:val="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体分值和等级可根据不同评价内容设定。总分一般设置为100分，等级划分为四档：</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综合得分在90-100分（含90分）为优；</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综合得分在80-90分（含80分）为良；</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综合得分在60-80分（含60分）为中；</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综合得分在60分以下为差。</w:t>
      </w:r>
    </w:p>
    <w:p>
      <w:pPr>
        <w:spacing w:line="560" w:lineRule="exact"/>
        <w:ind w:firstLine="640" w:firstLineChars="200"/>
        <w:rPr>
          <w:rFonts w:ascii="楷体" w:hAnsi="楷体" w:eastAsia="楷体" w:cs="楷体"/>
          <w:b/>
          <w:bCs/>
          <w:sz w:val="32"/>
          <w:szCs w:val="32"/>
        </w:rPr>
      </w:pPr>
      <w:r>
        <w:rPr>
          <w:rFonts w:hint="eastAsia" w:ascii="仿宋_GB2312" w:eastAsia="仿宋_GB2312"/>
          <w:color w:val="000000"/>
          <w:sz w:val="32"/>
          <w:szCs w:val="22"/>
          <w:lang w:val="zh-CN"/>
        </w:rPr>
        <w:t>（5）指标体系。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此次评价将重点关注2022年西乡县县级粮食储备保障资金的产出和效益情况，综合衡量该项目资金的使用绩效，重点包括：</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1.决策。主要设立项目立项、绩效目标和资金投入三个二级指标，围绕立项依据充分性、立项程序规范性、绩效目标合理性、绩效指标明确性、预算编制科学性等三级指标对项目决策进行综合评价。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2.过程。主要设立资金管理和组织实施两个二级指标，围绕预算执行率、资金使用合规性、管理制度健全性、制度执行有效性、项目采购规范性、档案管理规范性等三级指标对项目组织和实施过程进行综合评价。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产出。主要设立产出数量、质量、时效和成本四个二级指标，围绕年度县级原粮油储备数量、年度县级成品粮油储备数量、年度县级储备粮轮换数量、设备购置数量、应急演练次数、储备原粮油质量符合度、储备成品粮油质量符合度、轮换储备（原粮）质量符合度、县级储备粮油账实相符度、新增设备质量合格率、储备粮油承储完成及时率、设备采购及时率、储备粮轮换完成及时率、粮食储备不超出费用标准等三级指标对项目的产出进行全方位评价，重点评价项目的实际产出情况，是否严格按照要求予以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4.效益。主要设立社会效益、可持续影响和受益对象满意度三个二级指标，具体围绕储备粮油库存安全事故发生情况、保障县级粮食供给安全充足、承储企业遴选机制健全性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项目长效机制健全性、承储企业满意度等三级指标对项目的效益进行综合评价，重点评价项目实际产生的效益情况。指标体系整体框架如表2-1所示：</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center"/>
        <w:textAlignment w:val="auto"/>
        <w:rPr>
          <w:rFonts w:ascii="仿宋_GB2312" w:hAnsi="仿宋_GB2312" w:eastAsia="仿宋_GB2312" w:cs="Times New Roman"/>
          <w:b/>
          <w:bCs/>
          <w:kern w:val="0"/>
          <w:sz w:val="28"/>
          <w:szCs w:val="28"/>
        </w:rPr>
      </w:pPr>
      <w:r>
        <w:rPr>
          <w:rFonts w:hint="eastAsia" w:ascii="仿宋_GB2312" w:hAnsi="仿宋_GB2312" w:eastAsia="仿宋_GB2312" w:cs="Times New Roman"/>
          <w:b/>
          <w:bCs/>
          <w:kern w:val="0"/>
          <w:sz w:val="28"/>
          <w:szCs w:val="28"/>
        </w:rPr>
        <w:t>表2-1 项目评价指标体系框架</w:t>
      </w:r>
    </w:p>
    <w:tbl>
      <w:tblPr>
        <w:tblStyle w:val="10"/>
        <w:tblW w:w="4922" w:type="pct"/>
        <w:tblInd w:w="0" w:type="dxa"/>
        <w:tblLayout w:type="autofit"/>
        <w:tblCellMar>
          <w:top w:w="0" w:type="dxa"/>
          <w:left w:w="108" w:type="dxa"/>
          <w:bottom w:w="0" w:type="dxa"/>
          <w:right w:w="108" w:type="dxa"/>
        </w:tblCellMar>
      </w:tblPr>
      <w:tblGrid>
        <w:gridCol w:w="1655"/>
        <w:gridCol w:w="1622"/>
        <w:gridCol w:w="3664"/>
        <w:gridCol w:w="1979"/>
      </w:tblGrid>
      <w:tr>
        <w:tblPrEx>
          <w:tblCellMar>
            <w:top w:w="0" w:type="dxa"/>
            <w:left w:w="108" w:type="dxa"/>
            <w:bottom w:w="0" w:type="dxa"/>
            <w:right w:w="108" w:type="dxa"/>
          </w:tblCellMar>
        </w:tblPrEx>
        <w:trPr>
          <w:trHeight w:val="397" w:hRule="atLeast"/>
          <w:tblHeader/>
        </w:trPr>
        <w:tc>
          <w:tcPr>
            <w:tcW w:w="927" w:type="pct"/>
            <w:tcBorders>
              <w:top w:val="single" w:color="auto" w:sz="4" w:space="0"/>
              <w:left w:val="single" w:color="auto" w:sz="4" w:space="0"/>
              <w:bottom w:val="single" w:color="auto" w:sz="4" w:space="0"/>
              <w:right w:val="single" w:color="auto" w:sz="4" w:space="0"/>
            </w:tcBorders>
            <w:shd w:val="clear" w:color="000000" w:fill="BEBEBE" w:themeFill="background1" w:themeFillShade="BF"/>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一级指标</w:t>
            </w:r>
          </w:p>
        </w:tc>
        <w:tc>
          <w:tcPr>
            <w:tcW w:w="909" w:type="pct"/>
            <w:tcBorders>
              <w:top w:val="single" w:color="auto" w:sz="4" w:space="0"/>
              <w:left w:val="nil"/>
              <w:bottom w:val="single" w:color="auto" w:sz="4" w:space="0"/>
              <w:right w:val="single" w:color="auto" w:sz="4" w:space="0"/>
            </w:tcBorders>
            <w:shd w:val="clear" w:color="000000" w:fill="BEBEBE" w:themeFill="background1" w:themeFillShade="BF"/>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二级指标</w:t>
            </w:r>
          </w:p>
        </w:tc>
        <w:tc>
          <w:tcPr>
            <w:tcW w:w="2053" w:type="pct"/>
            <w:tcBorders>
              <w:top w:val="single" w:color="auto" w:sz="4" w:space="0"/>
              <w:left w:val="nil"/>
              <w:bottom w:val="single" w:color="auto" w:sz="4" w:space="0"/>
              <w:right w:val="single" w:color="auto" w:sz="4" w:space="0"/>
            </w:tcBorders>
            <w:shd w:val="clear" w:color="000000" w:fill="BEBEBE" w:themeFill="background1" w:themeFillShade="BF"/>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三级指标</w:t>
            </w:r>
          </w:p>
        </w:tc>
        <w:tc>
          <w:tcPr>
            <w:tcW w:w="1109" w:type="pct"/>
            <w:tcBorders>
              <w:top w:val="single" w:color="auto" w:sz="4" w:space="0"/>
              <w:left w:val="nil"/>
              <w:bottom w:val="single" w:color="auto" w:sz="4" w:space="0"/>
              <w:right w:val="single" w:color="auto" w:sz="4" w:space="0"/>
            </w:tcBorders>
            <w:shd w:val="clear" w:color="000000" w:fill="BEBEBE" w:themeFill="background1" w:themeFillShade="BF"/>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指标标准值</w:t>
            </w:r>
          </w:p>
        </w:tc>
      </w:tr>
      <w:tr>
        <w:tblPrEx>
          <w:tblCellMar>
            <w:top w:w="0" w:type="dxa"/>
            <w:left w:w="108" w:type="dxa"/>
            <w:bottom w:w="0" w:type="dxa"/>
            <w:right w:w="108" w:type="dxa"/>
          </w:tblCellMar>
        </w:tblPrEx>
        <w:trPr>
          <w:trHeight w:val="397" w:hRule="atLeast"/>
        </w:trPr>
        <w:tc>
          <w:tcPr>
            <w:tcW w:w="927"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决策</w:t>
            </w:r>
          </w:p>
        </w:tc>
        <w:tc>
          <w:tcPr>
            <w:tcW w:w="909"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项目立项</w:t>
            </w:r>
          </w:p>
        </w:tc>
        <w:tc>
          <w:tcPr>
            <w:tcW w:w="2053"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立项依据充分性</w:t>
            </w:r>
          </w:p>
        </w:tc>
        <w:tc>
          <w:tcPr>
            <w:tcW w:w="11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充分</w:t>
            </w:r>
          </w:p>
        </w:tc>
      </w:tr>
      <w:tr>
        <w:tblPrEx>
          <w:tblCellMar>
            <w:top w:w="0" w:type="dxa"/>
            <w:left w:w="108" w:type="dxa"/>
            <w:bottom w:w="0" w:type="dxa"/>
            <w:right w:w="108" w:type="dxa"/>
          </w:tblCellMar>
        </w:tblPrEx>
        <w:trPr>
          <w:trHeight w:val="397" w:hRule="atLeast"/>
        </w:trPr>
        <w:tc>
          <w:tcPr>
            <w:tcW w:w="927" w:type="pct"/>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09" w:type="pct"/>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2053"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立项程序规范性</w:t>
            </w:r>
          </w:p>
        </w:tc>
        <w:tc>
          <w:tcPr>
            <w:tcW w:w="11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规范</w:t>
            </w:r>
          </w:p>
        </w:tc>
      </w:tr>
      <w:tr>
        <w:tblPrEx>
          <w:tblCellMar>
            <w:top w:w="0" w:type="dxa"/>
            <w:left w:w="108" w:type="dxa"/>
            <w:bottom w:w="0" w:type="dxa"/>
            <w:right w:w="108" w:type="dxa"/>
          </w:tblCellMar>
        </w:tblPrEx>
        <w:trPr>
          <w:trHeight w:val="397" w:hRule="atLeast"/>
        </w:trPr>
        <w:tc>
          <w:tcPr>
            <w:tcW w:w="927" w:type="pct"/>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绩效目标</w:t>
            </w:r>
          </w:p>
        </w:tc>
        <w:tc>
          <w:tcPr>
            <w:tcW w:w="2053"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绩效目标合理性</w:t>
            </w:r>
          </w:p>
        </w:tc>
        <w:tc>
          <w:tcPr>
            <w:tcW w:w="11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合理</w:t>
            </w:r>
          </w:p>
        </w:tc>
      </w:tr>
      <w:tr>
        <w:tblPrEx>
          <w:tblCellMar>
            <w:top w:w="0" w:type="dxa"/>
            <w:left w:w="108" w:type="dxa"/>
            <w:bottom w:w="0" w:type="dxa"/>
            <w:right w:w="108" w:type="dxa"/>
          </w:tblCellMar>
        </w:tblPrEx>
        <w:trPr>
          <w:trHeight w:val="397" w:hRule="atLeast"/>
        </w:trPr>
        <w:tc>
          <w:tcPr>
            <w:tcW w:w="927" w:type="pct"/>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09" w:type="pct"/>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2053"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绩效指标明确性</w:t>
            </w:r>
          </w:p>
        </w:tc>
        <w:tc>
          <w:tcPr>
            <w:tcW w:w="11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明确</w:t>
            </w:r>
          </w:p>
        </w:tc>
      </w:tr>
      <w:tr>
        <w:tblPrEx>
          <w:tblCellMar>
            <w:top w:w="0" w:type="dxa"/>
            <w:left w:w="108" w:type="dxa"/>
            <w:bottom w:w="0" w:type="dxa"/>
            <w:right w:w="108" w:type="dxa"/>
          </w:tblCellMar>
        </w:tblPrEx>
        <w:trPr>
          <w:trHeight w:val="397" w:hRule="atLeast"/>
        </w:trPr>
        <w:tc>
          <w:tcPr>
            <w:tcW w:w="927" w:type="pct"/>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09" w:type="pc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资金投入</w:t>
            </w:r>
          </w:p>
        </w:tc>
        <w:tc>
          <w:tcPr>
            <w:tcW w:w="2053"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预算编制科学性</w:t>
            </w:r>
          </w:p>
        </w:tc>
        <w:tc>
          <w:tcPr>
            <w:tcW w:w="11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科学</w:t>
            </w:r>
          </w:p>
        </w:tc>
      </w:tr>
      <w:tr>
        <w:tblPrEx>
          <w:tblCellMar>
            <w:top w:w="0" w:type="dxa"/>
            <w:left w:w="108" w:type="dxa"/>
            <w:bottom w:w="0" w:type="dxa"/>
            <w:right w:w="108" w:type="dxa"/>
          </w:tblCellMar>
        </w:tblPrEx>
        <w:trPr>
          <w:trHeight w:val="397" w:hRule="atLeast"/>
        </w:trPr>
        <w:tc>
          <w:tcPr>
            <w:tcW w:w="92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过程</w:t>
            </w:r>
          </w:p>
        </w:tc>
        <w:tc>
          <w:tcPr>
            <w:tcW w:w="90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资金管理</w:t>
            </w:r>
          </w:p>
        </w:tc>
        <w:tc>
          <w:tcPr>
            <w:tcW w:w="205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预算执行率</w:t>
            </w:r>
          </w:p>
        </w:tc>
        <w:tc>
          <w:tcPr>
            <w:tcW w:w="1109"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100%</w:t>
            </w:r>
          </w:p>
        </w:tc>
      </w:tr>
      <w:tr>
        <w:tblPrEx>
          <w:tblCellMar>
            <w:top w:w="0" w:type="dxa"/>
            <w:left w:w="108" w:type="dxa"/>
            <w:bottom w:w="0" w:type="dxa"/>
            <w:right w:w="108" w:type="dxa"/>
          </w:tblCellMar>
        </w:tblPrEx>
        <w:trPr>
          <w:trHeight w:val="397" w:hRule="atLeast"/>
        </w:trPr>
        <w:tc>
          <w:tcPr>
            <w:tcW w:w="927"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0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205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资金使用合规性</w:t>
            </w:r>
          </w:p>
        </w:tc>
        <w:tc>
          <w:tcPr>
            <w:tcW w:w="1109"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合规</w:t>
            </w:r>
          </w:p>
        </w:tc>
      </w:tr>
      <w:tr>
        <w:tblPrEx>
          <w:tblCellMar>
            <w:top w:w="0" w:type="dxa"/>
            <w:left w:w="108" w:type="dxa"/>
            <w:bottom w:w="0" w:type="dxa"/>
            <w:right w:w="108" w:type="dxa"/>
          </w:tblCellMar>
        </w:tblPrEx>
        <w:trPr>
          <w:trHeight w:val="397" w:hRule="atLeast"/>
        </w:trPr>
        <w:tc>
          <w:tcPr>
            <w:tcW w:w="927" w:type="pct"/>
            <w:vMerge w:val="continue"/>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09" w:type="pct"/>
            <w:vMerge w:val="continue"/>
            <w:tcBorders>
              <w:top w:val="single" w:color="auto" w:sz="4" w:space="0"/>
              <w:left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p>
        </w:tc>
        <w:tc>
          <w:tcPr>
            <w:tcW w:w="205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管理制度健全性</w:t>
            </w:r>
          </w:p>
        </w:tc>
        <w:tc>
          <w:tcPr>
            <w:tcW w:w="110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健全</w:t>
            </w:r>
          </w:p>
        </w:tc>
      </w:tr>
      <w:tr>
        <w:tblPrEx>
          <w:tblCellMar>
            <w:top w:w="0" w:type="dxa"/>
            <w:left w:w="108" w:type="dxa"/>
            <w:bottom w:w="0" w:type="dxa"/>
            <w:right w:w="108" w:type="dxa"/>
          </w:tblCellMar>
        </w:tblPrEx>
        <w:trPr>
          <w:trHeight w:val="397" w:hRule="atLeast"/>
        </w:trPr>
        <w:tc>
          <w:tcPr>
            <w:tcW w:w="927" w:type="pct"/>
            <w:vMerge w:val="continue"/>
            <w:tcBorders>
              <w:left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09" w:type="pct"/>
            <w:vMerge w:val="continue"/>
            <w:tcBorders>
              <w:left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p>
        </w:tc>
        <w:tc>
          <w:tcPr>
            <w:tcW w:w="2053"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制度执行有效性</w:t>
            </w:r>
          </w:p>
        </w:tc>
        <w:tc>
          <w:tcPr>
            <w:tcW w:w="11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有效</w:t>
            </w:r>
          </w:p>
        </w:tc>
      </w:tr>
      <w:tr>
        <w:tblPrEx>
          <w:tblCellMar>
            <w:top w:w="0" w:type="dxa"/>
            <w:left w:w="108" w:type="dxa"/>
            <w:bottom w:w="0" w:type="dxa"/>
            <w:right w:w="108" w:type="dxa"/>
          </w:tblCellMar>
        </w:tblPrEx>
        <w:trPr>
          <w:trHeight w:val="397" w:hRule="atLeast"/>
        </w:trPr>
        <w:tc>
          <w:tcPr>
            <w:tcW w:w="927" w:type="pct"/>
            <w:vMerge w:val="continue"/>
            <w:tcBorders>
              <w:left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09" w:type="pct"/>
            <w:vMerge w:val="continue"/>
            <w:tcBorders>
              <w:left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2053"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项目采购规范性</w:t>
            </w:r>
          </w:p>
        </w:tc>
        <w:tc>
          <w:tcPr>
            <w:tcW w:w="11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规范</w:t>
            </w:r>
          </w:p>
        </w:tc>
      </w:tr>
      <w:tr>
        <w:tblPrEx>
          <w:tblCellMar>
            <w:top w:w="0" w:type="dxa"/>
            <w:left w:w="108" w:type="dxa"/>
            <w:bottom w:w="0" w:type="dxa"/>
            <w:right w:w="108" w:type="dxa"/>
          </w:tblCellMar>
        </w:tblPrEx>
        <w:trPr>
          <w:trHeight w:val="397" w:hRule="atLeast"/>
        </w:trPr>
        <w:tc>
          <w:tcPr>
            <w:tcW w:w="927" w:type="pct"/>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09" w:type="pct"/>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2053"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档案管理规范性</w:t>
            </w:r>
          </w:p>
        </w:tc>
        <w:tc>
          <w:tcPr>
            <w:tcW w:w="11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规范</w:t>
            </w:r>
          </w:p>
        </w:tc>
      </w:tr>
      <w:tr>
        <w:tblPrEx>
          <w:tblCellMar>
            <w:top w:w="0" w:type="dxa"/>
            <w:left w:w="108" w:type="dxa"/>
            <w:bottom w:w="0" w:type="dxa"/>
            <w:right w:w="108" w:type="dxa"/>
          </w:tblCellMar>
        </w:tblPrEx>
        <w:trPr>
          <w:trHeight w:val="397" w:hRule="atLeast"/>
        </w:trPr>
        <w:tc>
          <w:tcPr>
            <w:tcW w:w="92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产出</w:t>
            </w:r>
          </w:p>
        </w:tc>
        <w:tc>
          <w:tcPr>
            <w:tcW w:w="90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产出数量</w:t>
            </w:r>
          </w:p>
        </w:tc>
        <w:tc>
          <w:tcPr>
            <w:tcW w:w="205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年度县级原粮油储备数量</w:t>
            </w:r>
          </w:p>
        </w:tc>
        <w:tc>
          <w:tcPr>
            <w:tcW w:w="11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=5300吨</w:t>
            </w:r>
          </w:p>
        </w:tc>
      </w:tr>
      <w:tr>
        <w:tblPrEx>
          <w:tblCellMar>
            <w:top w:w="0" w:type="dxa"/>
            <w:left w:w="108" w:type="dxa"/>
            <w:bottom w:w="0" w:type="dxa"/>
            <w:right w:w="108" w:type="dxa"/>
          </w:tblCellMar>
        </w:tblPrEx>
        <w:trPr>
          <w:trHeight w:val="397" w:hRule="atLeast"/>
        </w:trPr>
        <w:tc>
          <w:tcPr>
            <w:tcW w:w="927"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0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205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年度县级成品粮油储备数量</w:t>
            </w:r>
          </w:p>
        </w:tc>
        <w:tc>
          <w:tcPr>
            <w:tcW w:w="11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=1270吨</w:t>
            </w:r>
          </w:p>
        </w:tc>
      </w:tr>
      <w:tr>
        <w:tblPrEx>
          <w:tblCellMar>
            <w:top w:w="0" w:type="dxa"/>
            <w:left w:w="108" w:type="dxa"/>
            <w:bottom w:w="0" w:type="dxa"/>
            <w:right w:w="108" w:type="dxa"/>
          </w:tblCellMar>
        </w:tblPrEx>
        <w:trPr>
          <w:trHeight w:val="397" w:hRule="atLeast"/>
        </w:trPr>
        <w:tc>
          <w:tcPr>
            <w:tcW w:w="927"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0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205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年度县级储备粮轮换数量</w:t>
            </w:r>
          </w:p>
        </w:tc>
        <w:tc>
          <w:tcPr>
            <w:tcW w:w="11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=2501.57吨</w:t>
            </w:r>
          </w:p>
        </w:tc>
      </w:tr>
      <w:tr>
        <w:tblPrEx>
          <w:tblCellMar>
            <w:top w:w="0" w:type="dxa"/>
            <w:left w:w="108" w:type="dxa"/>
            <w:bottom w:w="0" w:type="dxa"/>
            <w:right w:w="108" w:type="dxa"/>
          </w:tblCellMar>
        </w:tblPrEx>
        <w:trPr>
          <w:trHeight w:val="397" w:hRule="atLeast"/>
        </w:trPr>
        <w:tc>
          <w:tcPr>
            <w:tcW w:w="927"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0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205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设备购置数量</w:t>
            </w:r>
          </w:p>
        </w:tc>
        <w:tc>
          <w:tcPr>
            <w:tcW w:w="11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=6个</w:t>
            </w:r>
          </w:p>
        </w:tc>
      </w:tr>
      <w:tr>
        <w:tblPrEx>
          <w:tblCellMar>
            <w:top w:w="0" w:type="dxa"/>
            <w:left w:w="108" w:type="dxa"/>
            <w:bottom w:w="0" w:type="dxa"/>
            <w:right w:w="108" w:type="dxa"/>
          </w:tblCellMar>
        </w:tblPrEx>
        <w:trPr>
          <w:trHeight w:val="397" w:hRule="atLeast"/>
        </w:trPr>
        <w:tc>
          <w:tcPr>
            <w:tcW w:w="927"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0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205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应急演练次数</w:t>
            </w:r>
          </w:p>
        </w:tc>
        <w:tc>
          <w:tcPr>
            <w:tcW w:w="11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=1次</w:t>
            </w:r>
          </w:p>
        </w:tc>
      </w:tr>
      <w:tr>
        <w:tblPrEx>
          <w:tblCellMar>
            <w:top w:w="0" w:type="dxa"/>
            <w:left w:w="108" w:type="dxa"/>
            <w:bottom w:w="0" w:type="dxa"/>
            <w:right w:w="108" w:type="dxa"/>
          </w:tblCellMar>
        </w:tblPrEx>
        <w:trPr>
          <w:trHeight w:val="454" w:hRule="atLeast"/>
        </w:trPr>
        <w:tc>
          <w:tcPr>
            <w:tcW w:w="927"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0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产出质量</w:t>
            </w:r>
          </w:p>
        </w:tc>
        <w:tc>
          <w:tcPr>
            <w:tcW w:w="205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储备原粮油质量符合度</w:t>
            </w:r>
          </w:p>
        </w:tc>
        <w:tc>
          <w:tcPr>
            <w:tcW w:w="1109"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符合</w:t>
            </w:r>
          </w:p>
        </w:tc>
      </w:tr>
      <w:tr>
        <w:tblPrEx>
          <w:tblCellMar>
            <w:top w:w="0" w:type="dxa"/>
            <w:left w:w="108" w:type="dxa"/>
            <w:bottom w:w="0" w:type="dxa"/>
            <w:right w:w="108" w:type="dxa"/>
          </w:tblCellMar>
        </w:tblPrEx>
        <w:trPr>
          <w:trHeight w:val="454" w:hRule="atLeast"/>
        </w:trPr>
        <w:tc>
          <w:tcPr>
            <w:tcW w:w="927"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09" w:type="pct"/>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p>
        </w:tc>
        <w:tc>
          <w:tcPr>
            <w:tcW w:w="205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储备成品粮油质量符合度</w:t>
            </w:r>
          </w:p>
        </w:tc>
        <w:tc>
          <w:tcPr>
            <w:tcW w:w="1109"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符合</w:t>
            </w:r>
          </w:p>
        </w:tc>
      </w:tr>
      <w:tr>
        <w:tblPrEx>
          <w:tblCellMar>
            <w:top w:w="0" w:type="dxa"/>
            <w:left w:w="108" w:type="dxa"/>
            <w:bottom w:w="0" w:type="dxa"/>
            <w:right w:w="108" w:type="dxa"/>
          </w:tblCellMar>
        </w:tblPrEx>
        <w:trPr>
          <w:trHeight w:val="454" w:hRule="atLeast"/>
        </w:trPr>
        <w:tc>
          <w:tcPr>
            <w:tcW w:w="927"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09" w:type="pct"/>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p>
        </w:tc>
        <w:tc>
          <w:tcPr>
            <w:tcW w:w="205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轮换储备（原粮）质量符合度</w:t>
            </w:r>
          </w:p>
        </w:tc>
        <w:tc>
          <w:tcPr>
            <w:tcW w:w="1109"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符合</w:t>
            </w:r>
          </w:p>
        </w:tc>
      </w:tr>
      <w:tr>
        <w:tblPrEx>
          <w:tblCellMar>
            <w:top w:w="0" w:type="dxa"/>
            <w:left w:w="108" w:type="dxa"/>
            <w:bottom w:w="0" w:type="dxa"/>
            <w:right w:w="108" w:type="dxa"/>
          </w:tblCellMar>
        </w:tblPrEx>
        <w:trPr>
          <w:trHeight w:val="454" w:hRule="atLeast"/>
        </w:trPr>
        <w:tc>
          <w:tcPr>
            <w:tcW w:w="927"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09" w:type="pct"/>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p>
        </w:tc>
        <w:tc>
          <w:tcPr>
            <w:tcW w:w="205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县级储备粮油账实相符度</w:t>
            </w:r>
          </w:p>
        </w:tc>
        <w:tc>
          <w:tcPr>
            <w:tcW w:w="1109"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符合</w:t>
            </w:r>
          </w:p>
        </w:tc>
      </w:tr>
      <w:tr>
        <w:tblPrEx>
          <w:tblCellMar>
            <w:top w:w="0" w:type="dxa"/>
            <w:left w:w="108" w:type="dxa"/>
            <w:bottom w:w="0" w:type="dxa"/>
            <w:right w:w="108" w:type="dxa"/>
          </w:tblCellMar>
        </w:tblPrEx>
        <w:trPr>
          <w:trHeight w:val="454" w:hRule="atLeast"/>
        </w:trPr>
        <w:tc>
          <w:tcPr>
            <w:tcW w:w="927"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09" w:type="pct"/>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p>
        </w:tc>
        <w:tc>
          <w:tcPr>
            <w:tcW w:w="205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新增设备质量合格率</w:t>
            </w:r>
          </w:p>
        </w:tc>
        <w:tc>
          <w:tcPr>
            <w:tcW w:w="1109"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100%</w:t>
            </w:r>
          </w:p>
        </w:tc>
      </w:tr>
      <w:tr>
        <w:tblPrEx>
          <w:tblCellMar>
            <w:top w:w="0" w:type="dxa"/>
            <w:left w:w="108" w:type="dxa"/>
            <w:bottom w:w="0" w:type="dxa"/>
            <w:right w:w="108" w:type="dxa"/>
          </w:tblCellMar>
        </w:tblPrEx>
        <w:trPr>
          <w:trHeight w:val="397" w:hRule="atLeast"/>
        </w:trPr>
        <w:tc>
          <w:tcPr>
            <w:tcW w:w="927" w:type="pct"/>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0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产出时效</w:t>
            </w:r>
          </w:p>
        </w:tc>
        <w:tc>
          <w:tcPr>
            <w:tcW w:w="205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储备粮油承储完成及时率</w:t>
            </w:r>
          </w:p>
        </w:tc>
        <w:tc>
          <w:tcPr>
            <w:tcW w:w="110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100%</w:t>
            </w:r>
          </w:p>
        </w:tc>
      </w:tr>
      <w:tr>
        <w:tblPrEx>
          <w:tblCellMar>
            <w:top w:w="0" w:type="dxa"/>
            <w:left w:w="108" w:type="dxa"/>
            <w:bottom w:w="0" w:type="dxa"/>
            <w:right w:w="108" w:type="dxa"/>
          </w:tblCellMar>
        </w:tblPrEx>
        <w:trPr>
          <w:trHeight w:val="397" w:hRule="atLeast"/>
        </w:trPr>
        <w:tc>
          <w:tcPr>
            <w:tcW w:w="927" w:type="pct"/>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09" w:type="pct"/>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p>
        </w:tc>
        <w:tc>
          <w:tcPr>
            <w:tcW w:w="205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设备采购及时率</w:t>
            </w:r>
          </w:p>
        </w:tc>
        <w:tc>
          <w:tcPr>
            <w:tcW w:w="110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100%</w:t>
            </w:r>
          </w:p>
        </w:tc>
      </w:tr>
      <w:tr>
        <w:tblPrEx>
          <w:tblCellMar>
            <w:top w:w="0" w:type="dxa"/>
            <w:left w:w="108" w:type="dxa"/>
            <w:bottom w:w="0" w:type="dxa"/>
            <w:right w:w="108" w:type="dxa"/>
          </w:tblCellMar>
        </w:tblPrEx>
        <w:trPr>
          <w:trHeight w:val="397" w:hRule="atLeast"/>
        </w:trPr>
        <w:tc>
          <w:tcPr>
            <w:tcW w:w="927" w:type="pct"/>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09" w:type="pct"/>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p>
        </w:tc>
        <w:tc>
          <w:tcPr>
            <w:tcW w:w="205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储备粮轮换完成及时率</w:t>
            </w:r>
          </w:p>
        </w:tc>
        <w:tc>
          <w:tcPr>
            <w:tcW w:w="110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100%</w:t>
            </w:r>
          </w:p>
        </w:tc>
      </w:tr>
      <w:tr>
        <w:tblPrEx>
          <w:tblCellMar>
            <w:top w:w="0" w:type="dxa"/>
            <w:left w:w="108" w:type="dxa"/>
            <w:bottom w:w="0" w:type="dxa"/>
            <w:right w:w="108" w:type="dxa"/>
          </w:tblCellMar>
        </w:tblPrEx>
        <w:trPr>
          <w:trHeight w:val="397" w:hRule="atLeast"/>
        </w:trPr>
        <w:tc>
          <w:tcPr>
            <w:tcW w:w="927"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产出成本</w:t>
            </w:r>
          </w:p>
        </w:tc>
        <w:tc>
          <w:tcPr>
            <w:tcW w:w="2053"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粮食储备不超出费用标准</w:t>
            </w:r>
          </w:p>
        </w:tc>
        <w:tc>
          <w:tcPr>
            <w:tcW w:w="11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未超出</w:t>
            </w:r>
          </w:p>
        </w:tc>
      </w:tr>
      <w:tr>
        <w:tblPrEx>
          <w:tblCellMar>
            <w:top w:w="0" w:type="dxa"/>
            <w:left w:w="108" w:type="dxa"/>
            <w:bottom w:w="0" w:type="dxa"/>
            <w:right w:w="108" w:type="dxa"/>
          </w:tblCellMar>
        </w:tblPrEx>
        <w:trPr>
          <w:trHeight w:val="397" w:hRule="atLeast"/>
        </w:trPr>
        <w:tc>
          <w:tcPr>
            <w:tcW w:w="92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效益</w:t>
            </w:r>
          </w:p>
        </w:tc>
        <w:tc>
          <w:tcPr>
            <w:tcW w:w="90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社会效益</w:t>
            </w:r>
          </w:p>
        </w:tc>
        <w:tc>
          <w:tcPr>
            <w:tcW w:w="205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储备粮油库存安全事故发生情况</w:t>
            </w:r>
          </w:p>
        </w:tc>
        <w:tc>
          <w:tcPr>
            <w:tcW w:w="1109"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安全</w:t>
            </w:r>
          </w:p>
        </w:tc>
      </w:tr>
      <w:tr>
        <w:tblPrEx>
          <w:tblCellMar>
            <w:top w:w="0" w:type="dxa"/>
            <w:left w:w="108" w:type="dxa"/>
            <w:bottom w:w="0" w:type="dxa"/>
            <w:right w:w="108" w:type="dxa"/>
          </w:tblCellMar>
        </w:tblPrEx>
        <w:trPr>
          <w:trHeight w:val="397" w:hRule="atLeast"/>
        </w:trPr>
        <w:tc>
          <w:tcPr>
            <w:tcW w:w="927"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0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205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保障县级粮食供给安全充足</w:t>
            </w:r>
          </w:p>
        </w:tc>
        <w:tc>
          <w:tcPr>
            <w:tcW w:w="110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充足</w:t>
            </w:r>
          </w:p>
        </w:tc>
      </w:tr>
      <w:tr>
        <w:tblPrEx>
          <w:tblCellMar>
            <w:top w:w="0" w:type="dxa"/>
            <w:left w:w="108" w:type="dxa"/>
            <w:bottom w:w="0" w:type="dxa"/>
            <w:right w:w="108" w:type="dxa"/>
          </w:tblCellMar>
        </w:tblPrEx>
        <w:trPr>
          <w:trHeight w:val="397" w:hRule="atLeast"/>
        </w:trPr>
        <w:tc>
          <w:tcPr>
            <w:tcW w:w="927" w:type="pct"/>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09" w:type="pct"/>
            <w:vMerge w:val="restart"/>
            <w:tcBorders>
              <w:top w:val="single" w:color="auto" w:sz="4" w:space="0"/>
              <w:left w:val="single" w:color="auto" w:sz="4" w:space="0"/>
              <w:right w:val="single" w:color="auto" w:sz="4" w:space="0"/>
            </w:tcBorders>
            <w:shd w:val="clear" w:color="000000" w:fill="FFFFFF"/>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可持续影响</w:t>
            </w:r>
          </w:p>
        </w:tc>
        <w:tc>
          <w:tcPr>
            <w:tcW w:w="205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承储企业遴选机制健全性</w:t>
            </w:r>
          </w:p>
        </w:tc>
        <w:tc>
          <w:tcPr>
            <w:tcW w:w="1109"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健全</w:t>
            </w:r>
          </w:p>
        </w:tc>
      </w:tr>
      <w:tr>
        <w:tblPrEx>
          <w:tblCellMar>
            <w:top w:w="0" w:type="dxa"/>
            <w:left w:w="108" w:type="dxa"/>
            <w:bottom w:w="0" w:type="dxa"/>
            <w:right w:w="108" w:type="dxa"/>
          </w:tblCellMar>
        </w:tblPrEx>
        <w:trPr>
          <w:trHeight w:val="397" w:hRule="atLeast"/>
        </w:trPr>
        <w:tc>
          <w:tcPr>
            <w:tcW w:w="927" w:type="pct"/>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09" w:type="pct"/>
            <w:vMerge w:val="continue"/>
            <w:tcBorders>
              <w:left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p>
        </w:tc>
        <w:tc>
          <w:tcPr>
            <w:tcW w:w="205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项目长效机制健全性</w:t>
            </w:r>
          </w:p>
        </w:tc>
        <w:tc>
          <w:tcPr>
            <w:tcW w:w="1109"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健全</w:t>
            </w:r>
          </w:p>
        </w:tc>
      </w:tr>
      <w:tr>
        <w:tblPrEx>
          <w:tblCellMar>
            <w:top w:w="0" w:type="dxa"/>
            <w:left w:w="108" w:type="dxa"/>
            <w:bottom w:w="0" w:type="dxa"/>
            <w:right w:w="108" w:type="dxa"/>
          </w:tblCellMar>
        </w:tblPrEx>
        <w:trPr>
          <w:trHeight w:val="397" w:hRule="atLeast"/>
        </w:trPr>
        <w:tc>
          <w:tcPr>
            <w:tcW w:w="927" w:type="pct"/>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09"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受益对象满意度</w:t>
            </w:r>
          </w:p>
        </w:tc>
        <w:tc>
          <w:tcPr>
            <w:tcW w:w="205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承储企业满意度</w:t>
            </w:r>
          </w:p>
        </w:tc>
        <w:tc>
          <w:tcPr>
            <w:tcW w:w="1109"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≥85%</w:t>
            </w:r>
          </w:p>
        </w:tc>
      </w:tr>
    </w:tbl>
    <w:p>
      <w:pPr>
        <w:spacing w:line="560" w:lineRule="exact"/>
        <w:ind w:firstLine="643" w:firstLineChars="200"/>
        <w:outlineLvl w:val="1"/>
        <w:rPr>
          <w:rFonts w:ascii="楷体" w:hAnsi="楷体" w:eastAsia="楷体" w:cs="楷体"/>
          <w:b/>
          <w:bCs/>
          <w:sz w:val="32"/>
          <w:szCs w:val="32"/>
        </w:rPr>
      </w:pPr>
      <w:bookmarkStart w:id="29" w:name="_Toc137834865"/>
      <w:bookmarkStart w:id="30" w:name="_Toc14059"/>
      <w:r>
        <w:rPr>
          <w:rFonts w:ascii="楷体" w:hAnsi="楷体" w:eastAsia="楷体" w:cs="楷体"/>
          <w:b/>
          <w:bCs/>
          <w:sz w:val="32"/>
          <w:szCs w:val="32"/>
        </w:rPr>
        <w:t>（三）绩效评价工作过程</w:t>
      </w:r>
      <w:bookmarkEnd w:id="29"/>
      <w:bookmarkEnd w:id="30"/>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本次项目评价程序包括前期准备、评价实施、形成评价结果及报告三个阶段，评价期间202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日，各阶段工作内容及时间安排如下：</w:t>
      </w:r>
    </w:p>
    <w:p>
      <w:pPr>
        <w:spacing w:line="56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1.前期准备（202</w:t>
      </w: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rPr>
        <w:t>年</w:t>
      </w:r>
      <w:r>
        <w:rPr>
          <w:rFonts w:hint="eastAsia" w:ascii="仿宋_GB2312" w:hAnsi="仿宋_GB2312" w:eastAsia="仿宋_GB2312" w:cs="仿宋_GB2312"/>
          <w:b/>
          <w:bCs/>
          <w:sz w:val="32"/>
          <w:szCs w:val="32"/>
          <w:highlight w:val="none"/>
          <w:lang w:val="en-US" w:eastAsia="zh-CN"/>
        </w:rPr>
        <w:t>4</w:t>
      </w:r>
      <w:r>
        <w:rPr>
          <w:rFonts w:hint="eastAsia" w:ascii="仿宋_GB2312" w:hAnsi="仿宋_GB2312" w:eastAsia="仿宋_GB2312" w:cs="仿宋_GB2312"/>
          <w:b/>
          <w:bCs/>
          <w:sz w:val="32"/>
          <w:szCs w:val="32"/>
          <w:highlight w:val="none"/>
        </w:rPr>
        <w:t>月</w:t>
      </w:r>
      <w:r>
        <w:rPr>
          <w:rFonts w:hint="eastAsia" w:ascii="仿宋_GB2312" w:hAnsi="仿宋_GB2312" w:eastAsia="仿宋_GB2312" w:cs="仿宋_GB2312"/>
          <w:b/>
          <w:bCs/>
          <w:sz w:val="32"/>
          <w:szCs w:val="32"/>
          <w:highlight w:val="none"/>
          <w:lang w:val="en-US" w:eastAsia="zh-CN"/>
        </w:rPr>
        <w:t>17</w:t>
      </w:r>
      <w:r>
        <w:rPr>
          <w:rFonts w:hint="eastAsia" w:ascii="仿宋_GB2312" w:hAnsi="仿宋_GB2312" w:eastAsia="仿宋_GB2312" w:cs="仿宋_GB2312"/>
          <w:b/>
          <w:bCs/>
          <w:sz w:val="32"/>
          <w:szCs w:val="32"/>
          <w:highlight w:val="none"/>
        </w:rPr>
        <w:t>日-202</w:t>
      </w: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rPr>
        <w:t>年</w:t>
      </w:r>
      <w:r>
        <w:rPr>
          <w:rFonts w:hint="eastAsia" w:ascii="仿宋_GB2312" w:hAnsi="仿宋_GB2312" w:eastAsia="仿宋_GB2312" w:cs="仿宋_GB2312"/>
          <w:b/>
          <w:bCs/>
          <w:sz w:val="32"/>
          <w:szCs w:val="32"/>
          <w:highlight w:val="none"/>
          <w:lang w:val="en-US" w:eastAsia="zh-CN"/>
        </w:rPr>
        <w:t>4</w:t>
      </w:r>
      <w:r>
        <w:rPr>
          <w:rFonts w:hint="eastAsia" w:ascii="仿宋_GB2312" w:hAnsi="仿宋_GB2312" w:eastAsia="仿宋_GB2312" w:cs="仿宋_GB2312"/>
          <w:b/>
          <w:bCs/>
          <w:sz w:val="32"/>
          <w:szCs w:val="32"/>
          <w:highlight w:val="none"/>
        </w:rPr>
        <w:t>月</w:t>
      </w:r>
      <w:r>
        <w:rPr>
          <w:rFonts w:hint="eastAsia" w:ascii="仿宋_GB2312" w:hAnsi="仿宋_GB2312" w:eastAsia="仿宋_GB2312" w:cs="仿宋_GB2312"/>
          <w:b/>
          <w:bCs/>
          <w:sz w:val="32"/>
          <w:szCs w:val="32"/>
          <w:highlight w:val="none"/>
          <w:lang w:val="en-US" w:eastAsia="zh-CN"/>
        </w:rPr>
        <w:t>23</w:t>
      </w:r>
      <w:r>
        <w:rPr>
          <w:rFonts w:hint="eastAsia" w:ascii="仿宋_GB2312" w:hAnsi="仿宋_GB2312" w:eastAsia="仿宋_GB2312" w:cs="仿宋_GB2312"/>
          <w:b/>
          <w:bCs/>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成立绩效评价小组，搜集项目相关资料，全面了解2022年西乡县县级粮食储备保障资金使用的基本情况。</w:t>
      </w:r>
    </w:p>
    <w:p>
      <w:pPr>
        <w:spacing w:line="56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highlight w:val="none"/>
        </w:rPr>
        <w:t>2.</w:t>
      </w:r>
      <w:r>
        <w:rPr>
          <w:rFonts w:hint="eastAsia" w:ascii="仿宋_GB2312" w:hAnsi="仿宋_GB2312" w:eastAsia="仿宋_GB2312" w:cs="仿宋_GB2312"/>
          <w:b/>
          <w:bCs/>
          <w:sz w:val="32"/>
          <w:szCs w:val="32"/>
          <w:highlight w:val="none"/>
        </w:rPr>
        <w:t>评价实施（202</w:t>
      </w: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rPr>
        <w:t>年</w:t>
      </w:r>
      <w:r>
        <w:rPr>
          <w:rFonts w:hint="eastAsia" w:ascii="仿宋_GB2312" w:hAnsi="仿宋_GB2312" w:eastAsia="仿宋_GB2312" w:cs="仿宋_GB2312"/>
          <w:b/>
          <w:bCs/>
          <w:sz w:val="32"/>
          <w:szCs w:val="32"/>
          <w:highlight w:val="none"/>
          <w:lang w:val="en-US" w:eastAsia="zh-CN"/>
        </w:rPr>
        <w:t>4</w:t>
      </w:r>
      <w:r>
        <w:rPr>
          <w:rFonts w:hint="eastAsia" w:ascii="仿宋_GB2312" w:hAnsi="仿宋_GB2312" w:eastAsia="仿宋_GB2312" w:cs="仿宋_GB2312"/>
          <w:b/>
          <w:bCs/>
          <w:sz w:val="32"/>
          <w:szCs w:val="32"/>
          <w:highlight w:val="none"/>
        </w:rPr>
        <w:t>月</w:t>
      </w:r>
      <w:r>
        <w:rPr>
          <w:rFonts w:hint="eastAsia" w:ascii="仿宋_GB2312" w:hAnsi="仿宋_GB2312" w:eastAsia="仿宋_GB2312" w:cs="仿宋_GB2312"/>
          <w:b/>
          <w:bCs/>
          <w:sz w:val="32"/>
          <w:szCs w:val="32"/>
          <w:highlight w:val="none"/>
          <w:lang w:val="en-US" w:eastAsia="zh-CN"/>
        </w:rPr>
        <w:t>24</w:t>
      </w:r>
      <w:r>
        <w:rPr>
          <w:rFonts w:hint="eastAsia" w:ascii="仿宋_GB2312" w:hAnsi="仿宋_GB2312" w:eastAsia="仿宋_GB2312" w:cs="仿宋_GB2312"/>
          <w:b/>
          <w:bCs/>
          <w:sz w:val="32"/>
          <w:szCs w:val="32"/>
          <w:highlight w:val="none"/>
        </w:rPr>
        <w:t>日-202</w:t>
      </w: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rPr>
        <w:t>年</w:t>
      </w:r>
      <w:r>
        <w:rPr>
          <w:rFonts w:hint="eastAsia" w:ascii="仿宋_GB2312" w:hAnsi="仿宋_GB2312" w:eastAsia="仿宋_GB2312" w:cs="仿宋_GB2312"/>
          <w:b/>
          <w:bCs/>
          <w:sz w:val="32"/>
          <w:szCs w:val="32"/>
          <w:highlight w:val="none"/>
          <w:lang w:val="en-US" w:eastAsia="zh-CN"/>
        </w:rPr>
        <w:t>5</w:t>
      </w:r>
      <w:r>
        <w:rPr>
          <w:rFonts w:hint="eastAsia" w:ascii="仿宋_GB2312" w:hAnsi="仿宋_GB2312" w:eastAsia="仿宋_GB2312" w:cs="仿宋_GB2312"/>
          <w:b/>
          <w:bCs/>
          <w:sz w:val="32"/>
          <w:szCs w:val="32"/>
          <w:highlight w:val="none"/>
        </w:rPr>
        <w:t>月</w:t>
      </w:r>
      <w:r>
        <w:rPr>
          <w:rFonts w:hint="eastAsia" w:ascii="仿宋_GB2312" w:hAnsi="仿宋_GB2312" w:eastAsia="仿宋_GB2312" w:cs="仿宋_GB2312"/>
          <w:b/>
          <w:bCs/>
          <w:sz w:val="32"/>
          <w:szCs w:val="32"/>
          <w:highlight w:val="none"/>
          <w:lang w:val="en-US" w:eastAsia="zh-CN"/>
        </w:rPr>
        <w:t>27</w:t>
      </w:r>
      <w:r>
        <w:rPr>
          <w:rFonts w:hint="eastAsia" w:ascii="仿宋_GB2312" w:hAnsi="仿宋_GB2312" w:eastAsia="仿宋_GB2312" w:cs="仿宋_GB2312"/>
          <w:b/>
          <w:bCs/>
          <w:sz w:val="32"/>
          <w:szCs w:val="32"/>
          <w:highlight w:val="none"/>
        </w:rPr>
        <w:t>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（1）开展实地调研及数据采集。协调2022年西乡县县级粮食储备保障资金项目主管部</w:t>
      </w:r>
      <w:r>
        <w:rPr>
          <w:rFonts w:hint="eastAsia" w:ascii="仿宋_GB2312" w:hAnsi="仿宋_GB2312" w:eastAsia="仿宋_GB2312" w:cs="仿宋_GB2312"/>
          <w:sz w:val="32"/>
          <w:szCs w:val="32"/>
          <w:highlight w:val="none"/>
        </w:rPr>
        <w:t>门和</w:t>
      </w:r>
      <w:r>
        <w:rPr>
          <w:rFonts w:hint="eastAsia" w:ascii="仿宋_GB2312" w:hAnsi="仿宋_GB2312" w:eastAsia="仿宋_GB2312" w:cs="仿宋_GB2312"/>
          <w:sz w:val="32"/>
          <w:szCs w:val="32"/>
          <w:highlight w:val="none"/>
          <w:lang w:val="en-US" w:eastAsia="zh-CN"/>
        </w:rPr>
        <w:t>西乡县</w:t>
      </w:r>
      <w:r>
        <w:rPr>
          <w:rFonts w:hint="eastAsia" w:ascii="仿宋_GB2312" w:hAnsi="仿宋_GB2312" w:eastAsia="仿宋_GB2312" w:cs="仿宋_GB2312"/>
          <w:sz w:val="32"/>
          <w:szCs w:val="32"/>
          <w:highlight w:val="none"/>
        </w:rPr>
        <w:t>发改局，顺利完</w:t>
      </w:r>
      <w:r>
        <w:rPr>
          <w:rFonts w:hint="eastAsia" w:ascii="仿宋_GB2312" w:hAnsi="仿宋_GB2312" w:eastAsia="仿宋_GB2312" w:cs="仿宋_GB2312"/>
          <w:sz w:val="32"/>
          <w:szCs w:val="32"/>
        </w:rPr>
        <w:t>成项目实地核查、访谈调研等工作。对相关数据进行收集、整理，以及项目所涉及内容进行分析判断，包括资金使用情况、管理制度制定与执行情况。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（2）数据整理和分析。针对所收集的数据进行初步整理，形成初步评价结果。</w:t>
      </w:r>
    </w:p>
    <w:p>
      <w:pPr>
        <w:spacing w:line="560" w:lineRule="exact"/>
        <w:ind w:firstLine="643" w:firstLineChars="200"/>
        <w:rPr>
          <w:rFonts w:ascii="仿宋_GB2312" w:hAnsi="仿宋_GB2312" w:eastAsia="仿宋_GB2312" w:cs="仿宋_GB2312"/>
          <w:b/>
          <w:bCs/>
          <w:sz w:val="32"/>
          <w:szCs w:val="32"/>
          <w:highlight w:val="none"/>
        </w:rPr>
      </w:pPr>
      <w:r>
        <w:rPr>
          <w:rFonts w:ascii="仿宋_GB2312" w:hAnsi="仿宋_GB2312" w:eastAsia="仿宋_GB2312" w:cs="仿宋_GB2312"/>
          <w:b/>
          <w:bCs/>
          <w:sz w:val="32"/>
          <w:szCs w:val="32"/>
          <w:highlight w:val="none"/>
        </w:rPr>
        <w:t>3.</w:t>
      </w:r>
      <w:r>
        <w:rPr>
          <w:rFonts w:hint="eastAsia" w:ascii="仿宋_GB2312" w:hAnsi="仿宋_GB2312" w:eastAsia="仿宋_GB2312" w:cs="仿宋_GB2312"/>
          <w:b/>
          <w:bCs/>
          <w:sz w:val="32"/>
          <w:szCs w:val="32"/>
          <w:highlight w:val="none"/>
        </w:rPr>
        <w:t>形成评价结果及报告（202</w:t>
      </w: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rPr>
        <w:t>年</w:t>
      </w:r>
      <w:r>
        <w:rPr>
          <w:rFonts w:hint="eastAsia" w:ascii="仿宋_GB2312" w:hAnsi="仿宋_GB2312" w:eastAsia="仿宋_GB2312" w:cs="仿宋_GB2312"/>
          <w:b/>
          <w:bCs/>
          <w:sz w:val="32"/>
          <w:szCs w:val="32"/>
          <w:highlight w:val="none"/>
          <w:lang w:val="en-US" w:eastAsia="zh-CN"/>
        </w:rPr>
        <w:t>5</w:t>
      </w:r>
      <w:r>
        <w:rPr>
          <w:rFonts w:hint="eastAsia" w:ascii="仿宋_GB2312" w:hAnsi="仿宋_GB2312" w:eastAsia="仿宋_GB2312" w:cs="仿宋_GB2312"/>
          <w:b/>
          <w:bCs/>
          <w:sz w:val="32"/>
          <w:szCs w:val="32"/>
          <w:highlight w:val="none"/>
        </w:rPr>
        <w:t>月</w:t>
      </w:r>
      <w:r>
        <w:rPr>
          <w:rFonts w:hint="eastAsia" w:ascii="仿宋_GB2312" w:hAnsi="仿宋_GB2312" w:eastAsia="仿宋_GB2312" w:cs="仿宋_GB2312"/>
          <w:b/>
          <w:bCs/>
          <w:sz w:val="32"/>
          <w:szCs w:val="32"/>
          <w:highlight w:val="none"/>
          <w:lang w:val="en-US" w:eastAsia="zh-CN"/>
        </w:rPr>
        <w:t>28</w:t>
      </w:r>
      <w:r>
        <w:rPr>
          <w:rFonts w:hint="eastAsia" w:ascii="仿宋_GB2312" w:hAnsi="仿宋_GB2312" w:eastAsia="仿宋_GB2312" w:cs="仿宋_GB2312"/>
          <w:b/>
          <w:bCs/>
          <w:sz w:val="32"/>
          <w:szCs w:val="32"/>
          <w:highlight w:val="none"/>
        </w:rPr>
        <w:t>日-202</w:t>
      </w:r>
      <w:r>
        <w:rPr>
          <w:rFonts w:hint="eastAsia" w:ascii="仿宋_GB2312" w:hAnsi="仿宋_GB2312" w:eastAsia="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rPr>
        <w:t>年</w:t>
      </w:r>
      <w:r>
        <w:rPr>
          <w:rFonts w:hint="eastAsia" w:ascii="仿宋_GB2312" w:hAnsi="仿宋_GB2312" w:eastAsia="仿宋_GB2312" w:cs="仿宋_GB2312"/>
          <w:b/>
          <w:bCs/>
          <w:sz w:val="32"/>
          <w:szCs w:val="32"/>
          <w:highlight w:val="none"/>
          <w:lang w:val="en-US" w:eastAsia="zh-CN"/>
        </w:rPr>
        <w:t>6</w:t>
      </w:r>
      <w:r>
        <w:rPr>
          <w:rFonts w:hint="eastAsia" w:ascii="仿宋_GB2312" w:hAnsi="仿宋_GB2312" w:eastAsia="仿宋_GB2312" w:cs="仿宋_GB2312"/>
          <w:b/>
          <w:bCs/>
          <w:sz w:val="32"/>
          <w:szCs w:val="32"/>
          <w:highlight w:val="none"/>
        </w:rPr>
        <w:t>月</w:t>
      </w:r>
      <w:r>
        <w:rPr>
          <w:rFonts w:hint="eastAsia" w:ascii="仿宋_GB2312" w:hAnsi="仿宋_GB2312" w:eastAsia="仿宋_GB2312" w:cs="仿宋_GB2312"/>
          <w:b/>
          <w:bCs/>
          <w:sz w:val="32"/>
          <w:szCs w:val="32"/>
          <w:highlight w:val="none"/>
          <w:lang w:val="en-US" w:eastAsia="zh-CN"/>
        </w:rPr>
        <w:t>30</w:t>
      </w:r>
      <w:r>
        <w:rPr>
          <w:rFonts w:hint="eastAsia" w:ascii="仿宋_GB2312" w:hAnsi="仿宋_GB2312" w:eastAsia="仿宋_GB2312" w:cs="仿宋_GB2312"/>
          <w:b/>
          <w:bCs/>
          <w:sz w:val="32"/>
          <w:szCs w:val="32"/>
          <w:highlight w:val="none"/>
        </w:rPr>
        <w:t>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（1）指标评分。依据所搜集的相关数据和资料，结合评价标准和评分规则，对项目绩效评价指标体系进行打分。</w:t>
      </w:r>
    </w:p>
    <w:p>
      <w:pPr>
        <w:spacing w:line="5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报告撰写及修改。依据评价结论，撰写绩效评价报告，总结经验、分析不足，针对所存在的问题提出改进建议，并进行内部质量控制。评价组结合项目相关部门和委托方的建议反馈，对评价报告进行修改、完善，形成定稿。</w:t>
      </w:r>
    </w:p>
    <w:p>
      <w:pPr>
        <w:spacing w:line="560" w:lineRule="exact"/>
        <w:ind w:firstLine="640" w:firstLineChars="200"/>
        <w:outlineLvl w:val="0"/>
        <w:rPr>
          <w:rFonts w:ascii="黑体" w:hAnsi="黑体" w:eastAsia="黑体" w:cs="黑体"/>
          <w:sz w:val="32"/>
          <w:szCs w:val="32"/>
        </w:rPr>
      </w:pPr>
      <w:bookmarkStart w:id="31" w:name="_Toc19360"/>
      <w:bookmarkStart w:id="32" w:name="_Toc137834866"/>
      <w:r>
        <w:rPr>
          <w:rFonts w:ascii="黑体" w:hAnsi="黑体" w:eastAsia="黑体" w:cs="黑体"/>
          <w:sz w:val="32"/>
          <w:szCs w:val="32"/>
        </w:rPr>
        <w:t>三、综合评价情况及评价结论</w:t>
      </w:r>
      <w:bookmarkEnd w:id="31"/>
      <w:bookmarkEnd w:id="3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评价组通过数据采集、问卷调查、访谈及实地调研等获得的数据和资料，对2022年西乡县县级粮食储备保障资金项目进行客观公正的评价。从总体上看，项目立项依据充分、立项程序规范、资金使用合规、管理制度健全、产出数量、</w:t>
      </w:r>
      <w:r>
        <w:rPr>
          <w:rFonts w:hint="eastAsia" w:ascii="仿宋_GB2312" w:hAnsi="仿宋_GB2312" w:eastAsia="仿宋_GB2312" w:cs="仿宋_GB2312"/>
          <w:sz w:val="32"/>
          <w:szCs w:val="32"/>
          <w:lang w:val="en-US" w:eastAsia="zh-CN"/>
        </w:rPr>
        <w:t>成本</w:t>
      </w:r>
      <w:r>
        <w:rPr>
          <w:rFonts w:hint="eastAsia" w:ascii="仿宋_GB2312" w:hAnsi="仿宋_GB2312" w:eastAsia="仿宋_GB2312" w:cs="仿宋_GB2312"/>
          <w:sz w:val="32"/>
          <w:szCs w:val="32"/>
        </w:rPr>
        <w:t>符合预期，但存在项目绩效目标编制不够完整，个别指标设置不够完整、合理，制度执行存在疏漏，项目管理规范性不足，承储企业管理不规范等问题。经综合分析，该项目的绩效评价得分为</w:t>
      </w:r>
      <w:r>
        <w:rPr>
          <w:rFonts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分，得分率为</w:t>
      </w:r>
      <w:r>
        <w:rPr>
          <w:rFonts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7</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%，综合评级为“良”。</w:t>
      </w:r>
      <w:r>
        <w:rPr>
          <w:rFonts w:hint="eastAsia" w:ascii="仿宋_GB2312" w:hAnsi="仿宋_GB2312" w:eastAsia="仿宋_GB2312" w:cs="仿宋_GB2312"/>
          <w:sz w:val="32"/>
          <w:szCs w:val="32"/>
          <w:lang w:val="zh-CN"/>
        </w:rPr>
        <w:t>详细评分结果如下表3-1所示：</w:t>
      </w:r>
    </w:p>
    <w:p>
      <w:pPr>
        <w:spacing w:line="560" w:lineRule="exact"/>
        <w:ind w:firstLine="562" w:firstLineChars="200"/>
        <w:jc w:val="center"/>
        <w:rPr>
          <w:rFonts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sz w:val="28"/>
          <w:szCs w:val="28"/>
          <w:highlight w:val="none"/>
        </w:rPr>
        <w:t>表3-1 2022年西乡县县级粮食储备保障资金项目指标评分表</w:t>
      </w:r>
    </w:p>
    <w:tbl>
      <w:tblPr>
        <w:tblStyle w:val="10"/>
        <w:tblW w:w="90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0"/>
        <w:gridCol w:w="2480"/>
        <w:gridCol w:w="1840"/>
        <w:gridCol w:w="2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210" w:type="dxa"/>
            <w:shd w:val="clear" w:color="auto" w:fill="BEBEBE" w:themeFill="background1" w:themeFillShade="BF"/>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一级指标</w:t>
            </w:r>
          </w:p>
        </w:tc>
        <w:tc>
          <w:tcPr>
            <w:tcW w:w="2480" w:type="dxa"/>
            <w:shd w:val="clear" w:color="auto" w:fill="BEBEBE" w:themeFill="background1" w:themeFillShade="BF"/>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分值</w:t>
            </w:r>
          </w:p>
        </w:tc>
        <w:tc>
          <w:tcPr>
            <w:tcW w:w="1840" w:type="dxa"/>
            <w:shd w:val="clear" w:color="auto" w:fill="BEBEBE" w:themeFill="background1" w:themeFillShade="BF"/>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得分</w:t>
            </w:r>
          </w:p>
        </w:tc>
        <w:tc>
          <w:tcPr>
            <w:tcW w:w="2530" w:type="dxa"/>
            <w:shd w:val="clear" w:color="auto" w:fill="BEBEBE" w:themeFill="background1" w:themeFillShade="BF"/>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210" w:type="dxa"/>
            <w:shd w:val="clear" w:color="auto" w:fill="auto"/>
            <w:vAlign w:val="center"/>
          </w:tcPr>
          <w:p>
            <w:pPr>
              <w:widowControl/>
              <w:jc w:val="center"/>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决策</w:t>
            </w:r>
          </w:p>
        </w:tc>
        <w:tc>
          <w:tcPr>
            <w:tcW w:w="2480" w:type="dxa"/>
            <w:shd w:val="clear" w:color="auto" w:fill="auto"/>
            <w:vAlign w:val="center"/>
          </w:tcPr>
          <w:p>
            <w:pPr>
              <w:widowControl/>
              <w:jc w:val="center"/>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18</w:t>
            </w:r>
          </w:p>
        </w:tc>
        <w:tc>
          <w:tcPr>
            <w:tcW w:w="1840" w:type="dxa"/>
            <w:shd w:val="clear" w:color="auto" w:fill="FFFFFF"/>
            <w:vAlign w:val="center"/>
          </w:tcPr>
          <w:p>
            <w:pPr>
              <w:widowControl/>
              <w:jc w:val="center"/>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1</w:t>
            </w:r>
            <w:r>
              <w:rPr>
                <w:rFonts w:hint="eastAsia" w:ascii="仿宋_GB2312" w:hAnsi="宋体" w:eastAsia="仿宋_GB2312" w:cs="宋体"/>
                <w:color w:val="000000"/>
                <w:kern w:val="0"/>
                <w:sz w:val="24"/>
                <w:highlight w:val="none"/>
                <w:lang w:val="en-US" w:eastAsia="zh-CN"/>
              </w:rPr>
              <w:t>6</w:t>
            </w:r>
            <w:r>
              <w:rPr>
                <w:rFonts w:hint="eastAsia" w:ascii="仿宋_GB2312" w:hAnsi="宋体" w:eastAsia="仿宋_GB2312" w:cs="宋体"/>
                <w:color w:val="000000"/>
                <w:kern w:val="0"/>
                <w:sz w:val="24"/>
                <w:highlight w:val="none"/>
              </w:rPr>
              <w:t>.00</w:t>
            </w:r>
          </w:p>
        </w:tc>
        <w:tc>
          <w:tcPr>
            <w:tcW w:w="2530" w:type="dxa"/>
            <w:shd w:val="clear" w:color="auto" w:fill="auto"/>
            <w:vAlign w:val="center"/>
          </w:tcPr>
          <w:p>
            <w:pPr>
              <w:widowControl/>
              <w:jc w:val="center"/>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lang w:val="en-US" w:eastAsia="zh-CN"/>
              </w:rPr>
              <w:t>88</w:t>
            </w:r>
            <w:r>
              <w:rPr>
                <w:rFonts w:hint="eastAsia" w:ascii="仿宋_GB2312" w:hAnsi="宋体" w:eastAsia="仿宋_GB2312" w:cs="宋体"/>
                <w:color w:val="000000"/>
                <w:kern w:val="0"/>
                <w:sz w:val="24"/>
                <w:highlight w:val="none"/>
              </w:rPr>
              <w:t>.</w:t>
            </w:r>
            <w:r>
              <w:rPr>
                <w:rFonts w:hint="eastAsia" w:ascii="仿宋_GB2312" w:hAnsi="宋体" w:eastAsia="仿宋_GB2312" w:cs="宋体"/>
                <w:color w:val="000000"/>
                <w:kern w:val="0"/>
                <w:sz w:val="24"/>
                <w:highlight w:val="none"/>
                <w:lang w:val="en-US" w:eastAsia="zh-CN"/>
              </w:rPr>
              <w:t>89</w:t>
            </w:r>
            <w:r>
              <w:rPr>
                <w:rFonts w:hint="eastAsia" w:ascii="仿宋_GB2312" w:hAnsi="宋体" w:eastAsia="仿宋_GB2312" w:cs="宋体"/>
                <w:color w:val="000000"/>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210" w:type="dxa"/>
            <w:shd w:val="clear" w:color="auto" w:fill="auto"/>
            <w:vAlign w:val="center"/>
          </w:tcPr>
          <w:p>
            <w:pPr>
              <w:widowControl/>
              <w:jc w:val="center"/>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过程</w:t>
            </w:r>
          </w:p>
        </w:tc>
        <w:tc>
          <w:tcPr>
            <w:tcW w:w="2480" w:type="dxa"/>
            <w:shd w:val="clear" w:color="auto" w:fill="auto"/>
            <w:vAlign w:val="center"/>
          </w:tcPr>
          <w:p>
            <w:pPr>
              <w:widowControl/>
              <w:jc w:val="center"/>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22</w:t>
            </w:r>
          </w:p>
        </w:tc>
        <w:tc>
          <w:tcPr>
            <w:tcW w:w="1840" w:type="dxa"/>
            <w:shd w:val="clear" w:color="auto" w:fill="auto"/>
            <w:vAlign w:val="center"/>
          </w:tcPr>
          <w:p>
            <w:pPr>
              <w:widowControl/>
              <w:jc w:val="center"/>
              <w:rPr>
                <w:rFonts w:hint="default" w:ascii="仿宋_GB2312" w:hAnsi="宋体" w:eastAsia="仿宋_GB2312" w:cs="宋体"/>
                <w:color w:val="000000"/>
                <w:kern w:val="0"/>
                <w:sz w:val="24"/>
                <w:highlight w:val="none"/>
                <w:lang w:val="en-US" w:eastAsia="zh-CN"/>
              </w:rPr>
            </w:pPr>
            <w:r>
              <w:rPr>
                <w:rFonts w:hint="eastAsia" w:ascii="仿宋_GB2312" w:hAnsi="宋体" w:eastAsia="仿宋_GB2312" w:cs="宋体"/>
                <w:color w:val="000000"/>
                <w:kern w:val="0"/>
                <w:sz w:val="24"/>
                <w:highlight w:val="none"/>
              </w:rPr>
              <w:t>1</w:t>
            </w:r>
            <w:r>
              <w:rPr>
                <w:rFonts w:hint="eastAsia" w:ascii="仿宋_GB2312" w:hAnsi="宋体" w:eastAsia="仿宋_GB2312" w:cs="宋体"/>
                <w:color w:val="000000"/>
                <w:kern w:val="0"/>
                <w:sz w:val="24"/>
                <w:highlight w:val="none"/>
                <w:lang w:val="en-US" w:eastAsia="zh-CN"/>
              </w:rPr>
              <w:t>8</w:t>
            </w:r>
            <w:r>
              <w:rPr>
                <w:rFonts w:hint="eastAsia" w:ascii="仿宋_GB2312" w:hAnsi="宋体" w:eastAsia="仿宋_GB2312" w:cs="宋体"/>
                <w:color w:val="000000"/>
                <w:kern w:val="0"/>
                <w:sz w:val="24"/>
                <w:highlight w:val="none"/>
              </w:rPr>
              <w:t>.</w:t>
            </w:r>
            <w:r>
              <w:rPr>
                <w:rFonts w:hint="eastAsia" w:ascii="仿宋_GB2312" w:hAnsi="宋体" w:eastAsia="仿宋_GB2312" w:cs="宋体"/>
                <w:color w:val="000000"/>
                <w:kern w:val="0"/>
                <w:sz w:val="24"/>
                <w:highlight w:val="none"/>
                <w:lang w:val="en-US" w:eastAsia="zh-CN"/>
              </w:rPr>
              <w:t>50</w:t>
            </w:r>
          </w:p>
        </w:tc>
        <w:tc>
          <w:tcPr>
            <w:tcW w:w="2530" w:type="dxa"/>
            <w:shd w:val="clear" w:color="auto" w:fill="auto"/>
            <w:vAlign w:val="center"/>
          </w:tcPr>
          <w:p>
            <w:pPr>
              <w:widowControl/>
              <w:jc w:val="center"/>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lang w:val="en-US" w:eastAsia="zh-CN"/>
              </w:rPr>
              <w:t>84.09</w:t>
            </w:r>
            <w:r>
              <w:rPr>
                <w:rFonts w:hint="eastAsia" w:ascii="仿宋_GB2312" w:hAnsi="宋体" w:eastAsia="仿宋_GB2312" w:cs="宋体"/>
                <w:color w:val="000000"/>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210" w:type="dxa"/>
            <w:shd w:val="clear" w:color="auto" w:fill="auto"/>
            <w:vAlign w:val="center"/>
          </w:tcPr>
          <w:p>
            <w:pPr>
              <w:widowControl/>
              <w:jc w:val="center"/>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产出</w:t>
            </w:r>
          </w:p>
        </w:tc>
        <w:tc>
          <w:tcPr>
            <w:tcW w:w="2480" w:type="dxa"/>
            <w:shd w:val="clear" w:color="auto" w:fill="auto"/>
            <w:vAlign w:val="center"/>
          </w:tcPr>
          <w:p>
            <w:pPr>
              <w:widowControl/>
              <w:jc w:val="center"/>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34</w:t>
            </w:r>
          </w:p>
        </w:tc>
        <w:tc>
          <w:tcPr>
            <w:tcW w:w="1840" w:type="dxa"/>
            <w:shd w:val="clear" w:color="auto" w:fill="auto"/>
            <w:vAlign w:val="center"/>
          </w:tcPr>
          <w:p>
            <w:pPr>
              <w:widowControl/>
              <w:jc w:val="center"/>
              <w:rPr>
                <w:rFonts w:hint="default" w:ascii="仿宋_GB2312" w:hAnsi="宋体" w:eastAsia="仿宋_GB2312" w:cs="宋体"/>
                <w:color w:val="000000"/>
                <w:kern w:val="0"/>
                <w:sz w:val="24"/>
                <w:highlight w:val="none"/>
                <w:lang w:val="en-US"/>
              </w:rPr>
            </w:pPr>
            <w:r>
              <w:rPr>
                <w:rFonts w:hint="eastAsia" w:ascii="仿宋_GB2312" w:hAnsi="宋体" w:eastAsia="仿宋_GB2312" w:cs="宋体"/>
                <w:color w:val="000000"/>
                <w:kern w:val="0"/>
                <w:sz w:val="24"/>
                <w:highlight w:val="none"/>
                <w:lang w:val="en-US" w:eastAsia="zh-CN"/>
              </w:rPr>
              <w:t>30</w:t>
            </w:r>
          </w:p>
        </w:tc>
        <w:tc>
          <w:tcPr>
            <w:tcW w:w="2530" w:type="dxa"/>
            <w:shd w:val="clear" w:color="auto" w:fill="auto"/>
            <w:vAlign w:val="center"/>
          </w:tcPr>
          <w:p>
            <w:pPr>
              <w:widowControl/>
              <w:jc w:val="center"/>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lang w:val="en-US" w:eastAsia="zh-CN"/>
              </w:rPr>
              <w:t>88</w:t>
            </w:r>
            <w:r>
              <w:rPr>
                <w:rFonts w:hint="eastAsia" w:ascii="仿宋_GB2312" w:hAnsi="宋体" w:eastAsia="仿宋_GB2312" w:cs="宋体"/>
                <w:color w:val="000000"/>
                <w:kern w:val="0"/>
                <w:sz w:val="24"/>
                <w:highlight w:val="none"/>
              </w:rPr>
              <w:t>.</w:t>
            </w:r>
            <w:r>
              <w:rPr>
                <w:rFonts w:hint="eastAsia" w:ascii="仿宋_GB2312" w:hAnsi="宋体" w:eastAsia="仿宋_GB2312" w:cs="宋体"/>
                <w:color w:val="000000"/>
                <w:kern w:val="0"/>
                <w:sz w:val="24"/>
                <w:highlight w:val="none"/>
                <w:lang w:val="en-US" w:eastAsia="zh-CN"/>
              </w:rPr>
              <w:t>24</w:t>
            </w:r>
            <w:r>
              <w:rPr>
                <w:rFonts w:hint="eastAsia" w:ascii="仿宋_GB2312" w:hAnsi="宋体" w:eastAsia="仿宋_GB2312" w:cs="宋体"/>
                <w:color w:val="000000"/>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210" w:type="dxa"/>
            <w:shd w:val="clear" w:color="auto" w:fill="auto"/>
            <w:vAlign w:val="center"/>
          </w:tcPr>
          <w:p>
            <w:pPr>
              <w:widowControl/>
              <w:jc w:val="center"/>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效益</w:t>
            </w:r>
          </w:p>
        </w:tc>
        <w:tc>
          <w:tcPr>
            <w:tcW w:w="2480" w:type="dxa"/>
            <w:shd w:val="clear" w:color="auto" w:fill="auto"/>
            <w:vAlign w:val="center"/>
          </w:tcPr>
          <w:p>
            <w:pPr>
              <w:widowControl/>
              <w:jc w:val="center"/>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26</w:t>
            </w:r>
          </w:p>
        </w:tc>
        <w:tc>
          <w:tcPr>
            <w:tcW w:w="1840" w:type="dxa"/>
            <w:shd w:val="clear" w:color="auto" w:fill="auto"/>
            <w:vAlign w:val="center"/>
          </w:tcPr>
          <w:p>
            <w:pPr>
              <w:widowControl/>
              <w:jc w:val="center"/>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22.50</w:t>
            </w:r>
          </w:p>
        </w:tc>
        <w:tc>
          <w:tcPr>
            <w:tcW w:w="2530" w:type="dxa"/>
            <w:shd w:val="clear" w:color="auto" w:fill="auto"/>
            <w:vAlign w:val="center"/>
          </w:tcPr>
          <w:p>
            <w:pPr>
              <w:widowControl/>
              <w:jc w:val="center"/>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86.54%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210" w:type="dxa"/>
            <w:shd w:val="clear" w:color="auto" w:fill="auto"/>
            <w:vAlign w:val="center"/>
          </w:tcPr>
          <w:p>
            <w:pPr>
              <w:widowControl/>
              <w:jc w:val="center"/>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总</w:t>
            </w:r>
            <w:r>
              <w:rPr>
                <w:rFonts w:hint="eastAsia" w:ascii="仿宋_GB2312" w:hAnsi="宋体" w:eastAsia="仿宋_GB2312" w:cs="宋体"/>
                <w:color w:val="000000"/>
                <w:kern w:val="0"/>
                <w:sz w:val="24"/>
                <w:highlight w:val="none"/>
                <w:lang w:val="en-US" w:eastAsia="zh-CN"/>
              </w:rPr>
              <w:t xml:space="preserve"> </w:t>
            </w:r>
            <w:r>
              <w:rPr>
                <w:rFonts w:hint="eastAsia" w:ascii="仿宋_GB2312" w:hAnsi="宋体" w:eastAsia="仿宋_GB2312" w:cs="宋体"/>
                <w:color w:val="000000"/>
                <w:kern w:val="0"/>
                <w:sz w:val="24"/>
                <w:highlight w:val="none"/>
              </w:rPr>
              <w:t>分</w:t>
            </w:r>
          </w:p>
        </w:tc>
        <w:tc>
          <w:tcPr>
            <w:tcW w:w="2480" w:type="dxa"/>
            <w:shd w:val="clear" w:color="auto" w:fill="auto"/>
            <w:vAlign w:val="center"/>
          </w:tcPr>
          <w:p>
            <w:pPr>
              <w:widowControl/>
              <w:jc w:val="center"/>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100</w:t>
            </w:r>
          </w:p>
        </w:tc>
        <w:tc>
          <w:tcPr>
            <w:tcW w:w="1840" w:type="dxa"/>
            <w:shd w:val="clear" w:color="auto" w:fill="auto"/>
            <w:vAlign w:val="center"/>
          </w:tcPr>
          <w:p>
            <w:pPr>
              <w:widowControl/>
              <w:jc w:val="center"/>
              <w:rPr>
                <w:rFonts w:hint="default" w:ascii="仿宋_GB2312" w:hAnsi="宋体" w:eastAsia="仿宋_GB2312" w:cs="宋体"/>
                <w:color w:val="000000"/>
                <w:kern w:val="0"/>
                <w:sz w:val="24"/>
                <w:highlight w:val="none"/>
                <w:lang w:val="en-US" w:eastAsia="zh-CN"/>
              </w:rPr>
            </w:pPr>
            <w:r>
              <w:rPr>
                <w:rFonts w:hint="eastAsia" w:ascii="仿宋_GB2312" w:hAnsi="宋体" w:eastAsia="仿宋_GB2312" w:cs="宋体"/>
                <w:color w:val="000000"/>
                <w:kern w:val="0"/>
                <w:sz w:val="24"/>
                <w:highlight w:val="none"/>
                <w:lang w:val="en-US" w:eastAsia="zh-CN"/>
              </w:rPr>
              <w:t>87</w:t>
            </w:r>
          </w:p>
        </w:tc>
        <w:tc>
          <w:tcPr>
            <w:tcW w:w="2530" w:type="dxa"/>
            <w:shd w:val="clear" w:color="auto" w:fill="auto"/>
            <w:vAlign w:val="center"/>
          </w:tcPr>
          <w:p>
            <w:pPr>
              <w:widowControl/>
              <w:jc w:val="center"/>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lang w:val="en-US" w:eastAsia="zh-CN"/>
              </w:rPr>
              <w:t>87</w:t>
            </w:r>
            <w:r>
              <w:rPr>
                <w:rFonts w:hint="eastAsia" w:ascii="仿宋_GB2312" w:hAnsi="宋体" w:eastAsia="仿宋_GB2312" w:cs="宋体"/>
                <w:color w:val="000000"/>
                <w:kern w:val="0"/>
                <w:sz w:val="24"/>
                <w:highlight w:val="none"/>
              </w:rPr>
              <w:t>.</w:t>
            </w:r>
            <w:r>
              <w:rPr>
                <w:rFonts w:hint="eastAsia" w:ascii="仿宋_GB2312" w:hAnsi="宋体" w:eastAsia="仿宋_GB2312" w:cs="宋体"/>
                <w:color w:val="000000"/>
                <w:kern w:val="0"/>
                <w:sz w:val="24"/>
                <w:highlight w:val="none"/>
                <w:lang w:val="en-US" w:eastAsia="zh-CN"/>
              </w:rPr>
              <w:t>00</w:t>
            </w:r>
            <w:r>
              <w:rPr>
                <w:rFonts w:hint="eastAsia" w:ascii="仿宋_GB2312" w:hAnsi="宋体" w:eastAsia="仿宋_GB2312" w:cs="宋体"/>
                <w:color w:val="000000"/>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060" w:type="dxa"/>
            <w:gridSpan w:val="4"/>
            <w:shd w:val="clear" w:color="auto" w:fill="auto"/>
            <w:vAlign w:val="center"/>
          </w:tcPr>
          <w:p>
            <w:pPr>
              <w:widowControl/>
              <w:jc w:val="center"/>
              <w:rPr>
                <w:rFonts w:hint="eastAsia" w:ascii="仿宋_GB2312" w:hAnsi="宋体" w:eastAsia="仿宋_GB2312" w:cs="宋体"/>
                <w:b/>
                <w:bCs/>
                <w:color w:val="000000"/>
                <w:kern w:val="0"/>
                <w:sz w:val="24"/>
                <w:highlight w:val="none"/>
                <w:lang w:val="en-US" w:eastAsia="zh-CN"/>
              </w:rPr>
            </w:pPr>
            <w:r>
              <w:rPr>
                <w:rFonts w:hint="eastAsia" w:ascii="仿宋_GB2312" w:hAnsi="宋体" w:eastAsia="仿宋_GB2312" w:cs="宋体"/>
                <w:b/>
                <w:bCs/>
                <w:color w:val="000000"/>
                <w:kern w:val="0"/>
                <w:sz w:val="24"/>
                <w:highlight w:val="none"/>
              </w:rPr>
              <w:t>绩效评价得分：</w:t>
            </w:r>
            <w:r>
              <w:rPr>
                <w:rFonts w:hint="eastAsia" w:ascii="仿宋_GB2312" w:hAnsi="宋体" w:eastAsia="仿宋_GB2312" w:cs="宋体"/>
                <w:b/>
                <w:bCs/>
                <w:color w:val="000000"/>
                <w:kern w:val="0"/>
                <w:sz w:val="24"/>
                <w:highlight w:val="none"/>
                <w:lang w:val="en-US" w:eastAsia="zh-CN"/>
              </w:rPr>
              <w:t>87</w:t>
            </w:r>
            <w:r>
              <w:rPr>
                <w:rFonts w:hint="eastAsia" w:ascii="仿宋_GB2312" w:hAnsi="宋体" w:eastAsia="仿宋_GB2312" w:cs="宋体"/>
                <w:b/>
                <w:bCs/>
                <w:color w:val="000000"/>
                <w:kern w:val="0"/>
                <w:sz w:val="24"/>
                <w:highlight w:val="none"/>
              </w:rPr>
              <w:t xml:space="preserve">分   </w:t>
            </w:r>
            <w:r>
              <w:rPr>
                <w:rFonts w:hint="eastAsia" w:ascii="仿宋_GB2312" w:hAnsi="宋体" w:eastAsia="仿宋_GB2312" w:cs="宋体"/>
                <w:b/>
                <w:bCs/>
                <w:color w:val="000000"/>
                <w:kern w:val="0"/>
                <w:sz w:val="24"/>
                <w:highlight w:val="none"/>
                <w:lang w:val="en-US" w:eastAsia="zh-CN"/>
              </w:rPr>
              <w:t xml:space="preserve">     </w:t>
            </w:r>
            <w:r>
              <w:rPr>
                <w:rFonts w:hint="eastAsia" w:ascii="仿宋_GB2312" w:hAnsi="宋体" w:eastAsia="仿宋_GB2312" w:cs="宋体"/>
                <w:b/>
                <w:bCs/>
                <w:color w:val="000000"/>
                <w:kern w:val="0"/>
                <w:sz w:val="24"/>
                <w:highlight w:val="none"/>
              </w:rPr>
              <w:t>综合评价结果等级：</w:t>
            </w:r>
            <w:r>
              <w:rPr>
                <w:rFonts w:hint="eastAsia" w:ascii="仿宋_GB2312" w:hAnsi="宋体" w:eastAsia="仿宋_GB2312" w:cs="宋体"/>
                <w:b/>
                <w:bCs/>
                <w:color w:val="000000"/>
                <w:kern w:val="0"/>
                <w:sz w:val="24"/>
                <w:highlight w:val="none"/>
                <w:lang w:val="en-US" w:eastAsia="zh-CN"/>
              </w:rPr>
              <w:t>良</w:t>
            </w:r>
          </w:p>
        </w:tc>
      </w:tr>
    </w:tbl>
    <w:p>
      <w:pPr>
        <w:spacing w:line="560" w:lineRule="exact"/>
        <w:ind w:firstLine="640" w:firstLineChars="200"/>
        <w:outlineLvl w:val="0"/>
        <w:rPr>
          <w:rFonts w:ascii="黑体" w:hAnsi="黑体" w:eastAsia="黑体" w:cs="黑体"/>
          <w:sz w:val="32"/>
          <w:szCs w:val="32"/>
        </w:rPr>
      </w:pPr>
      <w:bookmarkStart w:id="33" w:name="_Toc137834867"/>
      <w:bookmarkStart w:id="34" w:name="_Toc15956"/>
      <w:r>
        <w:rPr>
          <w:rFonts w:ascii="黑体" w:hAnsi="黑体" w:eastAsia="黑体" w:cs="黑体"/>
          <w:sz w:val="32"/>
          <w:szCs w:val="32"/>
        </w:rPr>
        <w:t>四、绩效评价指标分析</w:t>
      </w:r>
      <w:bookmarkEnd w:id="33"/>
      <w:bookmarkEnd w:id="34"/>
    </w:p>
    <w:p>
      <w:pPr>
        <w:spacing w:line="560" w:lineRule="exact"/>
        <w:ind w:firstLine="643" w:firstLineChars="200"/>
        <w:outlineLvl w:val="1"/>
        <w:rPr>
          <w:rFonts w:ascii="楷体" w:hAnsi="楷体" w:eastAsia="楷体" w:cs="楷体"/>
          <w:b/>
          <w:bCs/>
          <w:sz w:val="32"/>
          <w:szCs w:val="32"/>
        </w:rPr>
      </w:pPr>
      <w:bookmarkStart w:id="35" w:name="_Toc137834868"/>
      <w:bookmarkStart w:id="36" w:name="_Toc12464"/>
      <w:r>
        <w:rPr>
          <w:rFonts w:ascii="楷体" w:hAnsi="楷体" w:eastAsia="楷体" w:cs="楷体"/>
          <w:b/>
          <w:bCs/>
          <w:sz w:val="32"/>
          <w:szCs w:val="32"/>
        </w:rPr>
        <w:t>（一）项目决策情况</w:t>
      </w:r>
      <w:bookmarkEnd w:id="35"/>
      <w:bookmarkEnd w:id="36"/>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项目决策情况从项目立项、绩效目标以及资金投入三个方面进行考核，总分值18分，实际得分为1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分，得分率为</w:t>
      </w:r>
      <w:r>
        <w:rPr>
          <w:rFonts w:hint="eastAsia" w:ascii="仿宋_GB2312" w:hAnsi="仿宋_GB2312" w:eastAsia="仿宋_GB2312" w:cs="仿宋_GB2312"/>
          <w:sz w:val="32"/>
          <w:szCs w:val="32"/>
          <w:lang w:val="en-US" w:eastAsia="zh-CN"/>
        </w:rPr>
        <w:t>88.89</w:t>
      </w:r>
      <w:r>
        <w:rPr>
          <w:rFonts w:hint="eastAsia" w:ascii="仿宋_GB2312" w:hAnsi="仿宋_GB2312" w:eastAsia="仿宋_GB2312" w:cs="仿宋_GB2312"/>
          <w:sz w:val="32"/>
          <w:szCs w:val="32"/>
        </w:rPr>
        <w:t>%，指标得分情况如表4-1所示：</w:t>
      </w:r>
    </w:p>
    <w:p>
      <w:pPr>
        <w:jc w:val="center"/>
        <w:rPr>
          <w:rFonts w:ascii="仿宋_GB2312" w:hAnsi="仿宋_GB2312" w:cs="仿宋_GB2312"/>
          <w:b/>
          <w:bCs/>
          <w:sz w:val="28"/>
          <w:szCs w:val="28"/>
        </w:rPr>
      </w:pPr>
      <w:r>
        <w:rPr>
          <w:rFonts w:hint="eastAsia" w:ascii="仿宋_GB2312" w:hAnsi="仿宋_GB2312" w:eastAsia="仿宋_GB2312" w:cs="仿宋_GB2312"/>
          <w:b/>
          <w:bCs/>
          <w:color w:val="000000"/>
          <w:sz w:val="28"/>
          <w:szCs w:val="28"/>
        </w:rPr>
        <w:t>表4-1 决策类指标得分情况表</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6"/>
        <w:gridCol w:w="1984"/>
        <w:gridCol w:w="1431"/>
        <w:gridCol w:w="1129"/>
        <w:gridCol w:w="1107"/>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blHeader/>
        </w:trPr>
        <w:tc>
          <w:tcPr>
            <w:tcW w:w="1036" w:type="pct"/>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二级指标</w:t>
            </w:r>
          </w:p>
        </w:tc>
        <w:tc>
          <w:tcPr>
            <w:tcW w:w="1095" w:type="pct"/>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三级指标</w:t>
            </w:r>
          </w:p>
        </w:tc>
        <w:tc>
          <w:tcPr>
            <w:tcW w:w="788" w:type="pct"/>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指标标准值</w:t>
            </w:r>
          </w:p>
        </w:tc>
        <w:tc>
          <w:tcPr>
            <w:tcW w:w="623" w:type="pct"/>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分值</w:t>
            </w:r>
          </w:p>
        </w:tc>
        <w:tc>
          <w:tcPr>
            <w:tcW w:w="611" w:type="pct"/>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得分</w:t>
            </w:r>
          </w:p>
        </w:tc>
        <w:tc>
          <w:tcPr>
            <w:tcW w:w="844" w:type="pct"/>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36" w:type="pct"/>
            <w:vMerge w:val="restart"/>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项目立项（</w:t>
            </w:r>
            <w:r>
              <w:rPr>
                <w:rFonts w:hint="eastAsia" w:ascii="仿宋_GB2312" w:hAnsi="宋体" w:eastAsia="仿宋_GB2312" w:cs="仿宋_GB2312"/>
                <w:color w:val="000000"/>
                <w:kern w:val="0"/>
                <w:sz w:val="24"/>
                <w:lang w:val="en-US" w:eastAsia="zh-CN" w:bidi="ar"/>
              </w:rPr>
              <w:t>8</w:t>
            </w:r>
            <w:r>
              <w:rPr>
                <w:rFonts w:ascii="仿宋_GB2312" w:hAnsi="宋体" w:eastAsia="仿宋_GB2312" w:cs="仿宋_GB2312"/>
                <w:color w:val="000000"/>
                <w:kern w:val="0"/>
                <w:sz w:val="24"/>
                <w:lang w:bidi="ar"/>
              </w:rPr>
              <w:t>）</w:t>
            </w:r>
          </w:p>
        </w:tc>
        <w:tc>
          <w:tcPr>
            <w:tcW w:w="1095" w:type="pct"/>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立项依据充分性</w:t>
            </w:r>
          </w:p>
        </w:tc>
        <w:tc>
          <w:tcPr>
            <w:tcW w:w="788" w:type="pct"/>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充分</w:t>
            </w:r>
          </w:p>
        </w:tc>
        <w:tc>
          <w:tcPr>
            <w:tcW w:w="623" w:type="pct"/>
            <w:shd w:val="clear" w:color="auto" w:fill="auto"/>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w:t>
            </w:r>
          </w:p>
        </w:tc>
        <w:tc>
          <w:tcPr>
            <w:tcW w:w="611" w:type="pct"/>
            <w:shd w:val="clear" w:color="auto" w:fill="auto"/>
            <w:noWrap/>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w:t>
            </w:r>
          </w:p>
        </w:tc>
        <w:tc>
          <w:tcPr>
            <w:tcW w:w="844" w:type="pct"/>
            <w:shd w:val="clear" w:color="auto" w:fill="FFFFFF"/>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36" w:type="pct"/>
            <w:vMerge w:val="continue"/>
            <w:shd w:val="clear" w:color="auto" w:fill="auto"/>
            <w:vAlign w:val="center"/>
          </w:tcPr>
          <w:p>
            <w:pPr>
              <w:jc w:val="center"/>
              <w:rPr>
                <w:rFonts w:ascii="仿宋_GB2312" w:hAnsi="宋体" w:eastAsia="仿宋_GB2312" w:cs="仿宋_GB2312"/>
                <w:color w:val="000000"/>
                <w:sz w:val="24"/>
              </w:rPr>
            </w:pPr>
          </w:p>
        </w:tc>
        <w:tc>
          <w:tcPr>
            <w:tcW w:w="1095" w:type="pct"/>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立项程序规范性</w:t>
            </w:r>
          </w:p>
        </w:tc>
        <w:tc>
          <w:tcPr>
            <w:tcW w:w="788" w:type="pct"/>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规范</w:t>
            </w:r>
          </w:p>
        </w:tc>
        <w:tc>
          <w:tcPr>
            <w:tcW w:w="623" w:type="pct"/>
            <w:shd w:val="clear" w:color="auto" w:fill="auto"/>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w:t>
            </w:r>
          </w:p>
        </w:tc>
        <w:tc>
          <w:tcPr>
            <w:tcW w:w="611" w:type="pct"/>
            <w:shd w:val="clear" w:color="auto" w:fill="auto"/>
            <w:noWrap/>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w:t>
            </w:r>
          </w:p>
        </w:tc>
        <w:tc>
          <w:tcPr>
            <w:tcW w:w="844" w:type="pct"/>
            <w:shd w:val="clear" w:color="auto" w:fill="FFFFFF"/>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36" w:type="pct"/>
            <w:vMerge w:val="restart"/>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绩效目标（6）</w:t>
            </w:r>
          </w:p>
        </w:tc>
        <w:tc>
          <w:tcPr>
            <w:tcW w:w="1095" w:type="pct"/>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绩效目标合理性</w:t>
            </w:r>
          </w:p>
        </w:tc>
        <w:tc>
          <w:tcPr>
            <w:tcW w:w="788" w:type="pct"/>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合理</w:t>
            </w:r>
          </w:p>
        </w:tc>
        <w:tc>
          <w:tcPr>
            <w:tcW w:w="623" w:type="pct"/>
            <w:shd w:val="clear" w:color="auto" w:fill="auto"/>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w:t>
            </w:r>
          </w:p>
        </w:tc>
        <w:tc>
          <w:tcPr>
            <w:tcW w:w="611" w:type="pct"/>
            <w:shd w:val="clear" w:color="auto" w:fill="auto"/>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w:t>
            </w:r>
          </w:p>
        </w:tc>
        <w:tc>
          <w:tcPr>
            <w:tcW w:w="844" w:type="pct"/>
            <w:shd w:val="clear" w:color="auto" w:fill="FFFFFF"/>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36" w:type="pct"/>
            <w:vMerge w:val="continue"/>
            <w:shd w:val="clear" w:color="auto" w:fill="auto"/>
            <w:vAlign w:val="center"/>
          </w:tcPr>
          <w:p>
            <w:pPr>
              <w:jc w:val="center"/>
              <w:rPr>
                <w:rFonts w:ascii="仿宋_GB2312" w:hAnsi="宋体" w:eastAsia="仿宋_GB2312" w:cs="仿宋_GB2312"/>
                <w:color w:val="000000"/>
                <w:sz w:val="24"/>
              </w:rPr>
            </w:pPr>
          </w:p>
        </w:tc>
        <w:tc>
          <w:tcPr>
            <w:tcW w:w="1095" w:type="pct"/>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绩效指标明确性</w:t>
            </w:r>
          </w:p>
        </w:tc>
        <w:tc>
          <w:tcPr>
            <w:tcW w:w="788" w:type="pct"/>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明确</w:t>
            </w:r>
          </w:p>
        </w:tc>
        <w:tc>
          <w:tcPr>
            <w:tcW w:w="623" w:type="pct"/>
            <w:shd w:val="clear" w:color="auto" w:fill="auto"/>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w:t>
            </w:r>
          </w:p>
        </w:tc>
        <w:tc>
          <w:tcPr>
            <w:tcW w:w="611" w:type="pct"/>
            <w:shd w:val="clear" w:color="auto" w:fill="auto"/>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w:t>
            </w:r>
          </w:p>
        </w:tc>
        <w:tc>
          <w:tcPr>
            <w:tcW w:w="844" w:type="pct"/>
            <w:shd w:val="clear" w:color="auto" w:fill="FFFFFF"/>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036" w:type="pct"/>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资金投入（</w:t>
            </w:r>
            <w:r>
              <w:rPr>
                <w:rFonts w:hint="eastAsia" w:ascii="仿宋_GB2312" w:hAnsi="宋体" w:eastAsia="仿宋_GB2312" w:cs="仿宋_GB2312"/>
                <w:color w:val="000000"/>
                <w:kern w:val="0"/>
                <w:sz w:val="24"/>
                <w:lang w:val="en-US" w:eastAsia="zh-CN" w:bidi="ar"/>
              </w:rPr>
              <w:t>4</w:t>
            </w:r>
            <w:r>
              <w:rPr>
                <w:rFonts w:ascii="仿宋_GB2312" w:hAnsi="宋体" w:eastAsia="仿宋_GB2312" w:cs="仿宋_GB2312"/>
                <w:color w:val="000000"/>
                <w:kern w:val="0"/>
                <w:sz w:val="24"/>
                <w:lang w:bidi="ar"/>
              </w:rPr>
              <w:t>）</w:t>
            </w:r>
          </w:p>
        </w:tc>
        <w:tc>
          <w:tcPr>
            <w:tcW w:w="1095" w:type="pct"/>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预算编制科学性</w:t>
            </w:r>
          </w:p>
        </w:tc>
        <w:tc>
          <w:tcPr>
            <w:tcW w:w="788" w:type="pct"/>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科学</w:t>
            </w:r>
          </w:p>
        </w:tc>
        <w:tc>
          <w:tcPr>
            <w:tcW w:w="623" w:type="pct"/>
            <w:shd w:val="clear" w:color="auto" w:fill="auto"/>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w:t>
            </w:r>
          </w:p>
        </w:tc>
        <w:tc>
          <w:tcPr>
            <w:tcW w:w="611" w:type="pct"/>
            <w:shd w:val="clear" w:color="auto" w:fill="auto"/>
            <w:noWrap/>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w:t>
            </w:r>
          </w:p>
        </w:tc>
        <w:tc>
          <w:tcPr>
            <w:tcW w:w="844" w:type="pct"/>
            <w:shd w:val="clear" w:color="auto" w:fill="FFFFFF"/>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val="en-US" w:eastAsia="zh-CN" w:bidi="ar"/>
              </w:rPr>
              <w:t>10</w:t>
            </w:r>
            <w:r>
              <w:rPr>
                <w:rFonts w:hint="eastAsia" w:ascii="仿宋_GB2312" w:hAnsi="仿宋_GB2312" w:eastAsia="仿宋_GB2312" w:cs="仿宋_GB2312"/>
                <w:color w:val="000000"/>
                <w:kern w:val="0"/>
                <w:sz w:val="24"/>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921" w:type="pct"/>
            <w:gridSpan w:val="3"/>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总</w:t>
            </w:r>
            <w:r>
              <w:rPr>
                <w:rFonts w:hint="eastAsia" w:ascii="仿宋_GB2312" w:hAnsi="宋体" w:eastAsia="仿宋_GB2312" w:cs="仿宋_GB2312"/>
                <w:color w:val="000000"/>
                <w:kern w:val="0"/>
                <w:sz w:val="24"/>
                <w:lang w:val="en-US" w:eastAsia="zh-CN" w:bidi="ar"/>
              </w:rPr>
              <w:t xml:space="preserve"> </w:t>
            </w:r>
            <w:r>
              <w:rPr>
                <w:rFonts w:ascii="仿宋_GB2312" w:hAnsi="宋体" w:eastAsia="仿宋_GB2312" w:cs="仿宋_GB2312"/>
                <w:color w:val="000000"/>
                <w:kern w:val="0"/>
                <w:sz w:val="24"/>
                <w:lang w:bidi="ar"/>
              </w:rPr>
              <w:t>计</w:t>
            </w:r>
          </w:p>
        </w:tc>
        <w:tc>
          <w:tcPr>
            <w:tcW w:w="623" w:type="pct"/>
            <w:shd w:val="clear" w:color="auto" w:fill="auto"/>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18</w:t>
            </w:r>
          </w:p>
        </w:tc>
        <w:tc>
          <w:tcPr>
            <w:tcW w:w="611" w:type="pct"/>
            <w:shd w:val="clear" w:color="auto" w:fill="auto"/>
            <w:noWrap/>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0"/>
                <w:sz w:val="24"/>
                <w:lang w:bidi="ar"/>
              </w:rPr>
              <w:t>1</w:t>
            </w:r>
            <w:r>
              <w:rPr>
                <w:rFonts w:hint="eastAsia" w:ascii="仿宋_GB2312" w:hAnsi="仿宋_GB2312" w:eastAsia="仿宋_GB2312" w:cs="仿宋_GB2312"/>
                <w:color w:val="000000"/>
                <w:kern w:val="0"/>
                <w:sz w:val="24"/>
                <w:lang w:val="en-US" w:eastAsia="zh-CN" w:bidi="ar"/>
              </w:rPr>
              <w:t>6</w:t>
            </w:r>
          </w:p>
        </w:tc>
        <w:tc>
          <w:tcPr>
            <w:tcW w:w="844" w:type="pct"/>
            <w:shd w:val="clear" w:color="auto" w:fill="FFFFFF"/>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val="en-US" w:eastAsia="zh-CN" w:bidi="ar"/>
              </w:rPr>
              <w:t>88.89</w:t>
            </w:r>
            <w:r>
              <w:rPr>
                <w:rFonts w:hint="eastAsia" w:ascii="仿宋_GB2312" w:hAnsi="仿宋_GB2312" w:eastAsia="仿宋_GB2312" w:cs="仿宋_GB2312"/>
                <w:color w:val="000000"/>
                <w:kern w:val="0"/>
                <w:sz w:val="24"/>
                <w:lang w:bidi="ar"/>
              </w:rPr>
              <w:t>%</w:t>
            </w:r>
          </w:p>
        </w:tc>
      </w:tr>
    </w:tbl>
    <w:p>
      <w:pPr>
        <w:pStyle w:val="2"/>
        <w:spacing w:line="560" w:lineRule="exact"/>
        <w:ind w:firstLine="643" w:firstLineChars="200"/>
        <w:rPr>
          <w:rFonts w:ascii="仿宋_GB2312" w:hAnsi="仿宋_GB2312" w:cs="仿宋_GB2312"/>
          <w:b/>
          <w:bCs/>
          <w:color w:val="auto"/>
          <w:sz w:val="32"/>
          <w:szCs w:val="32"/>
        </w:rPr>
      </w:pPr>
      <w:r>
        <w:rPr>
          <w:rFonts w:hint="eastAsia" w:ascii="仿宋_GB2312" w:hAnsi="仿宋_GB2312" w:cs="仿宋_GB2312"/>
          <w:b/>
          <w:bCs/>
          <w:color w:val="auto"/>
          <w:sz w:val="32"/>
          <w:szCs w:val="32"/>
        </w:rPr>
        <w:t>1.</w:t>
      </w:r>
      <w:r>
        <w:rPr>
          <w:rFonts w:hint="eastAsia" w:ascii="仿宋_GB2312" w:hAnsi="仿宋_GB2312" w:cs="仿宋_GB2312"/>
          <w:b/>
          <w:bCs/>
          <w:color w:val="auto"/>
          <w:sz w:val="32"/>
          <w:szCs w:val="32"/>
          <w:lang w:val="en-US" w:eastAsia="zh-CN"/>
        </w:rPr>
        <w:t>项目立项</w:t>
      </w:r>
      <w:r>
        <w:rPr>
          <w:rFonts w:hint="eastAsia" w:ascii="仿宋_GB2312" w:hAnsi="仿宋_GB2312" w:cs="仿宋_GB2312"/>
          <w:b/>
          <w:bCs/>
          <w:color w:val="auto"/>
          <w:sz w:val="32"/>
          <w:szCs w:val="32"/>
        </w:rPr>
        <w:t>。</w:t>
      </w:r>
    </w:p>
    <w:p>
      <w:pPr>
        <w:spacing w:line="560" w:lineRule="exact"/>
        <w:ind w:firstLine="640" w:firstLineChars="200"/>
        <w:rPr>
          <w:rFonts w:ascii="仿宋_GB2312" w:eastAsia="仿宋_GB2312"/>
          <w:color w:val="000000"/>
          <w:sz w:val="32"/>
          <w:szCs w:val="22"/>
        </w:rPr>
      </w:pPr>
      <w:r>
        <w:rPr>
          <w:rFonts w:hint="eastAsia" w:ascii="仿宋_GB2312" w:eastAsia="仿宋_GB2312"/>
          <w:color w:val="000000"/>
          <w:sz w:val="32"/>
          <w:szCs w:val="22"/>
        </w:rPr>
        <w:t>（1）立项依据充分性。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汉中市财政局、汉中市发展和改革委员会、中国农业发展银行汉中市分行《关于印发&lt;汉中市粮食风险基金管理办法&gt;的通知》(汉财办建〔2022〕86号）、汉中市委办公室、汉中市人民政府办公室印发（关于改革完善体制机制加强粮食储备安全管理的工作措施的通知）（汉办发〔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35号）等文件资料，西乡县粮食储备保障资金立项符合国家法律法规、国民经济发展规划和相关政策；属于粮食风险基金管理办法的支出范围；与部门职责范围相符，属于部门履职所需；并未与相关部门同类粮食基金或部门内部相关粮食基金重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综上所述，此项满分</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分，扣0分，得</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分。</w:t>
      </w:r>
    </w:p>
    <w:p>
      <w:pPr>
        <w:spacing w:line="560" w:lineRule="exact"/>
        <w:ind w:firstLine="640" w:firstLineChars="200"/>
        <w:rPr>
          <w:rFonts w:ascii="仿宋_GB2312" w:eastAsia="仿宋_GB2312"/>
          <w:color w:val="000000"/>
          <w:sz w:val="32"/>
          <w:szCs w:val="22"/>
        </w:rPr>
      </w:pPr>
      <w:r>
        <w:rPr>
          <w:rFonts w:hint="eastAsia" w:ascii="仿宋_GB2312" w:eastAsia="仿宋_GB2312"/>
          <w:color w:val="000000"/>
          <w:sz w:val="32"/>
          <w:szCs w:val="22"/>
        </w:rPr>
        <w:t>（2）立项程序规范性。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西乡县财政根据西乡县储备粮油负担利费标准及时足额筹集本县分担的粮食风险基金，上交到汉中市财政局粮食风险基金专户，经省政府同意的粮食风险基金各市县（区）分担额，应当按照政策规定纳入同级财政预算，及时足额安排到位、不得留有缺口，市财政局收到省财政分担</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市的粮食风险基金预算后，及时下达至市级粮食风险基金专户，市财政粮食风险基金专户收到省级财政下达的补助资金后，及时将各县（区）分担的储备费连同省级补助资金一并拨付各县（区）粮食风险基金专户。西乡县专项资金拨款审批表（保管费及利息）、县政府2021年8月11日第十九次常务会议纪要及西乡县专项资金拨款审批表（购置保防器材及设备）、县政府批示、西乡县专项资金拨款审批表（购置储备粮设备）、西乡县人民政府办公室《关于印发西乡县粮食应急预案的通知》等文件资料，粮食储备保障资金按照规定的程序申请设立，程序规范；立项过程中涉及的审批文件、材料符合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综上所述，此项满分</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分，扣0分，得</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分。</w:t>
      </w:r>
    </w:p>
    <w:p>
      <w:pPr>
        <w:pStyle w:val="2"/>
        <w:spacing w:line="560" w:lineRule="exact"/>
        <w:ind w:firstLine="643" w:firstLineChars="200"/>
        <w:rPr>
          <w:rFonts w:ascii="仿宋_GB2312" w:hAnsi="仿宋_GB2312" w:cs="仿宋_GB2312"/>
          <w:b/>
          <w:bCs/>
          <w:color w:val="auto"/>
          <w:sz w:val="32"/>
          <w:szCs w:val="32"/>
        </w:rPr>
      </w:pPr>
      <w:r>
        <w:rPr>
          <w:rFonts w:hint="eastAsia" w:ascii="仿宋_GB2312" w:hAnsi="仿宋_GB2312" w:cs="仿宋_GB2312"/>
          <w:b/>
          <w:bCs/>
          <w:color w:val="auto"/>
          <w:sz w:val="32"/>
          <w:szCs w:val="32"/>
        </w:rPr>
        <w:t>2.绩效目标。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22"/>
        </w:rPr>
      </w:pPr>
      <w:r>
        <w:rPr>
          <w:rFonts w:hint="eastAsia" w:ascii="仿宋_GB2312" w:eastAsia="仿宋_GB2312"/>
          <w:color w:val="000000"/>
          <w:sz w:val="32"/>
          <w:szCs w:val="22"/>
        </w:rPr>
        <w:t>（1）绩效目标合理性。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w:t>
      </w:r>
      <w:r>
        <w:rPr>
          <w:rFonts w:hint="eastAsia" w:ascii="仿宋_GB2312" w:hAnsi="仿宋_GB2312" w:eastAsia="仿宋_GB2312" w:cs="仿宋_GB2312"/>
          <w:sz w:val="32"/>
          <w:szCs w:val="32"/>
          <w:highlight w:val="none"/>
        </w:rPr>
        <w:t>据西乡县发改局提供的部</w:t>
      </w:r>
      <w:r>
        <w:rPr>
          <w:rFonts w:hint="eastAsia" w:ascii="仿宋_GB2312" w:hAnsi="仿宋_GB2312" w:eastAsia="仿宋_GB2312" w:cs="仿宋_GB2312"/>
          <w:sz w:val="32"/>
          <w:szCs w:val="32"/>
        </w:rPr>
        <w:t>门预算专项业务经费绩效目标表，项目绩效目标与实际工作内容具有相关性，绩效目标与预算确定的项目投资额或资金量相匹配。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存在的问题：本项目绩效目标覆盖不完整，对于产出的描述并不清晰，缺少对项目所要实现的效益的表述，</w:t>
      </w:r>
      <w:r>
        <w:rPr>
          <w:rFonts w:hint="eastAsia" w:ascii="仿宋_GB2312" w:hAnsi="仿宋_GB2312" w:eastAsia="仿宋_GB2312" w:cs="仿宋_GB2312"/>
          <w:sz w:val="32"/>
          <w:szCs w:val="32"/>
          <w:lang w:val="en-US" w:eastAsia="zh-CN"/>
        </w:rPr>
        <w:t>例如：具体的粮油承储量，粮油质量要求，检测和粮食应急演练次数等信息均未体现，扣1</w:t>
      </w:r>
      <w:r>
        <w:rPr>
          <w:rFonts w:hint="eastAsia" w:ascii="仿宋_GB2312" w:hAnsi="仿宋_GB2312" w:eastAsia="仿宋_GB2312" w:cs="仿宋_GB2312"/>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综上所述，此项满分</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分，扣</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分，得2分。</w:t>
      </w:r>
    </w:p>
    <w:p>
      <w:pPr>
        <w:spacing w:line="560" w:lineRule="exact"/>
        <w:ind w:firstLine="640" w:firstLineChars="200"/>
        <w:rPr>
          <w:rFonts w:ascii="仿宋_GB2312" w:eastAsia="仿宋_GB2312"/>
          <w:color w:val="000000"/>
          <w:sz w:val="32"/>
          <w:szCs w:val="22"/>
        </w:rPr>
      </w:pPr>
      <w:r>
        <w:rPr>
          <w:rFonts w:hint="eastAsia" w:ascii="仿宋_GB2312" w:eastAsia="仿宋_GB2312"/>
          <w:color w:val="000000"/>
          <w:sz w:val="32"/>
          <w:szCs w:val="22"/>
        </w:rPr>
        <w:t>（2）绩效指标明确性。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西乡县发改局提供的部门预</w:t>
      </w:r>
      <w:r>
        <w:rPr>
          <w:rFonts w:hint="eastAsia" w:ascii="仿宋_GB2312" w:hAnsi="仿宋_GB2312" w:eastAsia="仿宋_GB2312" w:cs="仿宋_GB2312"/>
          <w:sz w:val="32"/>
          <w:szCs w:val="32"/>
        </w:rPr>
        <w:t>算专项业务经费绩效目标表已将绩效目标细化分解为具体的数量、质量、时效、成本等产出指标和效益指标，已设置的绩效指标部分可以通过明确、清晰、可衡量的指标值予以体现，部门预算专项业务经费绩效目标表中绩效指标与项目目标任务数相对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存在的问题：绩效指标设置不完整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不明确，例如：</w:t>
      </w:r>
      <w:r>
        <w:rPr>
          <w:rFonts w:hint="eastAsia" w:ascii="仿宋_GB2312" w:hAnsi="仿宋_GB2312" w:eastAsia="仿宋_GB2312" w:cs="仿宋_GB2312"/>
          <w:sz w:val="32"/>
          <w:szCs w:val="32"/>
        </w:rPr>
        <w:t>部门预算专项业务经费绩效目标表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粮食安全应急演练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中未体现数量指标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且</w:t>
      </w:r>
      <w:r>
        <w:rPr>
          <w:rFonts w:hint="eastAsia" w:ascii="仿宋_GB2312" w:hAnsi="仿宋_GB2312" w:eastAsia="仿宋_GB2312" w:cs="仿宋_GB2312"/>
          <w:sz w:val="32"/>
          <w:szCs w:val="32"/>
        </w:rPr>
        <w:t>部门预算专项业务经费绩效目标表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粮食安全与储备保障费用及挂账利息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中数量指标设置的是“储备粮食数量”，指标值为“5250吨”，未体现具体的粮油品类数量，</w:t>
      </w:r>
      <w:r>
        <w:rPr>
          <w:rFonts w:hint="eastAsia" w:ascii="仿宋_GB2312" w:hAnsi="仿宋_GB2312" w:eastAsia="仿宋_GB2312" w:cs="仿宋_GB2312"/>
          <w:sz w:val="32"/>
          <w:szCs w:val="32"/>
        </w:rPr>
        <w:t>扣</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部门预算专项业务经费绩效目标表（县级粮油储备设备采购）中成本指标设置的是“储粮设备购买资金下达数量”，指标值为“11”，未体现成本金额具体是多少，</w:t>
      </w:r>
      <w:r>
        <w:rPr>
          <w:rFonts w:hint="eastAsia" w:ascii="仿宋_GB2312" w:hAnsi="仿宋_GB2312" w:eastAsia="仿宋_GB2312" w:cs="仿宋_GB2312"/>
          <w:sz w:val="32"/>
          <w:szCs w:val="32"/>
        </w:rPr>
        <w:t>扣</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综上所述，此项满分</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分，扣</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分，得2分。</w:t>
      </w:r>
    </w:p>
    <w:p>
      <w:pPr>
        <w:pStyle w:val="2"/>
        <w:spacing w:line="560" w:lineRule="exact"/>
        <w:ind w:firstLine="643" w:firstLineChars="200"/>
        <w:rPr>
          <w:rFonts w:ascii="仿宋_GB2312" w:hAnsi="仿宋_GB2312" w:cs="仿宋_GB2312"/>
          <w:b/>
          <w:bCs/>
          <w:color w:val="auto"/>
          <w:sz w:val="32"/>
          <w:szCs w:val="32"/>
        </w:rPr>
      </w:pPr>
      <w:r>
        <w:rPr>
          <w:rFonts w:hint="eastAsia" w:ascii="仿宋_GB2312" w:hAnsi="仿宋_GB2312" w:cs="仿宋_GB2312"/>
          <w:b/>
          <w:bCs/>
          <w:color w:val="auto"/>
          <w:sz w:val="32"/>
          <w:szCs w:val="32"/>
        </w:rPr>
        <w:t>3.资金管理。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22"/>
          <w:highlight w:val="none"/>
        </w:rPr>
      </w:pPr>
      <w:r>
        <w:rPr>
          <w:rFonts w:hint="eastAsia" w:ascii="仿宋_GB2312" w:eastAsia="仿宋_GB2312"/>
          <w:color w:val="000000"/>
          <w:sz w:val="32"/>
          <w:szCs w:val="22"/>
          <w:highlight w:val="none"/>
        </w:rPr>
        <w:t>（1）预算编制科学性。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汉中市财政局、汉中市发展和改革委员会、中国农业发展银行汉中市分行《关于印发&lt;汉中市粮食风险基金管理办法&gt;的通知》(汉财办建〔2022〕86号）、汉中市财政局《关于拨付2022年市县储备粮油费用补贴资金的通知》（汉财办建〔2022〕227号）、县政府2022年1月29日第四次常务会议纪要及军粮站《关于申请县级储备粮启动资金的报告》(西军粮函〔2021〕1号)、西乡县财政局《关于下达县级储备粮启动资金的通知》（西财办建〔2022〕59号）、西乡县发展和改革局《关于粮食储备有关问题的报告》（西发改字〔2022〕90号）及县政府批示、西乡县财政局《关于下达专项资金的通知》（西财办建〔2022〕186号）等文件资料，预算编制经过科学论证；预算内容与项目内容匹配；预算额度测算依据充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综上所述，此项满分4分，扣</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分，得</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分。</w:t>
      </w:r>
    </w:p>
    <w:p>
      <w:pPr>
        <w:spacing w:line="560" w:lineRule="exact"/>
        <w:ind w:firstLine="643" w:firstLineChars="200"/>
        <w:outlineLvl w:val="1"/>
        <w:rPr>
          <w:rFonts w:ascii="楷体" w:hAnsi="楷体" w:eastAsia="楷体" w:cs="楷体"/>
          <w:b/>
          <w:bCs/>
          <w:sz w:val="32"/>
          <w:szCs w:val="32"/>
        </w:rPr>
      </w:pPr>
      <w:bookmarkStart w:id="37" w:name="_Toc137834869"/>
      <w:bookmarkStart w:id="38" w:name="_Toc9059"/>
      <w:r>
        <w:rPr>
          <w:rFonts w:ascii="楷体" w:hAnsi="楷体" w:eastAsia="楷体" w:cs="楷体"/>
          <w:b/>
          <w:bCs/>
          <w:sz w:val="32"/>
          <w:szCs w:val="32"/>
        </w:rPr>
        <w:t>（二）项目过程情况</w:t>
      </w:r>
      <w:bookmarkEnd w:id="37"/>
      <w:bookmarkEnd w:id="38"/>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项目过程情况从资金管理、组织实施两个方面进行考核，总分值为22分，实际得分1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分，得分率为</w:t>
      </w:r>
      <w:r>
        <w:rPr>
          <w:rFonts w:hint="eastAsia" w:ascii="仿宋_GB2312" w:hAnsi="仿宋_GB2312" w:eastAsia="仿宋_GB2312" w:cs="仿宋_GB2312"/>
          <w:sz w:val="32"/>
          <w:szCs w:val="32"/>
          <w:lang w:val="en-US" w:eastAsia="zh-CN"/>
        </w:rPr>
        <w:t>84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%，指标得分情况如表4-2所示：</w:t>
      </w:r>
    </w:p>
    <w:p>
      <w:pPr>
        <w:jc w:val="center"/>
        <w:rPr>
          <w:rFonts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sz w:val="28"/>
          <w:szCs w:val="28"/>
          <w:highlight w:val="none"/>
        </w:rPr>
        <w:t>表4-2 过程类指标得分情况表</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2063"/>
        <w:gridCol w:w="1653"/>
        <w:gridCol w:w="1477"/>
        <w:gridCol w:w="1272"/>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blHeader/>
        </w:trPr>
        <w:tc>
          <w:tcPr>
            <w:tcW w:w="742" w:type="pct"/>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二级指标</w:t>
            </w:r>
          </w:p>
        </w:tc>
        <w:tc>
          <w:tcPr>
            <w:tcW w:w="1139" w:type="pct"/>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三级指标</w:t>
            </w:r>
          </w:p>
        </w:tc>
        <w:tc>
          <w:tcPr>
            <w:tcW w:w="911" w:type="pct"/>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指标标准值</w:t>
            </w:r>
          </w:p>
        </w:tc>
        <w:tc>
          <w:tcPr>
            <w:tcW w:w="815" w:type="pct"/>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分值</w:t>
            </w:r>
          </w:p>
        </w:tc>
        <w:tc>
          <w:tcPr>
            <w:tcW w:w="702" w:type="pct"/>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得分</w:t>
            </w:r>
          </w:p>
        </w:tc>
        <w:tc>
          <w:tcPr>
            <w:tcW w:w="688" w:type="pct"/>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42" w:type="pct"/>
            <w:vMerge w:val="restart"/>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资金管理（7）</w:t>
            </w:r>
          </w:p>
        </w:tc>
        <w:tc>
          <w:tcPr>
            <w:tcW w:w="1139" w:type="pct"/>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预算执行率</w:t>
            </w:r>
          </w:p>
        </w:tc>
        <w:tc>
          <w:tcPr>
            <w:tcW w:w="911" w:type="pct"/>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100%</w:t>
            </w:r>
          </w:p>
        </w:tc>
        <w:tc>
          <w:tcPr>
            <w:tcW w:w="815" w:type="pct"/>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3</w:t>
            </w:r>
          </w:p>
        </w:tc>
        <w:tc>
          <w:tcPr>
            <w:tcW w:w="702" w:type="pct"/>
            <w:shd w:val="clear" w:color="auto" w:fill="auto"/>
            <w:noWrap/>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3</w:t>
            </w:r>
          </w:p>
        </w:tc>
        <w:tc>
          <w:tcPr>
            <w:tcW w:w="688" w:type="pct"/>
            <w:shd w:val="clear" w:color="auto" w:fill="FFFFFF"/>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val="en-US" w:eastAsia="zh-CN" w:bidi="ar"/>
              </w:rPr>
              <w:t>10</w:t>
            </w:r>
            <w:r>
              <w:rPr>
                <w:rFonts w:ascii="仿宋_GB2312" w:hAnsi="宋体" w:eastAsia="仿宋_GB2312" w:cs="仿宋_GB2312"/>
                <w:color w:val="000000"/>
                <w:kern w:val="0"/>
                <w:sz w:val="24"/>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42" w:type="pct"/>
            <w:vMerge w:val="continue"/>
            <w:shd w:val="clear" w:color="auto" w:fill="auto"/>
            <w:vAlign w:val="center"/>
          </w:tcPr>
          <w:p>
            <w:pPr>
              <w:jc w:val="center"/>
              <w:rPr>
                <w:rFonts w:ascii="仿宋_GB2312" w:hAnsi="宋体" w:eastAsia="仿宋_GB2312" w:cs="仿宋_GB2312"/>
                <w:color w:val="000000"/>
                <w:sz w:val="24"/>
              </w:rPr>
            </w:pPr>
          </w:p>
        </w:tc>
        <w:tc>
          <w:tcPr>
            <w:tcW w:w="1139" w:type="pct"/>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资金使用合规性</w:t>
            </w:r>
          </w:p>
        </w:tc>
        <w:tc>
          <w:tcPr>
            <w:tcW w:w="911" w:type="pct"/>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合规</w:t>
            </w:r>
          </w:p>
        </w:tc>
        <w:tc>
          <w:tcPr>
            <w:tcW w:w="815" w:type="pct"/>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4</w:t>
            </w:r>
          </w:p>
        </w:tc>
        <w:tc>
          <w:tcPr>
            <w:tcW w:w="702" w:type="pct"/>
            <w:shd w:val="clear" w:color="auto" w:fill="auto"/>
            <w:noWrap/>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4</w:t>
            </w:r>
          </w:p>
        </w:tc>
        <w:tc>
          <w:tcPr>
            <w:tcW w:w="688" w:type="pct"/>
            <w:shd w:val="clear" w:color="auto" w:fill="FFFFFF"/>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val="en-US" w:eastAsia="zh-CN" w:bidi="ar"/>
              </w:rPr>
              <w:t>100</w:t>
            </w:r>
            <w:r>
              <w:rPr>
                <w:rFonts w:ascii="仿宋_GB2312" w:hAnsi="宋体" w:eastAsia="仿宋_GB2312" w:cs="仿宋_GB2312"/>
                <w:color w:val="000000"/>
                <w:kern w:val="0"/>
                <w:sz w:val="24"/>
                <w:lang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42" w:type="pct"/>
            <w:vMerge w:val="restart"/>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组织实施（1</w:t>
            </w:r>
            <w:r>
              <w:rPr>
                <w:rFonts w:hint="eastAsia" w:ascii="仿宋_GB2312" w:hAnsi="宋体" w:eastAsia="仿宋_GB2312" w:cs="仿宋_GB2312"/>
                <w:color w:val="000000"/>
                <w:kern w:val="0"/>
                <w:sz w:val="24"/>
                <w:lang w:val="en-US" w:eastAsia="zh-CN" w:bidi="ar"/>
              </w:rPr>
              <w:t>5</w:t>
            </w:r>
            <w:r>
              <w:rPr>
                <w:rFonts w:ascii="仿宋_GB2312" w:hAnsi="宋体" w:eastAsia="仿宋_GB2312" w:cs="仿宋_GB2312"/>
                <w:color w:val="000000"/>
                <w:kern w:val="0"/>
                <w:sz w:val="24"/>
                <w:lang w:bidi="ar"/>
              </w:rPr>
              <w:t>）</w:t>
            </w:r>
          </w:p>
        </w:tc>
        <w:tc>
          <w:tcPr>
            <w:tcW w:w="1139" w:type="pct"/>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管理制度健全性</w:t>
            </w:r>
          </w:p>
        </w:tc>
        <w:tc>
          <w:tcPr>
            <w:tcW w:w="911" w:type="pct"/>
            <w:shd w:val="clear" w:color="auto" w:fill="auto"/>
            <w:vAlign w:val="center"/>
          </w:tcPr>
          <w:p>
            <w:pPr>
              <w:widowControl/>
              <w:jc w:val="center"/>
              <w:textAlignment w:val="center"/>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健全</w:t>
            </w:r>
          </w:p>
        </w:tc>
        <w:tc>
          <w:tcPr>
            <w:tcW w:w="815" w:type="pct"/>
            <w:shd w:val="clear" w:color="auto" w:fill="auto"/>
            <w:vAlign w:val="center"/>
          </w:tcPr>
          <w:p>
            <w:pPr>
              <w:widowControl/>
              <w:jc w:val="center"/>
              <w:textAlignment w:val="center"/>
              <w:rPr>
                <w:rFonts w:hint="eastAsia"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4</w:t>
            </w:r>
          </w:p>
        </w:tc>
        <w:tc>
          <w:tcPr>
            <w:tcW w:w="702" w:type="pct"/>
            <w:shd w:val="clear" w:color="auto" w:fill="auto"/>
            <w:noWrap/>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4</w:t>
            </w:r>
          </w:p>
        </w:tc>
        <w:tc>
          <w:tcPr>
            <w:tcW w:w="688" w:type="pct"/>
            <w:shd w:val="clear" w:color="auto" w:fill="FFFFFF"/>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42" w:type="pct"/>
            <w:vMerge w:val="continue"/>
            <w:shd w:val="clear" w:color="auto" w:fill="auto"/>
            <w:vAlign w:val="center"/>
          </w:tcPr>
          <w:p>
            <w:pPr>
              <w:jc w:val="center"/>
              <w:rPr>
                <w:rFonts w:ascii="仿宋_GB2312" w:hAnsi="宋体" w:eastAsia="仿宋_GB2312" w:cs="仿宋_GB2312"/>
                <w:color w:val="000000"/>
                <w:sz w:val="24"/>
              </w:rPr>
            </w:pPr>
          </w:p>
        </w:tc>
        <w:tc>
          <w:tcPr>
            <w:tcW w:w="1139" w:type="pct"/>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ascii="仿宋_GB2312" w:hAnsi="宋体" w:eastAsia="仿宋_GB2312" w:cs="仿宋_GB2312"/>
                <w:color w:val="000000"/>
                <w:kern w:val="0"/>
                <w:sz w:val="24"/>
                <w:highlight w:val="none"/>
                <w:lang w:bidi="ar"/>
              </w:rPr>
              <w:t>制度执行有效性</w:t>
            </w:r>
          </w:p>
        </w:tc>
        <w:tc>
          <w:tcPr>
            <w:tcW w:w="911" w:type="pct"/>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ascii="仿宋_GB2312" w:hAnsi="宋体" w:eastAsia="仿宋_GB2312" w:cs="仿宋_GB2312"/>
                <w:color w:val="000000"/>
                <w:kern w:val="0"/>
                <w:sz w:val="24"/>
                <w:highlight w:val="none"/>
                <w:lang w:bidi="ar"/>
              </w:rPr>
              <w:t>有效</w:t>
            </w:r>
          </w:p>
        </w:tc>
        <w:tc>
          <w:tcPr>
            <w:tcW w:w="815" w:type="pct"/>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ascii="仿宋_GB2312" w:hAnsi="宋体" w:eastAsia="仿宋_GB2312" w:cs="仿宋_GB2312"/>
                <w:color w:val="000000"/>
                <w:kern w:val="0"/>
                <w:sz w:val="24"/>
                <w:highlight w:val="none"/>
                <w:lang w:bidi="ar"/>
              </w:rPr>
              <w:t>4</w:t>
            </w:r>
          </w:p>
        </w:tc>
        <w:tc>
          <w:tcPr>
            <w:tcW w:w="702" w:type="pct"/>
            <w:shd w:val="clear" w:color="auto" w:fill="auto"/>
            <w:noWrap/>
            <w:vAlign w:val="center"/>
          </w:tcPr>
          <w:p>
            <w:pPr>
              <w:widowControl/>
              <w:jc w:val="center"/>
              <w:textAlignment w:val="center"/>
              <w:rPr>
                <w:rFonts w:hint="eastAsia" w:ascii="仿宋_GB2312" w:hAnsi="宋体" w:eastAsia="仿宋_GB2312" w:cs="仿宋_GB2312"/>
                <w:color w:val="000000"/>
                <w:sz w:val="24"/>
                <w:highlight w:val="none"/>
                <w:lang w:val="en-US" w:eastAsia="zh-CN"/>
              </w:rPr>
            </w:pPr>
            <w:r>
              <w:rPr>
                <w:rFonts w:ascii="仿宋_GB2312" w:hAnsi="宋体" w:eastAsia="仿宋_GB2312" w:cs="仿宋_GB2312"/>
                <w:color w:val="000000"/>
                <w:kern w:val="0"/>
                <w:sz w:val="24"/>
                <w:highlight w:val="none"/>
                <w:lang w:bidi="ar"/>
              </w:rPr>
              <w:t>1.</w:t>
            </w:r>
            <w:r>
              <w:rPr>
                <w:rFonts w:hint="eastAsia" w:ascii="仿宋_GB2312" w:hAnsi="宋体" w:eastAsia="仿宋_GB2312" w:cs="仿宋_GB2312"/>
                <w:color w:val="000000"/>
                <w:kern w:val="0"/>
                <w:sz w:val="24"/>
                <w:highlight w:val="none"/>
                <w:lang w:val="en-US" w:eastAsia="zh-CN" w:bidi="ar"/>
              </w:rPr>
              <w:t>5</w:t>
            </w:r>
          </w:p>
        </w:tc>
        <w:tc>
          <w:tcPr>
            <w:tcW w:w="688" w:type="pct"/>
            <w:shd w:val="clear" w:color="auto" w:fill="FFFFFF"/>
            <w:vAlign w:val="center"/>
          </w:tcPr>
          <w:p>
            <w:pPr>
              <w:widowControl/>
              <w:jc w:val="center"/>
              <w:textAlignment w:val="center"/>
              <w:rPr>
                <w:rFonts w:ascii="仿宋_GB2312" w:hAnsi="宋体" w:eastAsia="仿宋_GB2312" w:cs="仿宋_GB2312"/>
                <w:color w:val="000000"/>
                <w:sz w:val="24"/>
                <w:highlight w:val="none"/>
              </w:rPr>
            </w:pPr>
            <w:r>
              <w:rPr>
                <w:rFonts w:ascii="仿宋_GB2312" w:hAnsi="宋体" w:eastAsia="仿宋_GB2312" w:cs="仿宋_GB2312"/>
                <w:color w:val="000000"/>
                <w:kern w:val="0"/>
                <w:sz w:val="24"/>
                <w:highlight w:val="none"/>
                <w:lang w:bidi="ar"/>
              </w:rPr>
              <w:t>3</w:t>
            </w:r>
            <w:r>
              <w:rPr>
                <w:rFonts w:hint="eastAsia" w:ascii="仿宋_GB2312" w:hAnsi="宋体" w:eastAsia="仿宋_GB2312" w:cs="仿宋_GB2312"/>
                <w:color w:val="000000"/>
                <w:kern w:val="0"/>
                <w:sz w:val="24"/>
                <w:highlight w:val="none"/>
                <w:lang w:val="en-US" w:eastAsia="zh-CN" w:bidi="ar"/>
              </w:rPr>
              <w:t>7</w:t>
            </w:r>
            <w:r>
              <w:rPr>
                <w:rFonts w:ascii="仿宋_GB2312" w:hAnsi="宋体" w:eastAsia="仿宋_GB2312" w:cs="仿宋_GB2312"/>
                <w:color w:val="000000"/>
                <w:kern w:val="0"/>
                <w:sz w:val="24"/>
                <w:highlight w:val="none"/>
                <w:lang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42" w:type="pct"/>
            <w:vMerge w:val="continue"/>
            <w:shd w:val="clear" w:color="auto" w:fill="auto"/>
            <w:vAlign w:val="center"/>
          </w:tcPr>
          <w:p>
            <w:pPr>
              <w:jc w:val="center"/>
              <w:rPr>
                <w:rFonts w:ascii="仿宋_GB2312" w:hAnsi="宋体" w:eastAsia="仿宋_GB2312" w:cs="仿宋_GB2312"/>
                <w:color w:val="000000"/>
                <w:sz w:val="24"/>
              </w:rPr>
            </w:pPr>
          </w:p>
        </w:tc>
        <w:tc>
          <w:tcPr>
            <w:tcW w:w="1139" w:type="pct"/>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项目采购规范性</w:t>
            </w:r>
          </w:p>
        </w:tc>
        <w:tc>
          <w:tcPr>
            <w:tcW w:w="911" w:type="pct"/>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规范</w:t>
            </w:r>
          </w:p>
        </w:tc>
        <w:tc>
          <w:tcPr>
            <w:tcW w:w="815" w:type="pct"/>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4</w:t>
            </w:r>
          </w:p>
        </w:tc>
        <w:tc>
          <w:tcPr>
            <w:tcW w:w="702" w:type="pct"/>
            <w:shd w:val="clear" w:color="auto" w:fill="auto"/>
            <w:noWrap/>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4</w:t>
            </w:r>
          </w:p>
        </w:tc>
        <w:tc>
          <w:tcPr>
            <w:tcW w:w="688" w:type="pct"/>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42" w:type="pct"/>
            <w:vMerge w:val="continue"/>
            <w:shd w:val="clear" w:color="auto" w:fill="auto"/>
            <w:vAlign w:val="center"/>
          </w:tcPr>
          <w:p>
            <w:pPr>
              <w:jc w:val="center"/>
              <w:rPr>
                <w:rFonts w:ascii="仿宋_GB2312" w:hAnsi="宋体" w:eastAsia="仿宋_GB2312" w:cs="仿宋_GB2312"/>
                <w:color w:val="000000"/>
                <w:sz w:val="24"/>
              </w:rPr>
            </w:pPr>
          </w:p>
        </w:tc>
        <w:tc>
          <w:tcPr>
            <w:tcW w:w="1139" w:type="pct"/>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档案管理规范性</w:t>
            </w:r>
          </w:p>
        </w:tc>
        <w:tc>
          <w:tcPr>
            <w:tcW w:w="911" w:type="pct"/>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规范</w:t>
            </w:r>
          </w:p>
        </w:tc>
        <w:tc>
          <w:tcPr>
            <w:tcW w:w="815" w:type="pct"/>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3</w:t>
            </w:r>
          </w:p>
        </w:tc>
        <w:tc>
          <w:tcPr>
            <w:tcW w:w="702" w:type="pct"/>
            <w:shd w:val="clear" w:color="auto" w:fill="auto"/>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2</w:t>
            </w:r>
          </w:p>
        </w:tc>
        <w:tc>
          <w:tcPr>
            <w:tcW w:w="688" w:type="pct"/>
            <w:shd w:val="clear" w:color="auto" w:fill="FFFFFF"/>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val="en-US" w:eastAsia="zh-CN" w:bidi="ar"/>
              </w:rPr>
              <w:t>66</w:t>
            </w:r>
            <w:r>
              <w:rPr>
                <w:rFonts w:ascii="仿宋_GB2312" w:hAnsi="宋体" w:eastAsia="仿宋_GB2312" w:cs="仿宋_GB2312"/>
                <w:color w:val="000000"/>
                <w:kern w:val="0"/>
                <w:sz w:val="24"/>
                <w:lang w:bidi="ar"/>
              </w:rPr>
              <w:t>.</w:t>
            </w:r>
            <w:r>
              <w:rPr>
                <w:rFonts w:hint="eastAsia" w:ascii="仿宋_GB2312" w:hAnsi="宋体" w:eastAsia="仿宋_GB2312" w:cs="仿宋_GB2312"/>
                <w:color w:val="000000"/>
                <w:kern w:val="0"/>
                <w:sz w:val="24"/>
                <w:lang w:val="en-US" w:eastAsia="zh-CN" w:bidi="ar"/>
              </w:rPr>
              <w:t>67</w:t>
            </w:r>
            <w:r>
              <w:rPr>
                <w:rFonts w:ascii="仿宋_GB2312" w:hAnsi="宋体" w:eastAsia="仿宋_GB2312" w:cs="仿宋_GB2312"/>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793" w:type="pct"/>
            <w:gridSpan w:val="3"/>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总</w:t>
            </w:r>
            <w:r>
              <w:rPr>
                <w:rFonts w:hint="eastAsia" w:ascii="仿宋_GB2312" w:hAnsi="宋体" w:eastAsia="仿宋_GB2312" w:cs="仿宋_GB2312"/>
                <w:color w:val="000000"/>
                <w:kern w:val="0"/>
                <w:sz w:val="24"/>
                <w:lang w:val="en-US" w:eastAsia="zh-CN" w:bidi="ar"/>
              </w:rPr>
              <w:t xml:space="preserve"> </w:t>
            </w:r>
            <w:r>
              <w:rPr>
                <w:rFonts w:ascii="仿宋_GB2312" w:hAnsi="宋体" w:eastAsia="仿宋_GB2312" w:cs="仿宋_GB2312"/>
                <w:color w:val="000000"/>
                <w:kern w:val="0"/>
                <w:sz w:val="24"/>
                <w:lang w:bidi="ar"/>
              </w:rPr>
              <w:t>计</w:t>
            </w:r>
          </w:p>
        </w:tc>
        <w:tc>
          <w:tcPr>
            <w:tcW w:w="815" w:type="pct"/>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ascii="仿宋_GB2312" w:hAnsi="宋体" w:eastAsia="仿宋_GB2312" w:cs="仿宋_GB2312"/>
                <w:color w:val="000000"/>
                <w:kern w:val="0"/>
                <w:sz w:val="24"/>
                <w:highlight w:val="none"/>
                <w:lang w:bidi="ar"/>
              </w:rPr>
              <w:t>22</w:t>
            </w:r>
          </w:p>
        </w:tc>
        <w:tc>
          <w:tcPr>
            <w:tcW w:w="702" w:type="pct"/>
            <w:shd w:val="clear" w:color="auto" w:fill="auto"/>
            <w:vAlign w:val="center"/>
          </w:tcPr>
          <w:p>
            <w:pPr>
              <w:widowControl/>
              <w:jc w:val="center"/>
              <w:textAlignment w:val="center"/>
              <w:rPr>
                <w:rFonts w:hint="default" w:ascii="仿宋_GB2312" w:hAnsi="宋体" w:eastAsia="仿宋_GB2312" w:cs="仿宋_GB2312"/>
                <w:color w:val="000000"/>
                <w:sz w:val="24"/>
                <w:highlight w:val="none"/>
                <w:lang w:val="en-US" w:eastAsia="zh-CN"/>
              </w:rPr>
            </w:pPr>
            <w:r>
              <w:rPr>
                <w:rFonts w:ascii="仿宋_GB2312" w:hAnsi="宋体" w:eastAsia="仿宋_GB2312" w:cs="仿宋_GB2312"/>
                <w:color w:val="000000"/>
                <w:kern w:val="0"/>
                <w:sz w:val="24"/>
                <w:highlight w:val="none"/>
                <w:lang w:bidi="ar"/>
              </w:rPr>
              <w:t>1</w:t>
            </w:r>
            <w:r>
              <w:rPr>
                <w:rFonts w:hint="eastAsia" w:ascii="仿宋_GB2312" w:hAnsi="宋体" w:eastAsia="仿宋_GB2312" w:cs="仿宋_GB2312"/>
                <w:color w:val="000000"/>
                <w:kern w:val="0"/>
                <w:sz w:val="24"/>
                <w:highlight w:val="none"/>
                <w:lang w:val="en-US" w:eastAsia="zh-CN" w:bidi="ar"/>
              </w:rPr>
              <w:t>8</w:t>
            </w:r>
            <w:r>
              <w:rPr>
                <w:rFonts w:ascii="仿宋_GB2312" w:hAnsi="宋体" w:eastAsia="仿宋_GB2312" w:cs="仿宋_GB2312"/>
                <w:color w:val="000000"/>
                <w:kern w:val="0"/>
                <w:sz w:val="24"/>
                <w:highlight w:val="none"/>
                <w:lang w:bidi="ar"/>
              </w:rPr>
              <w:t>.</w:t>
            </w:r>
            <w:r>
              <w:rPr>
                <w:rFonts w:hint="eastAsia" w:ascii="仿宋_GB2312" w:hAnsi="宋体" w:eastAsia="仿宋_GB2312" w:cs="仿宋_GB2312"/>
                <w:color w:val="000000"/>
                <w:kern w:val="0"/>
                <w:sz w:val="24"/>
                <w:highlight w:val="none"/>
                <w:lang w:val="en-US" w:eastAsia="zh-CN" w:bidi="ar"/>
              </w:rPr>
              <w:t>50</w:t>
            </w:r>
          </w:p>
        </w:tc>
        <w:tc>
          <w:tcPr>
            <w:tcW w:w="688" w:type="pct"/>
            <w:shd w:val="clear" w:color="auto" w:fill="FFFFFF"/>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val="en-US" w:eastAsia="zh-CN" w:bidi="ar"/>
              </w:rPr>
              <w:t>84</w:t>
            </w:r>
            <w:r>
              <w:rPr>
                <w:rFonts w:ascii="仿宋_GB2312" w:hAnsi="宋体" w:eastAsia="仿宋_GB2312" w:cs="仿宋_GB2312"/>
                <w:color w:val="000000"/>
                <w:kern w:val="0"/>
                <w:sz w:val="24"/>
                <w:highlight w:val="none"/>
                <w:lang w:bidi="ar"/>
              </w:rPr>
              <w:t>.</w:t>
            </w:r>
            <w:r>
              <w:rPr>
                <w:rFonts w:hint="eastAsia" w:ascii="仿宋_GB2312" w:hAnsi="宋体" w:eastAsia="仿宋_GB2312" w:cs="仿宋_GB2312"/>
                <w:color w:val="000000"/>
                <w:kern w:val="0"/>
                <w:sz w:val="24"/>
                <w:highlight w:val="none"/>
                <w:lang w:val="en-US" w:eastAsia="zh-CN" w:bidi="ar"/>
              </w:rPr>
              <w:t>09</w:t>
            </w:r>
            <w:r>
              <w:rPr>
                <w:rFonts w:ascii="仿宋_GB2312" w:hAnsi="宋体" w:eastAsia="仿宋_GB2312" w:cs="仿宋_GB2312"/>
                <w:color w:val="000000"/>
                <w:kern w:val="0"/>
                <w:sz w:val="24"/>
                <w:highlight w:val="none"/>
                <w:lang w:bidi="ar"/>
              </w:rPr>
              <w:t>%</w:t>
            </w:r>
          </w:p>
        </w:tc>
      </w:tr>
    </w:tbl>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b/>
          <w:bCs/>
          <w:color w:val="auto"/>
          <w:sz w:val="32"/>
          <w:szCs w:val="32"/>
        </w:rPr>
      </w:pPr>
      <w:r>
        <w:rPr>
          <w:rFonts w:hint="eastAsia" w:ascii="仿宋_GB2312" w:hAnsi="仿宋_GB2312" w:cs="仿宋_GB2312"/>
          <w:b/>
          <w:bCs/>
          <w:color w:val="auto"/>
          <w:sz w:val="32"/>
          <w:szCs w:val="32"/>
        </w:rPr>
        <w:t>1.资金管理。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22"/>
          <w:highlight w:val="none"/>
          <w:lang w:eastAsia="zh-CN"/>
        </w:rPr>
      </w:pPr>
      <w:r>
        <w:rPr>
          <w:rFonts w:hint="eastAsia" w:ascii="仿宋_GB2312" w:eastAsia="仿宋_GB2312"/>
          <w:color w:val="000000"/>
          <w:sz w:val="32"/>
          <w:szCs w:val="22"/>
          <w:highlight w:val="none"/>
        </w:rPr>
        <w:t>（1）预算执行</w:t>
      </w:r>
      <w:r>
        <w:rPr>
          <w:rFonts w:hint="eastAsia" w:ascii="仿宋_GB2312" w:eastAsia="仿宋_GB2312"/>
          <w:color w:val="000000"/>
          <w:sz w:val="32"/>
          <w:szCs w:val="22"/>
          <w:highlight w:val="none"/>
          <w:lang w:val="en-US" w:eastAsia="zh-CN"/>
        </w:rPr>
        <w:t>率</w:t>
      </w:r>
      <w:r>
        <w:rPr>
          <w:rFonts w:hint="eastAsia" w:ascii="仿宋_GB2312" w:eastAsia="仿宋_GB2312"/>
          <w:color w:val="000000"/>
          <w:sz w:val="32"/>
          <w:szCs w:val="2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w:t>
      </w:r>
      <w:r>
        <w:rPr>
          <w:rFonts w:hint="eastAsia" w:ascii="仿宋_GB2312" w:hAnsi="仿宋_GB2312" w:eastAsia="仿宋_GB2312" w:cs="仿宋_GB2312"/>
          <w:sz w:val="32"/>
          <w:szCs w:val="32"/>
          <w:highlight w:val="none"/>
        </w:rPr>
        <w:t>据西乡县发改局提供的2022</w:t>
      </w:r>
      <w:r>
        <w:rPr>
          <w:rFonts w:hint="eastAsia" w:ascii="仿宋_GB2312" w:hAnsi="仿宋_GB2312" w:eastAsia="仿宋_GB2312" w:cs="仿宋_GB2312"/>
          <w:sz w:val="32"/>
          <w:szCs w:val="32"/>
        </w:rPr>
        <w:t>年度粮油（成品粮）储备补助资金拨付明细表、西乡县2022年粮食安全保障及储粮设备购置支出情况表等相关资料,实际预算资金为322.8593万元，</w:t>
      </w: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sz w:val="32"/>
          <w:szCs w:val="32"/>
        </w:rPr>
        <w:t>西财发〔2023〕</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号文中“其他粮油储备支出”科目112.84万元，“粮食财务挂账利息补贴”科目43.3913万元，粮食风险基金专户累计拨款139.128万元，西财办建〔2022〕59号文专项资金27.5万元。实际支出资金为322.8593万元。预算执行率为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综上所述，此项满分3分，扣0分，得3分。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22"/>
          <w:highlight w:val="none"/>
        </w:rPr>
      </w:pPr>
      <w:r>
        <w:rPr>
          <w:rFonts w:hint="eastAsia" w:ascii="仿宋_GB2312" w:eastAsia="仿宋_GB2312"/>
          <w:color w:val="000000"/>
          <w:sz w:val="32"/>
          <w:szCs w:val="22"/>
          <w:highlight w:val="none"/>
        </w:rPr>
        <w:t>（2）资金使用合规性。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szCs w:val="22"/>
        </w:rPr>
      </w:pPr>
      <w:r>
        <w:rPr>
          <w:rFonts w:hint="eastAsia" w:ascii="仿宋_GB2312" w:hAnsi="仿宋_GB2312" w:eastAsia="仿宋_GB2312" w:cs="仿宋_GB2312"/>
          <w:sz w:val="32"/>
          <w:szCs w:val="32"/>
          <w:lang w:val="en-US" w:eastAsia="zh-CN"/>
        </w:rPr>
        <w:t>依据</w:t>
      </w:r>
      <w:r>
        <w:rPr>
          <w:rFonts w:hint="eastAsia" w:ascii="仿宋_GB2312" w:hAnsi="仿宋_GB2312" w:eastAsia="仿宋_GB2312" w:cs="仿宋_GB2312"/>
          <w:sz w:val="32"/>
          <w:szCs w:val="32"/>
        </w:rPr>
        <w:t>承储企业2022年粮油储备保管费及利息补贴明细及收据、西乡县专项资金拨款审批表（保管费及利息）、县政府2022年1月29日第四次常务会议纪要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政府2021年8月11日第十九次常务会议纪要及西乡县专项资金拨款审批表（购置保防器材及设备）、县政府批示、西乡县专项资金拨款审批表（购置储备粮设备）、西乡县财政专项资金用款计划申请单（购置粮油储备设备采购）</w:t>
      </w:r>
      <w:r>
        <w:rPr>
          <w:rFonts w:hint="eastAsia" w:ascii="仿宋_GB2312" w:hAnsi="仿宋_GB2312" w:eastAsia="仿宋_GB2312" w:cs="仿宋_GB2312"/>
          <w:sz w:val="32"/>
          <w:szCs w:val="32"/>
          <w:lang w:val="en-US" w:eastAsia="zh-CN"/>
        </w:rPr>
        <w:t>等资料及</w:t>
      </w:r>
      <w:r>
        <w:rPr>
          <w:rFonts w:hint="eastAsia" w:ascii="仿宋_GB2312" w:hAnsi="仿宋_GB2312" w:eastAsia="仿宋_GB2312" w:cs="仿宋_GB2312"/>
          <w:sz w:val="32"/>
          <w:szCs w:val="32"/>
        </w:rPr>
        <w:t>现场调研情况</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项目资金使用符合国家财经法规、财务管理制度，拨付有完整的审批程序与手续，未发现截留、挤占、挪用、虚列支出等情况。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综上所述，此项满分4分，扣</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分，得</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分。</w:t>
      </w:r>
    </w:p>
    <w:p>
      <w:pPr>
        <w:pStyle w:val="2"/>
        <w:spacing w:line="560" w:lineRule="exact"/>
        <w:ind w:firstLine="643" w:firstLineChars="200"/>
        <w:rPr>
          <w:rFonts w:ascii="仿宋_GB2312" w:hAnsi="仿宋_GB2312" w:cs="仿宋_GB2312"/>
          <w:b/>
          <w:bCs/>
          <w:color w:val="auto"/>
          <w:sz w:val="32"/>
          <w:szCs w:val="32"/>
        </w:rPr>
      </w:pPr>
      <w:r>
        <w:rPr>
          <w:rFonts w:hint="eastAsia" w:ascii="仿宋_GB2312" w:hAnsi="仿宋_GB2312" w:cs="仿宋_GB2312"/>
          <w:b/>
          <w:bCs/>
          <w:color w:val="auto"/>
          <w:sz w:val="32"/>
          <w:szCs w:val="32"/>
        </w:rPr>
        <w:t>2.组织实施。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22"/>
          <w:highlight w:val="none"/>
        </w:rPr>
      </w:pPr>
      <w:r>
        <w:rPr>
          <w:rFonts w:hint="eastAsia" w:ascii="仿宋_GB2312" w:eastAsia="仿宋_GB2312"/>
          <w:color w:val="000000"/>
          <w:sz w:val="32"/>
          <w:szCs w:val="22"/>
          <w:highlight w:val="none"/>
        </w:rPr>
        <w:t>（1）管理制度健全性。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汉中</w:t>
      </w:r>
      <w:r>
        <w:rPr>
          <w:rFonts w:hint="eastAsia" w:ascii="仿宋_GB2312" w:hAnsi="仿宋_GB2312" w:eastAsia="仿宋_GB2312" w:cs="仿宋_GB2312"/>
          <w:sz w:val="32"/>
          <w:szCs w:val="32"/>
        </w:rPr>
        <w:t>市粮食风险基金管理办法》、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汉中市市级成品储备粮油管理办法（试行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西乡县县级储备粮食仓储管理办法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西乡县县级储备粮轮换管理暂行办法》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西乡县成品粮油储备管理办法（试行）》、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西乡县县级储备粮管理办法》、《西乡县军粮供应站修订制度及仓库管理制度》、《食品生产检验管理制度及检验室管理制度》、《成品粮库房管理制度》《成品粮出入库管理制度》等文件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制度</w:t>
      </w:r>
      <w:r>
        <w:rPr>
          <w:rFonts w:hint="eastAsia" w:ascii="仿宋_GB2312" w:hAnsi="仿宋_GB2312" w:eastAsia="仿宋_GB2312" w:cs="仿宋_GB2312"/>
          <w:sz w:val="32"/>
          <w:szCs w:val="32"/>
        </w:rPr>
        <w:t>资料，相关主管部门已制定了相应的储备粮管理和轮换制度，且制度合法、合规；承储企业</w:t>
      </w:r>
      <w:r>
        <w:rPr>
          <w:rFonts w:hint="eastAsia" w:ascii="仿宋_GB2312" w:hAnsi="仿宋_GB2312" w:eastAsia="仿宋_GB2312" w:cs="仿宋_GB2312"/>
          <w:sz w:val="32"/>
          <w:szCs w:val="32"/>
          <w:lang w:val="en-US" w:eastAsia="zh-CN"/>
        </w:rPr>
        <w:t>已具有</w:t>
      </w:r>
      <w:r>
        <w:rPr>
          <w:rFonts w:hint="eastAsia" w:ascii="仿宋_GB2312" w:hAnsi="仿宋_GB2312" w:eastAsia="仿宋_GB2312" w:cs="仿宋_GB2312"/>
          <w:sz w:val="32"/>
          <w:szCs w:val="32"/>
        </w:rPr>
        <w:t>粮油质量安全管理制度、库房管理</w:t>
      </w:r>
      <w:r>
        <w:rPr>
          <w:rFonts w:hint="eastAsia" w:ascii="仿宋_GB2312" w:hAnsi="仿宋_GB2312" w:eastAsia="仿宋_GB2312" w:cs="仿宋_GB2312"/>
          <w:sz w:val="32"/>
          <w:szCs w:val="32"/>
          <w:lang w:val="en-US" w:eastAsia="zh-CN"/>
        </w:rPr>
        <w:t>制度</w:t>
      </w:r>
      <w:r>
        <w:rPr>
          <w:rFonts w:hint="eastAsia" w:ascii="仿宋_GB2312" w:hAnsi="仿宋_GB2312" w:eastAsia="仿宋_GB2312" w:cs="仿宋_GB2312"/>
          <w:sz w:val="32"/>
          <w:szCs w:val="32"/>
        </w:rPr>
        <w:t>、出入库管理</w:t>
      </w:r>
      <w:r>
        <w:rPr>
          <w:rFonts w:hint="eastAsia" w:ascii="仿宋_GB2312" w:hAnsi="仿宋_GB2312" w:eastAsia="仿宋_GB2312" w:cs="仿宋_GB2312"/>
          <w:sz w:val="32"/>
          <w:szCs w:val="32"/>
          <w:lang w:val="en-US" w:eastAsia="zh-CN"/>
        </w:rPr>
        <w:t>制度</w:t>
      </w:r>
      <w:r>
        <w:rPr>
          <w:rFonts w:hint="eastAsia" w:ascii="仿宋_GB2312" w:hAnsi="仿宋_GB2312" w:eastAsia="仿宋_GB2312" w:cs="仿宋_GB2312"/>
          <w:sz w:val="32"/>
          <w:szCs w:val="32"/>
        </w:rPr>
        <w:t>、仓储与运输</w:t>
      </w:r>
      <w:r>
        <w:rPr>
          <w:rFonts w:hint="eastAsia" w:ascii="仿宋_GB2312" w:hAnsi="仿宋_GB2312" w:eastAsia="仿宋_GB2312" w:cs="仿宋_GB2312"/>
          <w:sz w:val="32"/>
          <w:szCs w:val="32"/>
          <w:lang w:val="en-US" w:eastAsia="zh-CN"/>
        </w:rPr>
        <w:t>管理制度及</w:t>
      </w:r>
      <w:r>
        <w:rPr>
          <w:rFonts w:hint="eastAsia" w:ascii="仿宋_GB2312" w:hAnsi="仿宋_GB2312" w:eastAsia="仿宋_GB2312" w:cs="仿宋_GB2312"/>
          <w:sz w:val="32"/>
          <w:szCs w:val="32"/>
        </w:rPr>
        <w:t>档案管理</w:t>
      </w:r>
      <w:r>
        <w:rPr>
          <w:rFonts w:hint="eastAsia" w:ascii="仿宋_GB2312" w:hAnsi="仿宋_GB2312" w:eastAsia="仿宋_GB2312" w:cs="仿宋_GB2312"/>
          <w:sz w:val="32"/>
          <w:szCs w:val="32"/>
          <w:lang w:val="en-US" w:eastAsia="zh-CN"/>
        </w:rPr>
        <w:t>制度等业务管理制度和</w:t>
      </w:r>
      <w:r>
        <w:rPr>
          <w:rFonts w:hint="eastAsia" w:ascii="仿宋_GB2312" w:hAnsi="仿宋_GB2312" w:eastAsia="仿宋_GB2312" w:cs="仿宋_GB2312"/>
          <w:sz w:val="32"/>
          <w:szCs w:val="32"/>
        </w:rPr>
        <w:t>相应的财务管理制度，制度合法、合规。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综上所述，此项满分4分，扣</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分，得</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分。</w:t>
      </w:r>
    </w:p>
    <w:p>
      <w:pPr>
        <w:spacing w:line="560" w:lineRule="exact"/>
        <w:ind w:firstLine="640" w:firstLineChars="200"/>
        <w:rPr>
          <w:rFonts w:ascii="仿宋_GB2312" w:eastAsia="仿宋_GB2312"/>
          <w:color w:val="000000"/>
          <w:sz w:val="32"/>
          <w:szCs w:val="22"/>
          <w:highlight w:val="none"/>
        </w:rPr>
      </w:pPr>
      <w:r>
        <w:rPr>
          <w:rFonts w:hint="eastAsia" w:ascii="仿宋_GB2312" w:eastAsia="仿宋_GB2312"/>
          <w:color w:val="000000"/>
          <w:sz w:val="32"/>
          <w:szCs w:val="22"/>
          <w:highlight w:val="none"/>
        </w:rPr>
        <w:t>（2）制度执行有效性。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根据评价组现场走访调研及核查相关资料，相关主管部门定期对承储企业</w:t>
      </w:r>
      <w:r>
        <w:rPr>
          <w:rFonts w:hint="eastAsia" w:ascii="仿宋_GB2312" w:hAnsi="仿宋_GB2312" w:eastAsia="仿宋_GB2312" w:cs="仿宋_GB2312"/>
          <w:sz w:val="32"/>
          <w:szCs w:val="32"/>
          <w:lang w:val="en-US" w:eastAsia="zh-CN"/>
        </w:rPr>
        <w:t>储存的县</w:t>
      </w:r>
      <w:r>
        <w:rPr>
          <w:rFonts w:hint="eastAsia" w:ascii="仿宋_GB2312" w:hAnsi="仿宋_GB2312" w:eastAsia="仿宋_GB2312" w:cs="仿宋_GB2312"/>
          <w:sz w:val="32"/>
          <w:szCs w:val="32"/>
        </w:rPr>
        <w:t>级储备粮</w:t>
      </w:r>
      <w:r>
        <w:rPr>
          <w:rFonts w:hint="eastAsia" w:ascii="仿宋_GB2312" w:hAnsi="仿宋_GB2312" w:eastAsia="仿宋_GB2312" w:cs="仿宋_GB2312"/>
          <w:sz w:val="32"/>
          <w:szCs w:val="32"/>
          <w:lang w:val="en-US" w:eastAsia="zh-CN"/>
        </w:rPr>
        <w:t>油</w:t>
      </w:r>
      <w:r>
        <w:rPr>
          <w:rFonts w:hint="eastAsia" w:ascii="仿宋_GB2312" w:hAnsi="仿宋_GB2312" w:eastAsia="仿宋_GB2312" w:cs="仿宋_GB2312"/>
          <w:sz w:val="32"/>
          <w:szCs w:val="32"/>
        </w:rPr>
        <w:t>情</w:t>
      </w:r>
      <w:r>
        <w:rPr>
          <w:rFonts w:hint="eastAsia" w:ascii="仿宋_GB2312" w:hAnsi="仿宋_GB2312" w:eastAsia="仿宋_GB2312" w:cs="仿宋_GB2312"/>
          <w:sz w:val="32"/>
          <w:szCs w:val="32"/>
          <w:lang w:val="en-US" w:eastAsia="zh-CN"/>
        </w:rPr>
        <w:t>况</w:t>
      </w:r>
      <w:r>
        <w:rPr>
          <w:rFonts w:hint="eastAsia" w:ascii="仿宋_GB2312" w:hAnsi="仿宋_GB2312" w:eastAsia="仿宋_GB2312" w:cs="仿宋_GB2312"/>
          <w:sz w:val="32"/>
          <w:szCs w:val="32"/>
        </w:rPr>
        <w:t>进行监督检查，承储企业基本按规定对储备原粮情况进行日常管理、监督检查。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green"/>
        </w:rPr>
      </w:pPr>
      <w:r>
        <w:rPr>
          <w:rFonts w:hint="eastAsia" w:ascii="仿宋_GB2312" w:hAnsi="仿宋_GB2312" w:eastAsia="仿宋_GB2312" w:cs="仿宋_GB2312"/>
          <w:sz w:val="32"/>
          <w:szCs w:val="32"/>
        </w:rPr>
        <w:t>存在的问题：①根据西乡县发展和改革局《关于印发&lt;西乡县县级储备粮食仓储管理办法&gt;的通知》(西发改发〔2022〕241号)，承储企业未遵守第十三条、第二十</w:t>
      </w:r>
      <w:r>
        <w:rPr>
          <w:rFonts w:hint="eastAsia" w:ascii="仿宋_GB2312" w:hAnsi="仿宋_GB2312" w:eastAsia="仿宋_GB2312" w:cs="仿宋_GB2312"/>
          <w:sz w:val="32"/>
          <w:szCs w:val="32"/>
          <w:highlight w:val="none"/>
        </w:rPr>
        <w:t>七条、第二</w:t>
      </w:r>
      <w:r>
        <w:rPr>
          <w:rFonts w:hint="eastAsia" w:ascii="仿宋_GB2312" w:hAnsi="仿宋_GB2312" w:eastAsia="仿宋_GB2312" w:cs="仿宋_GB2312"/>
          <w:sz w:val="32"/>
          <w:szCs w:val="32"/>
          <w:highlight w:val="none"/>
          <w:lang w:val="en-US" w:eastAsia="zh-CN"/>
        </w:rPr>
        <w:t>十</w:t>
      </w:r>
      <w:r>
        <w:rPr>
          <w:rFonts w:hint="eastAsia" w:ascii="仿宋_GB2312" w:hAnsi="仿宋_GB2312" w:eastAsia="仿宋_GB2312" w:cs="仿宋_GB2312"/>
          <w:sz w:val="32"/>
          <w:szCs w:val="32"/>
          <w:highlight w:val="none"/>
        </w:rPr>
        <w:t>八条相关</w:t>
      </w:r>
      <w:r>
        <w:rPr>
          <w:rFonts w:hint="eastAsia" w:ascii="仿宋_GB2312" w:hAnsi="仿宋_GB2312" w:eastAsia="仿宋_GB2312" w:cs="仿宋_GB2312"/>
          <w:sz w:val="32"/>
          <w:szCs w:val="32"/>
        </w:rPr>
        <w:t>要求，通过现场走访，承储企业仓储管理、质量检验等专业技术人员无相关资质、垛位没有垛卡、垛卡信息不准确等问题。</w:t>
      </w:r>
      <w:r>
        <w:rPr>
          <w:rFonts w:hint="eastAsia" w:ascii="仿宋_GB2312" w:hAnsi="仿宋_GB2312" w:eastAsia="仿宋_GB2312" w:cs="仿宋_GB2312"/>
          <w:sz w:val="32"/>
          <w:szCs w:val="32"/>
          <w:highlight w:val="none"/>
          <w:lang w:val="en-US" w:eastAsia="zh-CN"/>
        </w:rPr>
        <w:t>除此之外，部分承储企业仓库存在储粮有害生物综合防治不到位、保防设施不齐全、设施简陋等问题，储备粮仓储管理制度执行有效性不足。</w:t>
      </w:r>
      <w:r>
        <w:rPr>
          <w:rFonts w:hint="eastAsia" w:ascii="仿宋_GB2312" w:hAnsi="仿宋_GB2312" w:eastAsia="仿宋_GB2312" w:cs="仿宋_GB2312"/>
          <w:color w:val="auto"/>
          <w:sz w:val="32"/>
          <w:szCs w:val="32"/>
        </w:rPr>
        <w:t>②</w:t>
      </w:r>
      <w:r>
        <w:rPr>
          <w:rFonts w:hint="eastAsia" w:ascii="仿宋_GB2312" w:hAnsi="仿宋_GB2312" w:eastAsia="仿宋_GB2312" w:cs="仿宋_GB2312"/>
          <w:color w:val="auto"/>
          <w:sz w:val="32"/>
          <w:szCs w:val="32"/>
          <w:highlight w:val="none"/>
        </w:rPr>
        <w:t>根据西财发〔2023〕6号以及国库集中支付凭证，西乡县发改局支付黄池兄弟米业有限公司</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陕西利民粮油工贸有限公司</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西乡县军粮供应站</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储备粮保管费及利息补贴</w:t>
      </w:r>
      <w:r>
        <w:rPr>
          <w:rFonts w:hint="eastAsia" w:ascii="仿宋_GB2312" w:hAnsi="仿宋_GB2312" w:eastAsia="仿宋_GB2312" w:cs="仿宋_GB2312"/>
          <w:color w:val="auto"/>
          <w:sz w:val="32"/>
          <w:szCs w:val="32"/>
          <w:highlight w:val="none"/>
          <w:lang w:val="en-US" w:eastAsia="zh-CN"/>
        </w:rPr>
        <w:t>在财政云支付系统录入资金用途时，</w:t>
      </w:r>
      <w:r>
        <w:rPr>
          <w:rFonts w:hint="eastAsia" w:ascii="仿宋_GB2312" w:hAnsi="仿宋_GB2312" w:eastAsia="仿宋_GB2312" w:cs="仿宋_GB2312"/>
          <w:color w:val="auto"/>
          <w:sz w:val="32"/>
          <w:szCs w:val="32"/>
          <w:highlight w:val="none"/>
        </w:rPr>
        <w:t>应</w:t>
      </w:r>
      <w:r>
        <w:rPr>
          <w:rFonts w:hint="eastAsia" w:ascii="仿宋_GB2312" w:hAnsi="仿宋_GB2312" w:eastAsia="仿宋_GB2312" w:cs="仿宋_GB2312"/>
          <w:color w:val="auto"/>
          <w:sz w:val="32"/>
          <w:szCs w:val="32"/>
          <w:highlight w:val="none"/>
          <w:lang w:val="en-US" w:eastAsia="zh-CN"/>
        </w:rPr>
        <w:t>录入</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县级储备原粮/成品粮油利费补贴</w:t>
      </w:r>
      <w:r>
        <w:rPr>
          <w:rFonts w:hint="eastAsia" w:ascii="仿宋_GB2312" w:hAnsi="仿宋_GB2312" w:eastAsia="仿宋_GB2312" w:cs="仿宋_GB2312"/>
          <w:color w:val="auto"/>
          <w:sz w:val="32"/>
          <w:szCs w:val="32"/>
          <w:highlight w:val="none"/>
        </w:rPr>
        <w:t>”，实际</w:t>
      </w:r>
      <w:r>
        <w:rPr>
          <w:rFonts w:hint="eastAsia" w:ascii="仿宋_GB2312" w:hAnsi="仿宋_GB2312" w:eastAsia="仿宋_GB2312" w:cs="仿宋_GB2312"/>
          <w:color w:val="auto"/>
          <w:sz w:val="32"/>
          <w:szCs w:val="32"/>
          <w:highlight w:val="none"/>
          <w:lang w:val="en-US" w:eastAsia="zh-CN"/>
        </w:rPr>
        <w:t>录入</w:t>
      </w:r>
      <w:r>
        <w:rPr>
          <w:rFonts w:hint="eastAsia" w:ascii="仿宋_GB2312" w:hAnsi="仿宋_GB2312" w:eastAsia="仿宋_GB2312" w:cs="仿宋_GB2312"/>
          <w:color w:val="auto"/>
          <w:sz w:val="32"/>
          <w:szCs w:val="32"/>
          <w:highlight w:val="none"/>
        </w:rPr>
        <w:t>“粮食财务挂账利息补贴”，存在</w:t>
      </w:r>
      <w:r>
        <w:rPr>
          <w:rFonts w:hint="eastAsia" w:ascii="仿宋_GB2312" w:hAnsi="仿宋_GB2312" w:eastAsia="仿宋_GB2312" w:cs="仿宋_GB2312"/>
          <w:color w:val="auto"/>
          <w:sz w:val="32"/>
          <w:szCs w:val="32"/>
          <w:highlight w:val="none"/>
          <w:lang w:val="en-US" w:eastAsia="zh-CN"/>
        </w:rPr>
        <w:t>单位在支付系统录入资金用途表述不准确的问题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扣1分。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综上所述，此项满分4分，扣</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分，得1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（3）项目采购规范性。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过评价组现场核查汉中市（区、县）级单位政府采购计划备案表、西乡县政府采购项目申报表、西乡县人民政府常务会议纪要、合同等采购相关资料，本项目实施中设备的采购方式合理，遵循《中华人民共和国政府采购法》，项目采购符合法律法规、政府采购政策和国家有关规定；采购实施过程中成立了评标委员会，审查供应商资格条件，采购实施公正，项目实施过程中采购过程操作规范，不存在采购风险；项目合同协议书要件完整，对于服务内容、</w:t>
      </w:r>
      <w:r>
        <w:rPr>
          <w:rFonts w:hint="eastAsia" w:ascii="仿宋_GB2312" w:hAnsi="仿宋_GB2312" w:eastAsia="仿宋_GB2312" w:cs="仿宋_GB2312"/>
          <w:sz w:val="32"/>
          <w:szCs w:val="32"/>
          <w:lang w:val="en-US" w:eastAsia="zh-CN"/>
        </w:rPr>
        <w:t>期限</w:t>
      </w:r>
      <w:r>
        <w:rPr>
          <w:rFonts w:hint="eastAsia" w:ascii="仿宋_GB2312" w:hAnsi="仿宋_GB2312" w:eastAsia="仿宋_GB2312" w:cs="仿宋_GB2312"/>
          <w:sz w:val="32"/>
          <w:szCs w:val="32"/>
        </w:rPr>
        <w:t>、支付条款、质量、违约责任、签订时间等重要信息有明确的约定。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综上所述，此项满分4分，扣0分，得4分。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（4）档案管理规范性。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价组对项目所涉及的资料，进行逐一核查，项目立项申请、审批资料保存较为完整，储备粮出入库检验单、市级储备粮（油）专卡、粮食实物检查工作底稿、食用植物油储存检验报告（自检）记录等档案内容准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存在的问题：根据西乡县发展和改革局、西乡县财政局、西乡县市场监督管理局《关于印发&lt;西乡县成品粮油储备管理办法（试行）&gt;的通知》(西发改发〔2022〕95号），第十九条要求承储企业须建立健全县级成品储备粮油的出入库质量检验和档案管理制度，通过现场走访，承储企业粮食档案内容</w:t>
      </w:r>
      <w:r>
        <w:rPr>
          <w:rFonts w:hint="eastAsia" w:ascii="仿宋_GB2312" w:hAnsi="仿宋_GB2312" w:eastAsia="仿宋_GB2312" w:cs="仿宋_GB2312"/>
          <w:sz w:val="32"/>
          <w:szCs w:val="32"/>
          <w:lang w:val="en-US" w:eastAsia="zh-CN"/>
        </w:rPr>
        <w:t>不</w:t>
      </w:r>
      <w:r>
        <w:rPr>
          <w:rFonts w:hint="eastAsia" w:ascii="仿宋_GB2312" w:hAnsi="仿宋_GB2312" w:eastAsia="仿宋_GB2312" w:cs="仿宋_GB2312"/>
          <w:sz w:val="32"/>
          <w:szCs w:val="32"/>
        </w:rPr>
        <w:t>完整，原始记录</w:t>
      </w:r>
      <w:r>
        <w:rPr>
          <w:rFonts w:hint="eastAsia" w:ascii="仿宋_GB2312" w:hAnsi="仿宋_GB2312" w:eastAsia="仿宋_GB2312" w:cs="仿宋_GB2312"/>
          <w:sz w:val="32"/>
          <w:szCs w:val="32"/>
          <w:lang w:val="en-US" w:eastAsia="zh-CN"/>
        </w:rPr>
        <w:t>不</w:t>
      </w:r>
      <w:r>
        <w:rPr>
          <w:rFonts w:hint="eastAsia" w:ascii="仿宋_GB2312" w:hAnsi="仿宋_GB2312" w:eastAsia="仿宋_GB2312" w:cs="仿宋_GB2312"/>
          <w:sz w:val="32"/>
          <w:szCs w:val="32"/>
        </w:rPr>
        <w:t>齐全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如黄池兄弟公司未有</w:t>
      </w:r>
      <w:r>
        <w:rPr>
          <w:rFonts w:hint="eastAsia" w:ascii="仿宋_GB2312" w:hAnsi="仿宋_GB2312" w:eastAsia="仿宋_GB2312" w:cs="仿宋_GB2312"/>
          <w:sz w:val="32"/>
          <w:szCs w:val="32"/>
          <w:lang w:val="en-US" w:eastAsia="zh-CN"/>
        </w:rPr>
        <w:t>仓库</w:t>
      </w:r>
      <w:r>
        <w:rPr>
          <w:rFonts w:hint="eastAsia" w:ascii="仿宋_GB2312" w:hAnsi="仿宋_GB2312" w:eastAsia="仿宋_GB2312" w:cs="仿宋_GB2312"/>
          <w:sz w:val="32"/>
          <w:szCs w:val="32"/>
        </w:rPr>
        <w:t>日常检查记录</w:t>
      </w:r>
      <w:r>
        <w:rPr>
          <w:rFonts w:hint="eastAsia" w:ascii="仿宋_GB2312" w:hAnsi="仿宋_GB2312" w:eastAsia="仿宋_GB2312" w:cs="仿宋_GB2312"/>
          <w:sz w:val="32"/>
          <w:szCs w:val="32"/>
          <w:lang w:val="en-US" w:eastAsia="zh-CN"/>
        </w:rPr>
        <w:t>表及粮食数量</w:t>
      </w:r>
      <w:r>
        <w:rPr>
          <w:rFonts w:hint="eastAsia" w:ascii="仿宋_GB2312" w:hAnsi="仿宋_GB2312" w:eastAsia="仿宋_GB2312" w:cs="仿宋_GB2312"/>
          <w:sz w:val="32"/>
          <w:szCs w:val="32"/>
        </w:rPr>
        <w:t>盘点表等相关档案资料，扣1分。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综上所述，此项满分3分，扣1分，得2分。</w:t>
      </w:r>
    </w:p>
    <w:p>
      <w:pPr>
        <w:spacing w:line="560" w:lineRule="exact"/>
        <w:ind w:firstLine="643" w:firstLineChars="200"/>
        <w:outlineLvl w:val="1"/>
        <w:rPr>
          <w:rFonts w:ascii="楷体" w:hAnsi="楷体" w:eastAsia="楷体" w:cs="楷体"/>
          <w:b/>
          <w:bCs/>
          <w:sz w:val="32"/>
          <w:szCs w:val="32"/>
        </w:rPr>
      </w:pPr>
      <w:bookmarkStart w:id="39" w:name="_Toc12902"/>
      <w:bookmarkStart w:id="40" w:name="_Toc137834870"/>
      <w:r>
        <w:rPr>
          <w:rFonts w:ascii="楷体" w:hAnsi="楷体" w:eastAsia="楷体" w:cs="楷体"/>
          <w:b/>
          <w:bCs/>
          <w:sz w:val="32"/>
          <w:szCs w:val="32"/>
        </w:rPr>
        <w:t>（三）项目产出情况</w:t>
      </w:r>
      <w:bookmarkEnd w:id="39"/>
      <w:bookmarkEnd w:id="40"/>
    </w:p>
    <w:p>
      <w:pPr>
        <w:spacing w:line="560" w:lineRule="exact"/>
        <w:ind w:firstLine="640" w:firstLineChars="200"/>
        <w:rPr>
          <w:rFonts w:ascii="仿宋_GB2312" w:eastAsia="仿宋_GB2312"/>
          <w:color w:val="000000"/>
          <w:sz w:val="32"/>
          <w:szCs w:val="22"/>
        </w:rPr>
      </w:pPr>
      <w:r>
        <w:rPr>
          <w:rFonts w:hint="eastAsia" w:ascii="仿宋_GB2312" w:eastAsia="仿宋_GB2312"/>
          <w:color w:val="000000"/>
          <w:sz w:val="32"/>
          <w:szCs w:val="22"/>
        </w:rPr>
        <w:t>项目产出情况从产出数量、产出质量、产出时效、产出成本四个方面进行考察。总分值为34分，实际得分</w:t>
      </w:r>
      <w:r>
        <w:rPr>
          <w:rFonts w:hint="eastAsia" w:ascii="仿宋_GB2312" w:eastAsia="仿宋_GB2312"/>
          <w:color w:val="000000"/>
          <w:sz w:val="32"/>
          <w:szCs w:val="22"/>
          <w:lang w:val="en-US" w:eastAsia="zh-CN"/>
        </w:rPr>
        <w:t>30</w:t>
      </w:r>
      <w:r>
        <w:rPr>
          <w:rFonts w:hint="eastAsia" w:ascii="仿宋_GB2312" w:eastAsia="仿宋_GB2312"/>
          <w:color w:val="000000"/>
          <w:sz w:val="32"/>
          <w:szCs w:val="22"/>
        </w:rPr>
        <w:t>分，得分率为</w:t>
      </w:r>
      <w:r>
        <w:rPr>
          <w:rFonts w:hint="eastAsia" w:ascii="仿宋_GB2312" w:eastAsia="仿宋_GB2312"/>
          <w:color w:val="000000"/>
          <w:sz w:val="32"/>
          <w:szCs w:val="22"/>
          <w:lang w:val="en-US" w:eastAsia="zh-CN"/>
        </w:rPr>
        <w:t>88</w:t>
      </w:r>
      <w:r>
        <w:rPr>
          <w:rFonts w:hint="eastAsia" w:ascii="仿宋_GB2312" w:eastAsia="仿宋_GB2312"/>
          <w:color w:val="000000"/>
          <w:sz w:val="32"/>
          <w:szCs w:val="22"/>
        </w:rPr>
        <w:t>.</w:t>
      </w:r>
      <w:r>
        <w:rPr>
          <w:rFonts w:hint="eastAsia" w:ascii="仿宋_GB2312" w:eastAsia="仿宋_GB2312"/>
          <w:color w:val="000000"/>
          <w:sz w:val="32"/>
          <w:szCs w:val="22"/>
          <w:lang w:val="en-US" w:eastAsia="zh-CN"/>
        </w:rPr>
        <w:t>24</w:t>
      </w:r>
      <w:r>
        <w:rPr>
          <w:rFonts w:hint="eastAsia" w:ascii="仿宋_GB2312" w:eastAsia="仿宋_GB2312"/>
          <w:color w:val="000000"/>
          <w:sz w:val="32"/>
          <w:szCs w:val="22"/>
        </w:rPr>
        <w:t>%，指标得分情况如表4-3所示：</w:t>
      </w:r>
    </w:p>
    <w:p>
      <w:pPr>
        <w:jc w:val="center"/>
      </w:pPr>
      <w:r>
        <w:rPr>
          <w:rFonts w:hint="eastAsia" w:ascii="仿宋_GB2312" w:hAnsi="仿宋_GB2312" w:eastAsia="仿宋_GB2312" w:cs="仿宋_GB2312"/>
          <w:b/>
          <w:bCs/>
          <w:color w:val="000000"/>
          <w:sz w:val="28"/>
          <w:szCs w:val="28"/>
        </w:rPr>
        <w:t>表4-3 产出类指标得分情况表</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2189"/>
        <w:gridCol w:w="1749"/>
        <w:gridCol w:w="1218"/>
        <w:gridCol w:w="1047"/>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tblHeader/>
        </w:trPr>
        <w:tc>
          <w:tcPr>
            <w:tcW w:w="764" w:type="pct"/>
            <w:shd w:val="clear" w:color="auto" w:fill="BEBEBE" w:themeFill="background1" w:themeFillShade="BF"/>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二级指标</w:t>
            </w:r>
          </w:p>
        </w:tc>
        <w:tc>
          <w:tcPr>
            <w:tcW w:w="1208" w:type="pct"/>
            <w:shd w:val="clear" w:color="auto" w:fill="BEBEBE" w:themeFill="background1" w:themeFillShade="BF"/>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三级指标</w:t>
            </w:r>
          </w:p>
        </w:tc>
        <w:tc>
          <w:tcPr>
            <w:tcW w:w="965" w:type="pct"/>
            <w:shd w:val="clear" w:color="auto" w:fill="BEBEBE" w:themeFill="background1" w:themeFillShade="BF"/>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指标标准值</w:t>
            </w:r>
          </w:p>
        </w:tc>
        <w:tc>
          <w:tcPr>
            <w:tcW w:w="672" w:type="pct"/>
            <w:shd w:val="clear" w:color="auto" w:fill="BEBEBE" w:themeFill="background1" w:themeFillShade="BF"/>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分值</w:t>
            </w:r>
          </w:p>
        </w:tc>
        <w:tc>
          <w:tcPr>
            <w:tcW w:w="578" w:type="pct"/>
            <w:shd w:val="clear" w:color="auto" w:fill="BEBEBE" w:themeFill="background1" w:themeFillShade="BF"/>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得分</w:t>
            </w:r>
          </w:p>
        </w:tc>
        <w:tc>
          <w:tcPr>
            <w:tcW w:w="813" w:type="pct"/>
            <w:shd w:val="clear" w:color="auto" w:fill="BEBEBE" w:themeFill="background1" w:themeFillShade="BF"/>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64" w:type="pct"/>
            <w:vMerge w:val="restart"/>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产出数量（11）</w:t>
            </w:r>
          </w:p>
        </w:tc>
        <w:tc>
          <w:tcPr>
            <w:tcW w:w="1208" w:type="pct"/>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年度县级原粮油储备数量</w:t>
            </w:r>
          </w:p>
        </w:tc>
        <w:tc>
          <w:tcPr>
            <w:tcW w:w="965" w:type="pct"/>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=5300吨</w:t>
            </w:r>
          </w:p>
        </w:tc>
        <w:tc>
          <w:tcPr>
            <w:tcW w:w="672" w:type="pct"/>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578" w:type="pct"/>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813" w:type="pct"/>
            <w:shd w:val="clear" w:color="auto"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64" w:type="pct"/>
            <w:vMerge w:val="continue"/>
            <w:vAlign w:val="center"/>
          </w:tcPr>
          <w:p>
            <w:pPr>
              <w:widowControl/>
              <w:jc w:val="left"/>
              <w:rPr>
                <w:rFonts w:ascii="仿宋_GB2312" w:hAnsi="宋体" w:eastAsia="仿宋_GB2312" w:cs="宋体"/>
                <w:color w:val="000000"/>
                <w:kern w:val="0"/>
                <w:sz w:val="24"/>
              </w:rPr>
            </w:pPr>
          </w:p>
        </w:tc>
        <w:tc>
          <w:tcPr>
            <w:tcW w:w="1208" w:type="pct"/>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年度县级成品粮油储备数量</w:t>
            </w:r>
          </w:p>
        </w:tc>
        <w:tc>
          <w:tcPr>
            <w:tcW w:w="965" w:type="pct"/>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=1270吨</w:t>
            </w:r>
          </w:p>
        </w:tc>
        <w:tc>
          <w:tcPr>
            <w:tcW w:w="672" w:type="pct"/>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578" w:type="pct"/>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813" w:type="pct"/>
            <w:shd w:val="clear" w:color="auto"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64" w:type="pct"/>
            <w:vMerge w:val="continue"/>
            <w:vAlign w:val="center"/>
          </w:tcPr>
          <w:p>
            <w:pPr>
              <w:widowControl/>
              <w:jc w:val="left"/>
              <w:rPr>
                <w:rFonts w:ascii="仿宋_GB2312" w:hAnsi="宋体" w:eastAsia="仿宋_GB2312" w:cs="宋体"/>
                <w:color w:val="000000"/>
                <w:kern w:val="0"/>
                <w:sz w:val="24"/>
              </w:rPr>
            </w:pPr>
          </w:p>
        </w:tc>
        <w:tc>
          <w:tcPr>
            <w:tcW w:w="1208" w:type="pct"/>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年度县级储备粮轮换数量</w:t>
            </w:r>
          </w:p>
        </w:tc>
        <w:tc>
          <w:tcPr>
            <w:tcW w:w="965" w:type="pct"/>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=2501.57吨</w:t>
            </w:r>
          </w:p>
        </w:tc>
        <w:tc>
          <w:tcPr>
            <w:tcW w:w="672" w:type="pct"/>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578" w:type="pct"/>
            <w:shd w:val="clear" w:color="auto" w:fill="auto"/>
            <w:noWrap/>
            <w:vAlign w:val="center"/>
          </w:tcPr>
          <w:p>
            <w:pPr>
              <w:widowControl/>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2</w:t>
            </w:r>
          </w:p>
        </w:tc>
        <w:tc>
          <w:tcPr>
            <w:tcW w:w="813" w:type="pct"/>
            <w:shd w:val="clear" w:color="auto"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lang w:val="en-US" w:eastAsia="zh-CN"/>
              </w:rPr>
              <w:t>100</w:t>
            </w:r>
            <w:r>
              <w:rPr>
                <w:rFonts w:hint="eastAsia" w:ascii="仿宋_GB2312" w:hAnsi="宋体" w:eastAsia="仿宋_GB2312" w:cs="宋体"/>
                <w:color w:val="000000"/>
                <w:kern w:val="0"/>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64" w:type="pct"/>
            <w:vMerge w:val="continue"/>
            <w:vAlign w:val="center"/>
          </w:tcPr>
          <w:p>
            <w:pPr>
              <w:widowControl/>
              <w:jc w:val="left"/>
              <w:rPr>
                <w:rFonts w:ascii="仿宋_GB2312" w:hAnsi="宋体" w:eastAsia="仿宋_GB2312" w:cs="宋体"/>
                <w:color w:val="000000"/>
                <w:kern w:val="0"/>
                <w:sz w:val="24"/>
              </w:rPr>
            </w:pPr>
          </w:p>
        </w:tc>
        <w:tc>
          <w:tcPr>
            <w:tcW w:w="1208" w:type="pct"/>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设备购置数量</w:t>
            </w:r>
          </w:p>
        </w:tc>
        <w:tc>
          <w:tcPr>
            <w:tcW w:w="965" w:type="pct"/>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=6个</w:t>
            </w:r>
          </w:p>
        </w:tc>
        <w:tc>
          <w:tcPr>
            <w:tcW w:w="672" w:type="pct"/>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578" w:type="pct"/>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813" w:type="pct"/>
            <w:shd w:val="clear" w:color="auto"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64" w:type="pct"/>
            <w:vMerge w:val="continue"/>
            <w:vAlign w:val="center"/>
          </w:tcPr>
          <w:p>
            <w:pPr>
              <w:widowControl/>
              <w:jc w:val="left"/>
              <w:rPr>
                <w:rFonts w:ascii="仿宋_GB2312" w:hAnsi="宋体" w:eastAsia="仿宋_GB2312" w:cs="宋体"/>
                <w:color w:val="000000"/>
                <w:kern w:val="0"/>
                <w:sz w:val="24"/>
              </w:rPr>
            </w:pPr>
          </w:p>
        </w:tc>
        <w:tc>
          <w:tcPr>
            <w:tcW w:w="1208" w:type="pct"/>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应急演练次数</w:t>
            </w:r>
          </w:p>
        </w:tc>
        <w:tc>
          <w:tcPr>
            <w:tcW w:w="965" w:type="pct"/>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=1次</w:t>
            </w:r>
          </w:p>
        </w:tc>
        <w:tc>
          <w:tcPr>
            <w:tcW w:w="672" w:type="pct"/>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578" w:type="pct"/>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813" w:type="pct"/>
            <w:shd w:val="clear" w:color="auto"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64" w:type="pct"/>
            <w:vMerge w:val="restart"/>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产出质量（1</w:t>
            </w:r>
            <w:r>
              <w:rPr>
                <w:rFonts w:hint="eastAsia" w:ascii="仿宋_GB2312" w:hAnsi="宋体" w:eastAsia="仿宋_GB2312" w:cs="宋体"/>
                <w:color w:val="000000"/>
                <w:kern w:val="0"/>
                <w:sz w:val="24"/>
                <w:lang w:val="en-US" w:eastAsia="zh-CN"/>
              </w:rPr>
              <w:t>2</w:t>
            </w:r>
            <w:r>
              <w:rPr>
                <w:rFonts w:hint="eastAsia" w:ascii="仿宋_GB2312" w:hAnsi="宋体" w:eastAsia="仿宋_GB2312" w:cs="宋体"/>
                <w:color w:val="000000"/>
                <w:kern w:val="0"/>
                <w:sz w:val="24"/>
              </w:rPr>
              <w:t>）</w:t>
            </w:r>
          </w:p>
        </w:tc>
        <w:tc>
          <w:tcPr>
            <w:tcW w:w="1208" w:type="pct"/>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储备原粮油质量符合度</w:t>
            </w:r>
          </w:p>
        </w:tc>
        <w:tc>
          <w:tcPr>
            <w:tcW w:w="965" w:type="pct"/>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符合</w:t>
            </w:r>
          </w:p>
        </w:tc>
        <w:tc>
          <w:tcPr>
            <w:tcW w:w="672" w:type="pct"/>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578" w:type="pct"/>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813" w:type="pct"/>
            <w:shd w:val="clear" w:color="auto"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64" w:type="pct"/>
            <w:vMerge w:val="continue"/>
            <w:vAlign w:val="center"/>
          </w:tcPr>
          <w:p>
            <w:pPr>
              <w:widowControl/>
              <w:jc w:val="left"/>
              <w:rPr>
                <w:rFonts w:ascii="仿宋_GB2312" w:hAnsi="宋体" w:eastAsia="仿宋_GB2312" w:cs="宋体"/>
                <w:color w:val="000000"/>
                <w:kern w:val="0"/>
                <w:sz w:val="24"/>
              </w:rPr>
            </w:pPr>
          </w:p>
        </w:tc>
        <w:tc>
          <w:tcPr>
            <w:tcW w:w="1208" w:type="pct"/>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储备成品粮油质量符合度</w:t>
            </w:r>
          </w:p>
        </w:tc>
        <w:tc>
          <w:tcPr>
            <w:tcW w:w="965" w:type="pct"/>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符合</w:t>
            </w:r>
          </w:p>
        </w:tc>
        <w:tc>
          <w:tcPr>
            <w:tcW w:w="672" w:type="pct"/>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578" w:type="pct"/>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813" w:type="pct"/>
            <w:shd w:val="clear" w:color="auto"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64" w:type="pct"/>
            <w:vMerge w:val="continue"/>
            <w:vAlign w:val="center"/>
          </w:tcPr>
          <w:p>
            <w:pPr>
              <w:widowControl/>
              <w:jc w:val="left"/>
              <w:rPr>
                <w:rFonts w:ascii="仿宋_GB2312" w:hAnsi="宋体" w:eastAsia="仿宋_GB2312" w:cs="宋体"/>
                <w:color w:val="000000"/>
                <w:kern w:val="0"/>
                <w:sz w:val="24"/>
              </w:rPr>
            </w:pPr>
          </w:p>
        </w:tc>
        <w:tc>
          <w:tcPr>
            <w:tcW w:w="1208" w:type="pct"/>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轮换储备（原粮）质量符合度</w:t>
            </w:r>
          </w:p>
        </w:tc>
        <w:tc>
          <w:tcPr>
            <w:tcW w:w="965" w:type="pct"/>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符合</w:t>
            </w:r>
          </w:p>
        </w:tc>
        <w:tc>
          <w:tcPr>
            <w:tcW w:w="672" w:type="pct"/>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578" w:type="pct"/>
            <w:shd w:val="clear" w:color="auto" w:fill="auto"/>
            <w:noWrap/>
            <w:vAlign w:val="center"/>
          </w:tcPr>
          <w:p>
            <w:pPr>
              <w:widowControl/>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3</w:t>
            </w:r>
          </w:p>
        </w:tc>
        <w:tc>
          <w:tcPr>
            <w:tcW w:w="813" w:type="pct"/>
            <w:shd w:val="clear" w:color="auto"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lang w:val="en-US" w:eastAsia="zh-CN"/>
              </w:rPr>
              <w:t>10</w:t>
            </w:r>
            <w:r>
              <w:rPr>
                <w:rFonts w:hint="eastAsia" w:ascii="仿宋_GB2312" w:hAnsi="宋体" w:eastAsia="仿宋_GB2312" w:cs="宋体"/>
                <w:color w:val="000000"/>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64" w:type="pct"/>
            <w:vMerge w:val="continue"/>
            <w:vAlign w:val="center"/>
          </w:tcPr>
          <w:p>
            <w:pPr>
              <w:widowControl/>
              <w:jc w:val="left"/>
              <w:rPr>
                <w:rFonts w:ascii="仿宋_GB2312" w:hAnsi="宋体" w:eastAsia="仿宋_GB2312" w:cs="宋体"/>
                <w:color w:val="000000"/>
                <w:kern w:val="0"/>
                <w:sz w:val="24"/>
              </w:rPr>
            </w:pPr>
          </w:p>
        </w:tc>
        <w:tc>
          <w:tcPr>
            <w:tcW w:w="1208" w:type="pct"/>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县级储备粮油账实相符度</w:t>
            </w:r>
          </w:p>
        </w:tc>
        <w:tc>
          <w:tcPr>
            <w:tcW w:w="965" w:type="pct"/>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符合</w:t>
            </w:r>
          </w:p>
        </w:tc>
        <w:tc>
          <w:tcPr>
            <w:tcW w:w="672" w:type="pct"/>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578" w:type="pct"/>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813" w:type="pct"/>
            <w:shd w:val="clear" w:color="auto"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64" w:type="pct"/>
            <w:vMerge w:val="continue"/>
            <w:vAlign w:val="center"/>
          </w:tcPr>
          <w:p>
            <w:pPr>
              <w:widowControl/>
              <w:jc w:val="left"/>
              <w:rPr>
                <w:rFonts w:ascii="仿宋_GB2312" w:hAnsi="宋体" w:eastAsia="仿宋_GB2312" w:cs="宋体"/>
                <w:color w:val="000000"/>
                <w:kern w:val="0"/>
                <w:sz w:val="24"/>
              </w:rPr>
            </w:pPr>
          </w:p>
        </w:tc>
        <w:tc>
          <w:tcPr>
            <w:tcW w:w="1208" w:type="pct"/>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新增设备质量合格率</w:t>
            </w:r>
          </w:p>
        </w:tc>
        <w:tc>
          <w:tcPr>
            <w:tcW w:w="965" w:type="pct"/>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100%</w:t>
            </w:r>
          </w:p>
        </w:tc>
        <w:tc>
          <w:tcPr>
            <w:tcW w:w="672" w:type="pct"/>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578" w:type="pct"/>
            <w:shd w:val="clear" w:color="auto" w:fill="auto"/>
            <w:noWrap/>
            <w:vAlign w:val="center"/>
          </w:tcPr>
          <w:p>
            <w:pPr>
              <w:widowControl/>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w:t>
            </w:r>
          </w:p>
        </w:tc>
        <w:tc>
          <w:tcPr>
            <w:tcW w:w="813" w:type="pct"/>
            <w:shd w:val="clear" w:color="auto"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lang w:val="en-US" w:eastAsia="zh-CN"/>
              </w:rPr>
              <w:t>5</w:t>
            </w:r>
            <w:r>
              <w:rPr>
                <w:rFonts w:hint="eastAsia" w:ascii="仿宋_GB2312" w:hAnsi="宋体" w:eastAsia="仿宋_GB2312" w:cs="宋体"/>
                <w:color w:val="000000"/>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64" w:type="pct"/>
            <w:vMerge w:val="restart"/>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产出时效（</w:t>
            </w:r>
            <w:r>
              <w:rPr>
                <w:rFonts w:hint="eastAsia" w:ascii="仿宋_GB2312" w:hAnsi="宋体" w:eastAsia="仿宋_GB2312" w:cs="宋体"/>
                <w:color w:val="000000"/>
                <w:kern w:val="0"/>
                <w:sz w:val="24"/>
                <w:lang w:val="en-US" w:eastAsia="zh-CN"/>
              </w:rPr>
              <w:t>8</w:t>
            </w:r>
            <w:r>
              <w:rPr>
                <w:rFonts w:hint="eastAsia" w:ascii="仿宋_GB2312" w:hAnsi="宋体" w:eastAsia="仿宋_GB2312" w:cs="宋体"/>
                <w:color w:val="000000"/>
                <w:kern w:val="0"/>
                <w:sz w:val="24"/>
              </w:rPr>
              <w:t>）</w:t>
            </w:r>
          </w:p>
        </w:tc>
        <w:tc>
          <w:tcPr>
            <w:tcW w:w="1208" w:type="pct"/>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储备粮油承储完成及时率</w:t>
            </w:r>
          </w:p>
        </w:tc>
        <w:tc>
          <w:tcPr>
            <w:tcW w:w="965" w:type="pct"/>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100%</w:t>
            </w:r>
          </w:p>
        </w:tc>
        <w:tc>
          <w:tcPr>
            <w:tcW w:w="672" w:type="pct"/>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578" w:type="pct"/>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813" w:type="pct"/>
            <w:shd w:val="clear" w:color="auto"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64" w:type="pct"/>
            <w:vMerge w:val="continue"/>
            <w:vAlign w:val="center"/>
          </w:tcPr>
          <w:p>
            <w:pPr>
              <w:widowControl/>
              <w:jc w:val="left"/>
              <w:rPr>
                <w:rFonts w:ascii="仿宋_GB2312" w:hAnsi="宋体" w:eastAsia="仿宋_GB2312" w:cs="宋体"/>
                <w:color w:val="000000"/>
                <w:kern w:val="0"/>
                <w:sz w:val="24"/>
              </w:rPr>
            </w:pPr>
          </w:p>
        </w:tc>
        <w:tc>
          <w:tcPr>
            <w:tcW w:w="1208" w:type="pct"/>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设备采购及时率</w:t>
            </w:r>
          </w:p>
        </w:tc>
        <w:tc>
          <w:tcPr>
            <w:tcW w:w="965" w:type="pct"/>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100%</w:t>
            </w:r>
          </w:p>
        </w:tc>
        <w:tc>
          <w:tcPr>
            <w:tcW w:w="672" w:type="pct"/>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578" w:type="pct"/>
            <w:shd w:val="clear" w:color="auto" w:fill="auto"/>
            <w:noWrap/>
            <w:vAlign w:val="center"/>
          </w:tcPr>
          <w:p>
            <w:pPr>
              <w:widowControl/>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0</w:t>
            </w:r>
          </w:p>
        </w:tc>
        <w:tc>
          <w:tcPr>
            <w:tcW w:w="813" w:type="pct"/>
            <w:shd w:val="clear" w:color="auto"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lang w:val="en-US" w:eastAsia="zh-CN"/>
              </w:rPr>
              <w:t>00</w:t>
            </w:r>
            <w:r>
              <w:rPr>
                <w:rFonts w:hint="eastAsia" w:ascii="仿宋_GB2312" w:hAnsi="宋体" w:eastAsia="仿宋_GB2312" w:cs="宋体"/>
                <w:color w:val="000000"/>
                <w:kern w:val="0"/>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64" w:type="pct"/>
            <w:vMerge w:val="continue"/>
            <w:vAlign w:val="center"/>
          </w:tcPr>
          <w:p>
            <w:pPr>
              <w:widowControl/>
              <w:jc w:val="left"/>
              <w:rPr>
                <w:rFonts w:ascii="仿宋_GB2312" w:hAnsi="宋体" w:eastAsia="仿宋_GB2312" w:cs="宋体"/>
                <w:color w:val="000000"/>
                <w:kern w:val="0"/>
                <w:sz w:val="24"/>
              </w:rPr>
            </w:pPr>
          </w:p>
        </w:tc>
        <w:tc>
          <w:tcPr>
            <w:tcW w:w="1208" w:type="pct"/>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储备粮轮换完成及时率</w:t>
            </w:r>
          </w:p>
        </w:tc>
        <w:tc>
          <w:tcPr>
            <w:tcW w:w="965" w:type="pct"/>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100%</w:t>
            </w:r>
          </w:p>
        </w:tc>
        <w:tc>
          <w:tcPr>
            <w:tcW w:w="672" w:type="pct"/>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578" w:type="pct"/>
            <w:shd w:val="clear" w:color="auto" w:fill="auto"/>
            <w:noWrap/>
            <w:vAlign w:val="center"/>
          </w:tcPr>
          <w:p>
            <w:pPr>
              <w:widowControl/>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3</w:t>
            </w:r>
          </w:p>
        </w:tc>
        <w:tc>
          <w:tcPr>
            <w:tcW w:w="813" w:type="pct"/>
            <w:shd w:val="clear" w:color="auto"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lang w:val="en-US" w:eastAsia="zh-CN"/>
              </w:rPr>
              <w:t>10</w:t>
            </w:r>
            <w:r>
              <w:rPr>
                <w:rFonts w:hint="eastAsia" w:ascii="仿宋_GB2312" w:hAnsi="宋体" w:eastAsia="仿宋_GB2312" w:cs="宋体"/>
                <w:color w:val="000000"/>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64" w:type="pct"/>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产出成本（</w:t>
            </w:r>
            <w:r>
              <w:rPr>
                <w:rFonts w:hint="eastAsia" w:ascii="仿宋_GB2312" w:hAnsi="宋体" w:eastAsia="仿宋_GB2312" w:cs="宋体"/>
                <w:color w:val="000000"/>
                <w:kern w:val="0"/>
                <w:sz w:val="24"/>
                <w:lang w:val="en-US" w:eastAsia="zh-CN"/>
              </w:rPr>
              <w:t>3</w:t>
            </w:r>
            <w:r>
              <w:rPr>
                <w:rFonts w:hint="eastAsia" w:ascii="仿宋_GB2312" w:hAnsi="宋体" w:eastAsia="仿宋_GB2312" w:cs="宋体"/>
                <w:color w:val="000000"/>
                <w:kern w:val="0"/>
                <w:sz w:val="24"/>
              </w:rPr>
              <w:t>）</w:t>
            </w:r>
          </w:p>
        </w:tc>
        <w:tc>
          <w:tcPr>
            <w:tcW w:w="1208" w:type="pct"/>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粮食储备不超出费用标准</w:t>
            </w:r>
          </w:p>
        </w:tc>
        <w:tc>
          <w:tcPr>
            <w:tcW w:w="965" w:type="pct"/>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未超出</w:t>
            </w:r>
          </w:p>
        </w:tc>
        <w:tc>
          <w:tcPr>
            <w:tcW w:w="672" w:type="pct"/>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578" w:type="pct"/>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813" w:type="pct"/>
            <w:shd w:val="clear" w:color="auto"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937" w:type="pct"/>
            <w:gridSpan w:val="3"/>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总</w:t>
            </w:r>
            <w:r>
              <w:rPr>
                <w:rFonts w:hint="eastAsia" w:ascii="仿宋_GB2312" w:hAnsi="宋体" w:eastAsia="仿宋_GB2312" w:cs="宋体"/>
                <w:color w:val="000000"/>
                <w:kern w:val="0"/>
                <w:sz w:val="24"/>
                <w:lang w:val="en-US" w:eastAsia="zh-CN"/>
              </w:rPr>
              <w:t xml:space="preserve"> </w:t>
            </w:r>
            <w:r>
              <w:rPr>
                <w:rFonts w:hint="eastAsia" w:ascii="仿宋_GB2312" w:hAnsi="宋体" w:eastAsia="仿宋_GB2312" w:cs="宋体"/>
                <w:color w:val="000000"/>
                <w:kern w:val="0"/>
                <w:sz w:val="24"/>
              </w:rPr>
              <w:t>计</w:t>
            </w:r>
          </w:p>
        </w:tc>
        <w:tc>
          <w:tcPr>
            <w:tcW w:w="672" w:type="pct"/>
            <w:shd w:val="clear" w:color="auto" w:fill="auto"/>
            <w:noWrap/>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34</w:t>
            </w:r>
          </w:p>
        </w:tc>
        <w:tc>
          <w:tcPr>
            <w:tcW w:w="578" w:type="pct"/>
            <w:shd w:val="clear" w:color="auto" w:fill="auto"/>
            <w:noWrap/>
            <w:vAlign w:val="center"/>
          </w:tcPr>
          <w:p>
            <w:pPr>
              <w:widowControl/>
              <w:jc w:val="center"/>
              <w:rPr>
                <w:rFonts w:hint="default" w:ascii="仿宋_GB2312" w:hAnsi="宋体" w:eastAsia="仿宋_GB2312" w:cs="宋体"/>
                <w:color w:val="auto"/>
                <w:kern w:val="0"/>
                <w:sz w:val="24"/>
                <w:highlight w:val="none"/>
                <w:lang w:val="en-US"/>
              </w:rPr>
            </w:pPr>
            <w:r>
              <w:rPr>
                <w:rFonts w:hint="eastAsia" w:ascii="仿宋_GB2312" w:hAnsi="宋体" w:eastAsia="仿宋_GB2312" w:cs="宋体"/>
                <w:color w:val="auto"/>
                <w:kern w:val="0"/>
                <w:sz w:val="24"/>
                <w:highlight w:val="none"/>
                <w:lang w:val="en-US" w:eastAsia="zh-CN"/>
              </w:rPr>
              <w:t>30</w:t>
            </w:r>
          </w:p>
        </w:tc>
        <w:tc>
          <w:tcPr>
            <w:tcW w:w="813" w:type="pct"/>
            <w:shd w:val="clear" w:color="auto" w:fill="FFFFFF"/>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lang w:val="en-US" w:eastAsia="zh-CN"/>
              </w:rPr>
              <w:t>88</w:t>
            </w:r>
            <w:r>
              <w:rPr>
                <w:rFonts w:hint="eastAsia" w:ascii="仿宋_GB2312" w:hAnsi="宋体" w:eastAsia="仿宋_GB2312" w:cs="宋体"/>
                <w:color w:val="auto"/>
                <w:kern w:val="0"/>
                <w:sz w:val="24"/>
                <w:highlight w:val="none"/>
              </w:rPr>
              <w:t>.</w:t>
            </w:r>
            <w:r>
              <w:rPr>
                <w:rFonts w:hint="eastAsia" w:ascii="仿宋_GB2312" w:hAnsi="宋体" w:eastAsia="仿宋_GB2312" w:cs="宋体"/>
                <w:color w:val="auto"/>
                <w:kern w:val="0"/>
                <w:sz w:val="24"/>
                <w:highlight w:val="none"/>
                <w:lang w:val="en-US" w:eastAsia="zh-CN"/>
              </w:rPr>
              <w:t>24</w:t>
            </w:r>
            <w:r>
              <w:rPr>
                <w:rFonts w:hint="eastAsia" w:ascii="仿宋_GB2312" w:hAnsi="宋体" w:eastAsia="仿宋_GB2312" w:cs="宋体"/>
                <w:color w:val="auto"/>
                <w:kern w:val="0"/>
                <w:sz w:val="24"/>
                <w:highlight w:val="none"/>
              </w:rPr>
              <w:t>%</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1.产出数量。</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sz w:val="32"/>
          <w:szCs w:val="22"/>
        </w:rPr>
      </w:pPr>
      <w:r>
        <w:rPr>
          <w:rFonts w:hint="eastAsia" w:ascii="仿宋_GB2312"/>
          <w:sz w:val="32"/>
          <w:szCs w:val="22"/>
        </w:rPr>
        <w:t>（1）年度县级原粮油储备数量。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经评价组现场核查，2022年度县级储备原粮（小麦）计划承储总数量2000吨，承储企业陕西汉晶粮油有限公司实际承储总数量2000吨，已完成承储计划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2022年度县级储备原粮（稻谷）计划承储总数量500吨，承储企业陕西汉晶粮油有限公司实际承储总数量500吨，已完成承储计划。2022年度县级新增原粮（稻谷）计划承储总数量2750吨，承储企业西乡县军粮供应站实际承储数量2750吨，已完成承储计划。2022年度县级散油计划承储总数量50吨，承储企业陕西汉晶粮油有限公司实际承储数量50吨，已完成承储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综上所述，此项满分3分，扣0分，得3分。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 w:hAnsi="楷体" w:eastAsia="楷体" w:cs="楷体"/>
          <w:b/>
          <w:bCs/>
          <w:sz w:val="32"/>
          <w:szCs w:val="32"/>
        </w:rPr>
      </w:pPr>
      <w:r>
        <w:rPr>
          <w:rFonts w:hint="eastAsia" w:ascii="仿宋_GB2312" w:hAnsi="宋体" w:eastAsia="仿宋_GB2312"/>
          <w:color w:val="000000"/>
          <w:sz w:val="32"/>
          <w:szCs w:val="22"/>
        </w:rPr>
        <w:t>（2）年度县级成品粮油储备数量。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经评价组现场核查，2022年度县级成品粮计划承储总数量800吨，承储企业西乡黄池兄弟米厂有限公司实际承储数量150吨、西乡县红欣米业有限公司实际承储数量250吨、陕西利民粮油工贸有限公司实际承储数量400吨，已完成承储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2022年度县级食用油计划承储总数量470吨，承储企业陕西汉晶粮油有限公司实际承储数量470吨，已完成承储计划。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综上所述，此项满分2分，扣0分，得2分。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22"/>
          <w:highlight w:val="none"/>
        </w:rPr>
      </w:pPr>
      <w:r>
        <w:rPr>
          <w:rFonts w:hint="eastAsia" w:ascii="仿宋_GB2312" w:hAnsi="宋体" w:eastAsia="仿宋_GB2312"/>
          <w:color w:val="000000"/>
          <w:sz w:val="32"/>
          <w:szCs w:val="22"/>
          <w:highlight w:val="none"/>
        </w:rPr>
        <w:t>（3）年度县级储备粮轮换数量。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评价组</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西乡县发展和改革局、西乡县财政局、西乡县市场监督管理局、中国农业发展银行西乡支行《关于西乡县县级储备小麦人库验收的批复》（西发改粮〔2023〕12号）文件</w:t>
      </w:r>
      <w:r>
        <w:rPr>
          <w:rFonts w:hint="eastAsia" w:ascii="仿宋_GB2312" w:hAnsi="仿宋_GB2312" w:eastAsia="仿宋_GB2312" w:cs="仿宋_GB2312"/>
          <w:sz w:val="32"/>
          <w:szCs w:val="32"/>
          <w:lang w:val="en-US" w:eastAsia="zh-CN"/>
        </w:rPr>
        <w:t>内容</w:t>
      </w:r>
      <w:r>
        <w:rPr>
          <w:rFonts w:hint="eastAsia" w:ascii="仿宋_GB2312" w:hAnsi="仿宋_GB2312" w:eastAsia="仿宋_GB2312" w:cs="仿宋_GB2312"/>
          <w:sz w:val="32"/>
          <w:szCs w:val="32"/>
        </w:rPr>
        <w:t>及本次轮换所有的资料</w:t>
      </w:r>
      <w:r>
        <w:rPr>
          <w:rFonts w:hint="eastAsia" w:ascii="仿宋_GB2312" w:hAnsi="仿宋_GB2312" w:eastAsia="仿宋_GB2312" w:cs="仿宋_GB2312"/>
          <w:sz w:val="32"/>
          <w:szCs w:val="32"/>
          <w:lang w:eastAsia="zh-CN"/>
        </w:rPr>
        <w:t>，西乡县</w:t>
      </w:r>
      <w:r>
        <w:rPr>
          <w:rFonts w:hint="eastAsia" w:ascii="仿宋_GB2312" w:hAnsi="仿宋_GB2312" w:eastAsia="仿宋_GB2312" w:cs="仿宋_GB2312"/>
          <w:sz w:val="32"/>
          <w:szCs w:val="32"/>
          <w:lang w:val="en-US" w:eastAsia="zh-CN"/>
        </w:rPr>
        <w:t>军粮供应站已按时保质保量地完成了县级储备粮（2019年小麦2001.55吨）的轮换任务。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照西乡县发展和改革局、西乡县财政局、中国农业发展银行西乡支行《关于同意调整西乡县县级储备粮品种的通知》（西发改函〔2023〕25号）文件，县政府同意将申请轮换的稻谷（500吨）调整为小麦（500吨）。根据西乡县军粮供应站《关于申请调整县级储备粮品种的报告》（西军粮发〔2023〕6号）、西乡县发展和改革局、西乡县财政局、西乡县市场监督管理局、中国农业发展银行西乡县支行《关于西乡县县级储备小麦入库验收的批复》（西发改发〔2023〕183号）文件内容及本次轮换所有的资料，西乡县军粮供应站已按时将（2020年稻谷500.02吨）轮出完毕，且保质保量地完成了县级储备粮（小麦500.02吨）的轮入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综上所述，此项满分2分，扣</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分，得</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 w:hAnsi="楷体" w:eastAsia="楷体" w:cs="楷体"/>
          <w:b/>
          <w:bCs/>
          <w:sz w:val="32"/>
          <w:szCs w:val="32"/>
        </w:rPr>
      </w:pPr>
      <w:r>
        <w:rPr>
          <w:rFonts w:hint="eastAsia" w:ascii="仿宋_GB2312" w:hAnsi="宋体" w:eastAsia="仿宋_GB2312"/>
          <w:color w:val="000000"/>
          <w:sz w:val="32"/>
          <w:szCs w:val="22"/>
        </w:rPr>
        <w:t>（4）设备购置数量。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22"/>
        </w:rPr>
      </w:pPr>
      <w:r>
        <w:rPr>
          <w:rFonts w:hint="eastAsia" w:ascii="仿宋_GB2312" w:hAnsi="宋体" w:eastAsia="仿宋_GB2312"/>
          <w:color w:val="000000"/>
          <w:sz w:val="32"/>
          <w:szCs w:val="22"/>
        </w:rPr>
        <w:t>根据评价组现场查看设备、西乡政府采购办供货合同、销售合同及附件（配置清单）、西乡县政府采购验收证明书等相关资料，县级粮油储备设备及保防设施实际购置数量达到</w:t>
      </w:r>
      <w:r>
        <w:rPr>
          <w:rFonts w:hint="eastAsia" w:ascii="仿宋_GB2312" w:hAnsi="宋体" w:eastAsia="仿宋_GB2312"/>
          <w:color w:val="000000"/>
          <w:sz w:val="32"/>
          <w:szCs w:val="22"/>
          <w:lang w:val="en-US" w:eastAsia="zh-CN"/>
        </w:rPr>
        <w:t>指标值6个</w:t>
      </w:r>
      <w:r>
        <w:rPr>
          <w:rFonts w:hint="eastAsia" w:ascii="仿宋_GB2312" w:hAnsi="宋体" w:eastAsia="仿宋_GB2312"/>
          <w:color w:val="000000"/>
          <w:sz w:val="32"/>
          <w:szCs w:val="2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22"/>
        </w:rPr>
      </w:pPr>
      <w:r>
        <w:rPr>
          <w:rFonts w:hint="eastAsia" w:ascii="仿宋_GB2312" w:hAnsi="宋体" w:eastAsia="仿宋_GB2312"/>
          <w:color w:val="000000"/>
          <w:sz w:val="32"/>
          <w:szCs w:val="22"/>
        </w:rPr>
        <w:t>综上所述，此项满分2分，扣0分，得2分。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22"/>
        </w:rPr>
      </w:pPr>
      <w:r>
        <w:rPr>
          <w:rFonts w:hint="eastAsia" w:ascii="仿宋_GB2312" w:hAnsi="宋体" w:eastAsia="仿宋_GB2312"/>
          <w:color w:val="000000"/>
          <w:sz w:val="32"/>
          <w:szCs w:val="22"/>
        </w:rPr>
        <w:t>（5）应急演练次数。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22"/>
        </w:rPr>
      </w:pPr>
      <w:r>
        <w:rPr>
          <w:rFonts w:hint="eastAsia" w:ascii="仿宋_GB2312" w:hAnsi="宋体" w:eastAsia="仿宋_GB2312"/>
          <w:color w:val="000000"/>
          <w:sz w:val="32"/>
          <w:szCs w:val="22"/>
        </w:rPr>
        <w:t>根据西乡县人民政府办公室《关于印发西乡县粮食应急预案的通知》、西乡县发改局西乡县粮食应急预案演练实施方案、应急预案宣传片及组织应急演练工作照片</w:t>
      </w:r>
      <w:r>
        <w:rPr>
          <w:rFonts w:hint="eastAsia" w:ascii="仿宋_GB2312" w:hAnsi="宋体" w:eastAsia="仿宋_GB2312"/>
          <w:color w:val="000000"/>
          <w:sz w:val="32"/>
          <w:szCs w:val="22"/>
          <w:highlight w:val="none"/>
        </w:rPr>
        <w:t>等资料，西乡县发改局对县级粮油储备企业组织了粮食安全应急演练</w:t>
      </w:r>
      <w:r>
        <w:rPr>
          <w:rFonts w:hint="eastAsia" w:ascii="仿宋_GB2312" w:hAnsi="宋体" w:eastAsia="仿宋_GB2312"/>
          <w:color w:val="000000"/>
          <w:sz w:val="32"/>
          <w:szCs w:val="22"/>
          <w:highlight w:val="none"/>
          <w:lang w:val="en-US" w:eastAsia="zh-CN"/>
        </w:rPr>
        <w:t>一次</w:t>
      </w:r>
      <w:r>
        <w:rPr>
          <w:rFonts w:hint="eastAsia" w:ascii="仿宋_GB2312" w:hAnsi="宋体" w:eastAsia="仿宋_GB2312"/>
          <w:color w:val="000000"/>
          <w:sz w:val="32"/>
          <w:szCs w:val="22"/>
          <w:highlight w:val="none"/>
        </w:rPr>
        <w:t>；粮食</w:t>
      </w:r>
      <w:r>
        <w:rPr>
          <w:rFonts w:hint="eastAsia" w:ascii="仿宋_GB2312" w:hAnsi="宋体" w:eastAsia="仿宋_GB2312"/>
          <w:color w:val="000000"/>
          <w:sz w:val="32"/>
          <w:szCs w:val="22"/>
        </w:rPr>
        <w:t>安全应急演练计划次数全部完成。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22"/>
        </w:rPr>
      </w:pPr>
      <w:r>
        <w:rPr>
          <w:rFonts w:hint="eastAsia" w:ascii="仿宋_GB2312" w:hAnsi="宋体" w:eastAsia="仿宋_GB2312"/>
          <w:color w:val="000000"/>
          <w:sz w:val="32"/>
          <w:szCs w:val="22"/>
        </w:rPr>
        <w:t>综上所述，此项满分2分，扣0分，得2分。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b/>
          <w:bCs/>
          <w:szCs w:val="32"/>
        </w:rPr>
      </w:pPr>
      <w:r>
        <w:rPr>
          <w:rFonts w:hint="eastAsia" w:ascii="仿宋_GB2312" w:hAnsi="仿宋_GB2312" w:eastAsia="仿宋_GB2312" w:cs="仿宋_GB2312"/>
          <w:b/>
          <w:bCs/>
          <w:sz w:val="32"/>
          <w:szCs w:val="32"/>
        </w:rPr>
        <w:t>2.产出质量。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22"/>
        </w:rPr>
      </w:pPr>
      <w:r>
        <w:rPr>
          <w:rFonts w:hint="eastAsia" w:ascii="仿宋_GB2312" w:hAnsi="宋体" w:eastAsia="仿宋_GB2312"/>
          <w:color w:val="000000"/>
          <w:sz w:val="32"/>
          <w:szCs w:val="22"/>
        </w:rPr>
        <w:t>（1）储备原粮油质量符合度。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陕西汉晶粮油股份有限责任公司委托河南华测检验技术有限公司对储备县级储备原粮（小麦、稻谷）的检验报告,经检验，小麦、稻谷所检项目符合GB/T20571-2006《小麦储存品质判定规则》，GB1351-2008《小麦》，GB1350-2009《稻谷》，GB2762-2017《食品安全国家标准 食品中污染物限量》标准质量要求，且县级储备原粮（小麦、稻谷）质量符合国家规定的国标三等标准。根据西乡县军粮供应站委托汉中市食品药品监督检验检测中心对县级储备新增原粮（稻谷）的检验报告,经检验，小麦所检项目符合GB1350-2009《稻谷》，GB/T20569-2006《稻谷储存品质判定规则》标准质量指标要求。根据陕西汉晶粮油股份有限公司委托陕西普恩检测技术有限公司对县级储备散油质量的检验报告,经检验，储备散油所检项目符合GB/T1536-2021《菜籽油》，GB2716-2018《食品安全国家标准植物油》标准质量指标要求。在实地调研过程中，已获取了相关品类检验机构的资质及检验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综上所述，此项满分3分，扣0分，得3分。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22"/>
        </w:rPr>
      </w:pPr>
      <w:r>
        <w:rPr>
          <w:rFonts w:hint="eastAsia" w:ascii="仿宋_GB2312" w:hAnsi="宋体" w:eastAsia="仿宋_GB2312"/>
          <w:color w:val="000000"/>
          <w:sz w:val="32"/>
          <w:szCs w:val="22"/>
        </w:rPr>
        <w:t>（2）储备成品粮油质量符合度。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西乡县黄池兄弟精米加工厂委托陕西太阳景检测有限责任公司对县级储备成品粮（大米）的检验报告,经检验，所检项目符合GB/T1354-2018《大米》、GB2715-2016《食品安全国家标准粮食》、GB2762-2017《食品安全国家标准食品中污染物限量》、JJF1070-2005《定量包装商品净含量计量检验规则》要求，标签标示符合GB7718-2011《食品安全国家标准预包装食品标签通则》、GB28050-2011《食品安全国家标准预包装食品营养标签通则》标准要求且符合国家四级以上（含四级）标准。陕西利民粮油工贸有限公司委托陕西科仪阳光检测技术服务有限公司对县级储备成品粮（大米）的检验报告,经检验，所检项目符合GB/T1354-2018《大米》籼米一级、GB2761-2017《食品安全国家标准食品中真菌毒素限量》、GB 2762-2017《食品安全国家标准食品中污染物限量》、GB2763-2021《食品安全国家标准食品中农药最大残留限量》标准要求。西乡县红欣米业有限责任公司委托陕西太阳景检测有限责任公司对县级储备成品粮（大米）的检验报告,经检验，所检项目符合GB/T1354-2018《大米》中“二级”、GB2762-2017《食品安全国家标准食品中污染物限量》、GB2763-2021《食品安全国家标准食品中农药最大残留限量》、GB2761-2017《食品安全国家标准食品中真菌毒素限量》标准要求。根据陕西汉晶粮油股份有限公司委托河南华测检验技术有限公司对县级储备成品油质量的检验报告,经检验，所检项目符合GB2716-2018《食品安全国家标准植物油》，GB/T1536-2004《菜籽油》要求。在实地调研过程中，已获取了相关品类检验机构的资质及检验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综上所述，此项满分2分，扣0分，得2分。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22"/>
          <w:highlight w:val="none"/>
        </w:rPr>
      </w:pPr>
      <w:r>
        <w:rPr>
          <w:rFonts w:hint="eastAsia" w:ascii="仿宋_GB2312" w:hAnsi="宋体" w:eastAsia="仿宋_GB2312"/>
          <w:color w:val="000000"/>
          <w:sz w:val="32"/>
          <w:szCs w:val="22"/>
          <w:highlight w:val="none"/>
        </w:rPr>
        <w:t>（3）轮换储备（原粮）质量符合度。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经评价组核查西乡县发展和改革局、西乡县财政局、西乡县市场监督管理局、中国农业发展银行西乡支行《关于西乡县县级储备小麦人库验收的批复》（西发改粮〔2023〕12号）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西乡县军粮供应站《关于申请调整县级储备粮品种的报告》（西军粮发〔2023〕6号）、西乡县发展和改革局、西乡县财政局、西乡县市场监督管理局、中国农业发展银行西乡县支行《关于西乡县县级储备小麦入库验收的批复》（西发改发〔2023〕183号）文件内容及本次轮换所有的资料，西乡县军粮供应站</w:t>
      </w:r>
      <w:r>
        <w:rPr>
          <w:rFonts w:hint="eastAsia" w:ascii="仿宋_GB2312" w:hAnsi="仿宋_GB2312" w:eastAsia="仿宋_GB2312" w:cs="仿宋_GB2312"/>
          <w:sz w:val="32"/>
          <w:szCs w:val="32"/>
        </w:rPr>
        <w:t>根据县级储备</w:t>
      </w:r>
      <w:r>
        <w:rPr>
          <w:rFonts w:hint="eastAsia" w:ascii="仿宋_GB2312" w:hAnsi="仿宋_GB2312" w:eastAsia="仿宋_GB2312" w:cs="仿宋_GB2312"/>
          <w:sz w:val="32"/>
          <w:szCs w:val="32"/>
          <w:lang w:val="en-US" w:eastAsia="zh-CN"/>
        </w:rPr>
        <w:t>粮</w:t>
      </w:r>
      <w:r>
        <w:rPr>
          <w:rFonts w:hint="eastAsia" w:ascii="仿宋_GB2312" w:hAnsi="仿宋_GB2312" w:eastAsia="仿宋_GB2312" w:cs="仿宋_GB2312"/>
          <w:sz w:val="32"/>
          <w:szCs w:val="32"/>
        </w:rPr>
        <w:t>储存年限和品质检测结果，对不适宜存放的原粮和超过储存年限的小麦（原粮）进行了轮换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县级轮换小麦（原粮）质量符合国标三等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且</w:t>
      </w:r>
      <w:r>
        <w:rPr>
          <w:rFonts w:hint="eastAsia" w:ascii="仿宋_GB2312" w:hAnsi="仿宋_GB2312" w:eastAsia="仿宋_GB2312" w:cs="仿宋_GB2312"/>
          <w:sz w:val="32"/>
          <w:szCs w:val="32"/>
        </w:rPr>
        <w:t>经县级粮油质检所质量鉴定并出具</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检验报告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rPr>
        <w:t>综上所述，此项满分3分，扣</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分，得</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22"/>
        </w:rPr>
      </w:pPr>
      <w:r>
        <w:rPr>
          <w:rFonts w:hint="eastAsia" w:ascii="仿宋_GB2312" w:hAnsi="宋体" w:eastAsia="仿宋_GB2312"/>
          <w:color w:val="000000"/>
          <w:sz w:val="32"/>
          <w:szCs w:val="22"/>
        </w:rPr>
        <w:t>（4）县级储备粮油账实相符度。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评价组根据现场调研及核查承储企业粮油仓储资料，承储企业粮仓内货位卡、分仓保管账、保管总账相符；保管总账与统计账、会计账相符；统计账面库存与实物数量相符。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综上所述，此项满分2分，扣0分，得2分。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22"/>
          <w:highlight w:val="none"/>
        </w:rPr>
      </w:pPr>
      <w:r>
        <w:rPr>
          <w:rFonts w:hint="eastAsia" w:ascii="仿宋_GB2312" w:hAnsi="宋体" w:eastAsia="仿宋_GB2312"/>
          <w:color w:val="000000"/>
          <w:sz w:val="32"/>
          <w:szCs w:val="22"/>
          <w:highlight w:val="none"/>
        </w:rPr>
        <w:t>（5）新增设备质量合格率。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根据评价组现场查看设备</w:t>
      </w:r>
      <w:r>
        <w:rPr>
          <w:rFonts w:hint="eastAsia" w:ascii="仿宋_GB2312" w:hAnsi="仿宋_GB2312" w:eastAsia="仿宋_GB2312" w:cs="仿宋_GB2312"/>
          <w:sz w:val="32"/>
          <w:szCs w:val="32"/>
          <w:lang w:val="en-US" w:eastAsia="zh-CN"/>
        </w:rPr>
        <w:t>以及核查政府采购供货合同、西乡县2022年粮食安全保障及储粮设备购置支出情况表、</w:t>
      </w:r>
      <w:r>
        <w:rPr>
          <w:rFonts w:hint="eastAsia" w:ascii="仿宋_GB2312" w:hAnsi="仿宋_GB2312" w:eastAsia="仿宋_GB2312" w:cs="仿宋_GB2312"/>
          <w:sz w:val="32"/>
          <w:szCs w:val="32"/>
        </w:rPr>
        <w:t>政府采购验收证明书及相关资料，县级粮油储备设备及保防设施</w:t>
      </w:r>
      <w:r>
        <w:rPr>
          <w:rFonts w:hint="eastAsia" w:ascii="仿宋_GB2312" w:hAnsi="仿宋_GB2312" w:eastAsia="仿宋_GB2312" w:cs="仿宋_GB2312"/>
          <w:sz w:val="32"/>
          <w:szCs w:val="32"/>
          <w:lang w:val="en-US" w:eastAsia="zh-CN"/>
        </w:rPr>
        <w:t>有设备</w:t>
      </w:r>
      <w:r>
        <w:rPr>
          <w:rFonts w:hint="eastAsia" w:ascii="仿宋_GB2312" w:hAnsi="仿宋_GB2312" w:eastAsia="仿宋_GB2312" w:cs="仿宋_GB2312"/>
          <w:sz w:val="32"/>
          <w:szCs w:val="32"/>
        </w:rPr>
        <w:t>合格证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存在的问题：</w:t>
      </w:r>
      <w:r>
        <w:rPr>
          <w:rFonts w:hint="eastAsia" w:ascii="仿宋_GB2312" w:hAnsi="仿宋_GB2312" w:eastAsia="仿宋_GB2312" w:cs="仿宋_GB2312"/>
          <w:sz w:val="32"/>
          <w:szCs w:val="32"/>
          <w:highlight w:val="none"/>
        </w:rPr>
        <w:t>西乡县2022年粮食安全保障及储粮设备购置包含购买保防设施（防护设备）和县粮油储备快检设备两部分。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highlight w:val="green"/>
          <w:lang w:val="en-US" w:eastAsia="zh-CN"/>
        </w:rPr>
      </w:pPr>
      <w:r>
        <w:rPr>
          <w:rFonts w:hint="eastAsia" w:ascii="仿宋_GB2312" w:hAnsi="仿宋_GB2312" w:eastAsia="仿宋_GB2312" w:cs="仿宋_GB2312"/>
          <w:sz w:val="32"/>
          <w:szCs w:val="32"/>
          <w:highlight w:val="none"/>
        </w:rPr>
        <w:t>西乡县发改局仅提供了对粮食储备快检设备项目的政府采购验收证明书，未提供对保防设施（防护设备）项目的政府采购验收证明书，</w:t>
      </w:r>
      <w:r>
        <w:rPr>
          <w:rFonts w:hint="eastAsia" w:ascii="仿宋_GB2312" w:hAnsi="仿宋_GB2312" w:eastAsia="仿宋_GB2312" w:cs="仿宋_GB2312"/>
          <w:sz w:val="32"/>
          <w:szCs w:val="32"/>
          <w:highlight w:val="none"/>
          <w:lang w:val="en-US" w:eastAsia="zh-CN"/>
        </w:rPr>
        <w:t>因此无法判断西乡县发改局是否对保防设施（防护设备）进行了验收，扣1分。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综上所述，此项满分2分，扣</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分，得</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3.产出时效。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 w:hAnsi="楷体" w:eastAsia="楷体" w:cs="楷体"/>
          <w:b/>
          <w:bCs/>
          <w:sz w:val="32"/>
          <w:szCs w:val="32"/>
        </w:rPr>
      </w:pPr>
      <w:r>
        <w:rPr>
          <w:rFonts w:hint="eastAsia" w:ascii="仿宋_GB2312" w:hAnsi="宋体" w:eastAsia="仿宋_GB2312"/>
          <w:color w:val="000000"/>
          <w:sz w:val="32"/>
          <w:szCs w:val="22"/>
        </w:rPr>
        <w:t>（1）储备粮油承储完成及时率。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根据承储计划</w:t>
      </w:r>
      <w:r>
        <w:rPr>
          <w:rFonts w:hint="eastAsia" w:ascii="仿宋_GB2312" w:hAnsi="仿宋_GB2312" w:eastAsia="仿宋_GB2312" w:cs="仿宋_GB2312"/>
          <w:sz w:val="32"/>
          <w:szCs w:val="32"/>
          <w:lang w:eastAsia="zh-CN"/>
        </w:rPr>
        <w:t>、现场核查</w:t>
      </w:r>
      <w:r>
        <w:rPr>
          <w:rFonts w:hint="eastAsia" w:ascii="仿宋_GB2312" w:hAnsi="仿宋_GB2312" w:eastAsia="仿宋_GB2312" w:cs="仿宋_GB2312"/>
          <w:sz w:val="32"/>
          <w:szCs w:val="32"/>
        </w:rPr>
        <w:t>以及对相关资料的比对分析，储备粮油承储完成及时率100%，承储企业</w:t>
      </w:r>
      <w:r>
        <w:rPr>
          <w:rFonts w:hint="eastAsia" w:ascii="仿宋_GB2312" w:hAnsi="仿宋_GB2312" w:eastAsia="仿宋_GB2312" w:cs="仿宋_GB2312"/>
          <w:sz w:val="32"/>
          <w:szCs w:val="32"/>
          <w:lang w:val="en-US" w:eastAsia="zh-CN"/>
        </w:rPr>
        <w:t>按时</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储备粮油承储任务。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综上所述，此项满分2分，扣0分，得2分。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22"/>
          <w:highlight w:val="none"/>
        </w:rPr>
      </w:pPr>
      <w:r>
        <w:rPr>
          <w:rFonts w:hint="eastAsia" w:ascii="仿宋_GB2312" w:hAnsi="宋体" w:eastAsia="仿宋_GB2312"/>
          <w:color w:val="000000"/>
          <w:sz w:val="32"/>
          <w:szCs w:val="22"/>
          <w:highlight w:val="none"/>
        </w:rPr>
        <w:t>（2）设备采购及时率。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w:t>
      </w:r>
      <w:r>
        <w:rPr>
          <w:rFonts w:hint="eastAsia" w:ascii="仿宋_GB2312" w:hAnsi="仿宋_GB2312" w:eastAsia="仿宋_GB2312" w:cs="仿宋_GB2312"/>
          <w:sz w:val="32"/>
          <w:szCs w:val="32"/>
          <w:highlight w:val="none"/>
          <w:lang w:val="en-US" w:eastAsia="zh-CN"/>
        </w:rPr>
        <w:t>据西乡县发改局提供的政府</w:t>
      </w:r>
      <w:r>
        <w:rPr>
          <w:rFonts w:hint="eastAsia" w:ascii="仿宋_GB2312" w:hAnsi="仿宋_GB2312" w:eastAsia="仿宋_GB2312" w:cs="仿宋_GB2312"/>
          <w:sz w:val="32"/>
          <w:szCs w:val="32"/>
          <w:lang w:val="en-US" w:eastAsia="zh-CN"/>
        </w:rPr>
        <w:t>采购供货合同内容第四点“完成日期：合同签订之日起于2022年8月10日前负责组织实施完成。”，但根据政府采购验收证明书上的验收时间是2022年9月2日，因此西乡县粮食储备快检设备采购未按照采购合同规定的完成时间按时完成，扣1.5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西乡县发改局仅提供了对粮食储备快检设备项目的政府采购验收证明书，未提供对保防设施（防护设备）项目的政府采购验收证明书，则无法判断保防设施（防护设备）采购是否按照采购合同规定的完成时间按时完成，扣1.5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综上所述，此项满分3分，扣</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分，得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22"/>
        </w:rPr>
      </w:pPr>
      <w:r>
        <w:rPr>
          <w:rFonts w:hint="eastAsia" w:ascii="仿宋_GB2312" w:hAnsi="宋体" w:eastAsia="仿宋_GB2312"/>
          <w:color w:val="000000"/>
          <w:sz w:val="32"/>
          <w:szCs w:val="22"/>
        </w:rPr>
        <w:t>（3）储备粮轮换完成及时率。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宋体" w:eastAsia="仿宋_GB2312"/>
          <w:color w:val="000000"/>
          <w:sz w:val="32"/>
          <w:szCs w:val="22"/>
        </w:rPr>
        <w:t>根据西乡县发展和改革局《关于下达县级储备粮轮换的批复》（西发改发〔2022〕211号）</w:t>
      </w:r>
      <w:r>
        <w:rPr>
          <w:rFonts w:hint="eastAsia" w:ascii="仿宋_GB2312" w:hAnsi="仿宋_GB2312" w:eastAsia="仿宋_GB2312" w:cs="仿宋_GB2312"/>
          <w:sz w:val="32"/>
          <w:szCs w:val="32"/>
          <w:lang w:val="en-US" w:eastAsia="zh-CN"/>
        </w:rPr>
        <w:t>文件内容及本次轮换所有的资料，</w:t>
      </w:r>
      <w:r>
        <w:rPr>
          <w:rFonts w:hint="eastAsia" w:ascii="仿宋_GB2312" w:hAnsi="宋体" w:eastAsia="仿宋_GB2312"/>
          <w:color w:val="000000"/>
          <w:sz w:val="32"/>
          <w:szCs w:val="22"/>
        </w:rPr>
        <w:t>计划轮换县级储备粮（2019年小麦2001.55吨、2020年稻谷500.02吨），</w:t>
      </w:r>
      <w:r>
        <w:rPr>
          <w:rFonts w:hint="eastAsia" w:ascii="仿宋_GB2312" w:hAnsi="仿宋_GB2312" w:eastAsia="仿宋_GB2312" w:cs="仿宋_GB2312"/>
          <w:sz w:val="32"/>
          <w:szCs w:val="32"/>
          <w:lang w:val="en-US" w:eastAsia="zh-CN"/>
        </w:rPr>
        <w:t>西乡县军粮供应站实际已将</w:t>
      </w:r>
      <w:r>
        <w:rPr>
          <w:rFonts w:hint="eastAsia" w:ascii="仿宋_GB2312" w:hAnsi="宋体" w:eastAsia="仿宋_GB2312"/>
          <w:color w:val="000000"/>
          <w:sz w:val="32"/>
          <w:szCs w:val="22"/>
        </w:rPr>
        <w:t>（2019年小麦2001.55吨、2020年稻谷500.02吨）</w:t>
      </w:r>
      <w:r>
        <w:rPr>
          <w:rFonts w:hint="eastAsia" w:ascii="仿宋_GB2312" w:hAnsi="仿宋_GB2312" w:eastAsia="仿宋_GB2312" w:cs="仿宋_GB2312"/>
          <w:sz w:val="32"/>
          <w:szCs w:val="32"/>
          <w:lang w:val="en-US" w:eastAsia="zh-CN"/>
        </w:rPr>
        <w:t>及时轮换完成，且保质保量地完成了县级储备粮（小麦500.02吨）的轮入任务。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szCs w:val="22"/>
          <w:lang w:eastAsia="zh-CN"/>
        </w:rPr>
      </w:pPr>
      <w:r>
        <w:rPr>
          <w:rFonts w:hint="eastAsia" w:ascii="仿宋_GB2312" w:hAnsi="宋体" w:eastAsia="仿宋_GB2312"/>
          <w:color w:val="000000"/>
          <w:sz w:val="32"/>
          <w:szCs w:val="22"/>
        </w:rPr>
        <w:t>综上所述，此项满分3分，扣</w:t>
      </w:r>
      <w:r>
        <w:rPr>
          <w:rFonts w:hint="eastAsia" w:ascii="仿宋_GB2312" w:hAnsi="宋体" w:eastAsia="仿宋_GB2312"/>
          <w:color w:val="000000"/>
          <w:sz w:val="32"/>
          <w:szCs w:val="22"/>
          <w:lang w:val="en-US" w:eastAsia="zh-CN"/>
        </w:rPr>
        <w:t>0</w:t>
      </w:r>
      <w:r>
        <w:rPr>
          <w:rFonts w:hint="eastAsia" w:ascii="仿宋_GB2312" w:hAnsi="宋体" w:eastAsia="仿宋_GB2312"/>
          <w:color w:val="000000"/>
          <w:sz w:val="32"/>
          <w:szCs w:val="22"/>
        </w:rPr>
        <w:t>分，得</w:t>
      </w:r>
      <w:r>
        <w:rPr>
          <w:rFonts w:hint="eastAsia" w:ascii="仿宋_GB2312" w:hAnsi="宋体" w:eastAsia="仿宋_GB2312"/>
          <w:color w:val="000000"/>
          <w:sz w:val="32"/>
          <w:szCs w:val="22"/>
          <w:lang w:val="en-US" w:eastAsia="zh-CN"/>
        </w:rPr>
        <w:t>3</w:t>
      </w:r>
      <w:r>
        <w:rPr>
          <w:rFonts w:hint="eastAsia" w:ascii="仿宋_GB2312" w:hAnsi="宋体" w:eastAsia="仿宋_GB2312"/>
          <w:color w:val="000000"/>
          <w:sz w:val="32"/>
          <w:szCs w:val="22"/>
        </w:rPr>
        <w:t>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pPr>
      <w:r>
        <w:rPr>
          <w:rFonts w:hint="eastAsia" w:ascii="仿宋_GB2312" w:hAnsi="仿宋_GB2312" w:eastAsia="仿宋_GB2312" w:cs="仿宋_GB2312"/>
          <w:b/>
          <w:bCs/>
          <w:sz w:val="32"/>
          <w:szCs w:val="32"/>
        </w:rPr>
        <w:t>4.产出成本。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宋体" w:eastAsia="仿宋_GB2312"/>
          <w:color w:val="000000"/>
          <w:sz w:val="32"/>
          <w:szCs w:val="22"/>
        </w:rPr>
      </w:pPr>
      <w:r>
        <w:rPr>
          <w:rFonts w:hint="eastAsia" w:ascii="仿宋_GB2312" w:hAnsi="宋体" w:eastAsia="仿宋_GB2312"/>
          <w:color w:val="000000"/>
          <w:sz w:val="32"/>
          <w:szCs w:val="22"/>
        </w:rPr>
        <w:t>粮食储备不超出费用标准。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000000"/>
          <w:sz w:val="32"/>
          <w:szCs w:val="22"/>
        </w:rPr>
      </w:pPr>
      <w:bookmarkStart w:id="41" w:name="_Toc137834871"/>
      <w:r>
        <w:rPr>
          <w:rFonts w:hint="eastAsia" w:ascii="仿宋_GB2312" w:hAnsi="宋体" w:eastAsia="仿宋_GB2312"/>
          <w:color w:val="000000"/>
          <w:sz w:val="32"/>
          <w:szCs w:val="22"/>
        </w:rPr>
        <w:t>根</w:t>
      </w:r>
      <w:r>
        <w:rPr>
          <w:rFonts w:hint="eastAsia" w:ascii="仿宋_GB2312" w:hAnsi="宋体" w:eastAsia="仿宋_GB2312"/>
          <w:color w:val="000000"/>
          <w:sz w:val="32"/>
          <w:szCs w:val="22"/>
          <w:highlight w:val="none"/>
        </w:rPr>
        <w:t>据西乡县发改局提供的</w:t>
      </w:r>
      <w:r>
        <w:rPr>
          <w:rFonts w:hint="eastAsia" w:ascii="仿宋_GB2312" w:hAnsi="宋体" w:eastAsia="仿宋_GB2312"/>
          <w:color w:val="000000"/>
          <w:sz w:val="32"/>
          <w:szCs w:val="22"/>
        </w:rPr>
        <w:t>县级粮油储备代储合同，原粮和散油代储合同中标明：利息按农发行贷款的基准利率计算</w:t>
      </w:r>
      <w:r>
        <w:rPr>
          <w:rFonts w:hint="eastAsia" w:ascii="仿宋_GB2312" w:hAnsi="宋体" w:eastAsia="仿宋_GB2312"/>
          <w:color w:val="000000"/>
          <w:sz w:val="32"/>
          <w:szCs w:val="22"/>
          <w:lang w:eastAsia="zh-CN"/>
        </w:rPr>
        <w:t>，</w:t>
      </w:r>
      <w:r>
        <w:rPr>
          <w:rFonts w:hint="eastAsia" w:ascii="仿宋_GB2312" w:hAnsi="宋体" w:eastAsia="仿宋_GB2312"/>
          <w:color w:val="000000"/>
          <w:sz w:val="32"/>
          <w:szCs w:val="22"/>
        </w:rPr>
        <w:t>保管费和轮换补贴比照中省储备粮油的标准每斤0.06元/年，食用油标准每斤0.20元/年计算。成品粮油代储合同中标明：根据《西乡县成品粮油储备管理办法</w:t>
      </w:r>
      <w:r>
        <w:rPr>
          <w:rFonts w:hint="eastAsia" w:ascii="仿宋_GB2312" w:hAnsi="宋体" w:eastAsia="仿宋_GB2312"/>
          <w:color w:val="000000"/>
          <w:sz w:val="32"/>
          <w:szCs w:val="22"/>
          <w:highlight w:val="none"/>
        </w:rPr>
        <w:t>》，经</w:t>
      </w:r>
      <w:r>
        <w:rPr>
          <w:rFonts w:hint="eastAsia" w:ascii="仿宋_GB2312" w:hAnsi="宋体" w:eastAsia="仿宋_GB2312"/>
          <w:color w:val="000000"/>
          <w:sz w:val="32"/>
          <w:szCs w:val="22"/>
          <w:highlight w:val="none"/>
          <w:lang w:val="en-US" w:eastAsia="zh-CN"/>
        </w:rPr>
        <w:t>西乡</w:t>
      </w:r>
      <w:r>
        <w:rPr>
          <w:rFonts w:hint="eastAsia" w:ascii="仿宋_GB2312" w:hAnsi="宋体" w:eastAsia="仿宋_GB2312"/>
          <w:color w:val="000000"/>
          <w:sz w:val="32"/>
          <w:szCs w:val="22"/>
          <w:highlight w:val="none"/>
        </w:rPr>
        <w:t>县发改局、财政局、市场监管局综合考评后，成品粮、成品食用油保管费、轮换费为4</w:t>
      </w:r>
      <w:r>
        <w:rPr>
          <w:rFonts w:hint="eastAsia" w:ascii="仿宋_GB2312" w:hAnsi="宋体" w:eastAsia="仿宋_GB2312"/>
          <w:color w:val="000000"/>
          <w:sz w:val="32"/>
          <w:szCs w:val="22"/>
        </w:rPr>
        <w:t>00元/吨/年，利息按照年利率6%执行。西乡县县级粮食储备未超出费用标准。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000000"/>
          <w:sz w:val="32"/>
          <w:szCs w:val="22"/>
        </w:rPr>
      </w:pPr>
      <w:r>
        <w:rPr>
          <w:rFonts w:hint="eastAsia" w:ascii="仿宋_GB2312" w:hAnsi="宋体" w:eastAsia="仿宋_GB2312"/>
          <w:color w:val="000000"/>
          <w:sz w:val="32"/>
          <w:szCs w:val="22"/>
        </w:rPr>
        <w:t>综上所述，此项满分3分，扣0分，得3分。</w:t>
      </w:r>
    </w:p>
    <w:p>
      <w:pPr>
        <w:spacing w:line="560" w:lineRule="exact"/>
        <w:ind w:firstLine="643" w:firstLineChars="200"/>
        <w:outlineLvl w:val="1"/>
        <w:rPr>
          <w:rFonts w:ascii="楷体" w:hAnsi="楷体" w:eastAsia="楷体" w:cs="楷体"/>
          <w:b/>
          <w:bCs/>
          <w:sz w:val="32"/>
          <w:szCs w:val="32"/>
        </w:rPr>
      </w:pPr>
      <w:bookmarkStart w:id="42" w:name="_Toc17079"/>
      <w:r>
        <w:rPr>
          <w:rFonts w:ascii="楷体" w:hAnsi="楷体" w:eastAsia="楷体" w:cs="楷体"/>
          <w:b/>
          <w:bCs/>
          <w:sz w:val="32"/>
          <w:szCs w:val="32"/>
        </w:rPr>
        <w:t>（四）项目效益情况</w:t>
      </w:r>
      <w:bookmarkEnd w:id="41"/>
      <w:bookmarkEnd w:id="42"/>
    </w:p>
    <w:p>
      <w:pPr>
        <w:spacing w:line="560" w:lineRule="exact"/>
        <w:ind w:firstLine="640" w:firstLineChars="200"/>
        <w:rPr>
          <w:rFonts w:ascii="仿宋_GB2312" w:eastAsia="仿宋_GB2312"/>
          <w:color w:val="000000"/>
          <w:sz w:val="32"/>
          <w:szCs w:val="22"/>
        </w:rPr>
      </w:pPr>
      <w:r>
        <w:rPr>
          <w:rFonts w:hint="eastAsia" w:ascii="仿宋_GB2312" w:eastAsia="仿宋_GB2312"/>
          <w:color w:val="000000"/>
          <w:sz w:val="32"/>
          <w:szCs w:val="22"/>
        </w:rPr>
        <w:t>项目效益类指标从社会效益、可持续影响、受益对象满意度三个方面进行考察。总分值为26分，实际得分22.50分，得分率为86.54%，指标得分情况如表4-4所示：</w:t>
      </w:r>
    </w:p>
    <w:p>
      <w:pPr>
        <w:jc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表4-4 效益类指标得分情况表</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2349"/>
        <w:gridCol w:w="1501"/>
        <w:gridCol w:w="901"/>
        <w:gridCol w:w="1375"/>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blHeader/>
        </w:trPr>
        <w:tc>
          <w:tcPr>
            <w:tcW w:w="752" w:type="pct"/>
            <w:shd w:val="clear" w:color="auto" w:fill="A6A6A6"/>
            <w:vAlign w:val="center"/>
          </w:tcPr>
          <w:p>
            <w:pPr>
              <w:widowControl/>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二级指标</w:t>
            </w:r>
          </w:p>
        </w:tc>
        <w:tc>
          <w:tcPr>
            <w:tcW w:w="1296" w:type="pct"/>
            <w:shd w:val="clear" w:color="auto" w:fill="A6A6A6"/>
            <w:vAlign w:val="center"/>
          </w:tcPr>
          <w:p>
            <w:pPr>
              <w:widowControl/>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三级指标</w:t>
            </w:r>
          </w:p>
        </w:tc>
        <w:tc>
          <w:tcPr>
            <w:tcW w:w="827" w:type="pct"/>
            <w:shd w:val="clear" w:color="auto" w:fill="A6A6A6"/>
            <w:vAlign w:val="center"/>
          </w:tcPr>
          <w:p>
            <w:pPr>
              <w:widowControl/>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指标标准值</w:t>
            </w:r>
          </w:p>
        </w:tc>
        <w:tc>
          <w:tcPr>
            <w:tcW w:w="497" w:type="pct"/>
            <w:shd w:val="clear" w:color="auto" w:fill="A6A6A6"/>
            <w:vAlign w:val="center"/>
          </w:tcPr>
          <w:p>
            <w:pPr>
              <w:widowControl/>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分值</w:t>
            </w:r>
          </w:p>
        </w:tc>
        <w:tc>
          <w:tcPr>
            <w:tcW w:w="759" w:type="pct"/>
            <w:shd w:val="clear" w:color="auto" w:fill="A6A6A6"/>
            <w:vAlign w:val="center"/>
          </w:tcPr>
          <w:p>
            <w:pPr>
              <w:widowControl/>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得分</w:t>
            </w:r>
          </w:p>
        </w:tc>
        <w:tc>
          <w:tcPr>
            <w:tcW w:w="869" w:type="pct"/>
            <w:shd w:val="clear" w:color="auto" w:fill="A6A6A6"/>
            <w:vAlign w:val="center"/>
          </w:tcPr>
          <w:p>
            <w:pPr>
              <w:widowControl/>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52" w:type="pct"/>
            <w:vMerge w:val="restart"/>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社会效益（6）</w:t>
            </w:r>
          </w:p>
        </w:tc>
        <w:tc>
          <w:tcPr>
            <w:tcW w:w="1296" w:type="pct"/>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储备粮油库存安全事故发生情况</w:t>
            </w:r>
          </w:p>
        </w:tc>
        <w:tc>
          <w:tcPr>
            <w:tcW w:w="827" w:type="pct"/>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安全</w:t>
            </w:r>
          </w:p>
        </w:tc>
        <w:tc>
          <w:tcPr>
            <w:tcW w:w="497" w:type="pct"/>
            <w:shd w:val="clear" w:color="auto" w:fill="auto"/>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3</w:t>
            </w:r>
          </w:p>
        </w:tc>
        <w:tc>
          <w:tcPr>
            <w:tcW w:w="759" w:type="pct"/>
            <w:shd w:val="clear" w:color="auto" w:fill="auto"/>
            <w:noWrap/>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3</w:t>
            </w:r>
          </w:p>
        </w:tc>
        <w:tc>
          <w:tcPr>
            <w:tcW w:w="869" w:type="pct"/>
            <w:shd w:val="clear" w:color="auto" w:fill="FFFFFF"/>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52" w:type="pct"/>
            <w:vMerge w:val="continue"/>
            <w:vAlign w:val="center"/>
          </w:tcPr>
          <w:p>
            <w:pPr>
              <w:widowControl/>
              <w:jc w:val="center"/>
              <w:rPr>
                <w:rFonts w:ascii="仿宋_GB2312" w:hAnsi="宋体" w:eastAsia="仿宋_GB2312" w:cs="宋体"/>
                <w:color w:val="000000"/>
                <w:kern w:val="0"/>
                <w:sz w:val="24"/>
              </w:rPr>
            </w:pPr>
          </w:p>
        </w:tc>
        <w:tc>
          <w:tcPr>
            <w:tcW w:w="1296" w:type="pct"/>
            <w:shd w:val="clear" w:color="auto"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保障县级粮食供给安全充足</w:t>
            </w:r>
          </w:p>
        </w:tc>
        <w:tc>
          <w:tcPr>
            <w:tcW w:w="827" w:type="pct"/>
            <w:shd w:val="clear" w:color="auto"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充足</w:t>
            </w:r>
          </w:p>
        </w:tc>
        <w:tc>
          <w:tcPr>
            <w:tcW w:w="497" w:type="pct"/>
            <w:shd w:val="clear" w:color="auto" w:fill="FFFFFF"/>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3</w:t>
            </w:r>
          </w:p>
        </w:tc>
        <w:tc>
          <w:tcPr>
            <w:tcW w:w="759" w:type="pct"/>
            <w:shd w:val="clear" w:color="auto" w:fill="FFFFFF"/>
            <w:noWrap/>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3</w:t>
            </w:r>
          </w:p>
        </w:tc>
        <w:tc>
          <w:tcPr>
            <w:tcW w:w="869" w:type="pct"/>
            <w:shd w:val="clear" w:color="auto" w:fill="FFFFFF"/>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52" w:type="pct"/>
            <w:vMerge w:val="restart"/>
            <w:shd w:val="clear" w:color="auto" w:fill="auto"/>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可持续影响（10）</w:t>
            </w:r>
          </w:p>
        </w:tc>
        <w:tc>
          <w:tcPr>
            <w:tcW w:w="1296" w:type="pct"/>
            <w:shd w:val="clear" w:color="auto"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承储企业遴选机制健全性</w:t>
            </w:r>
          </w:p>
        </w:tc>
        <w:tc>
          <w:tcPr>
            <w:tcW w:w="827" w:type="pct"/>
            <w:shd w:val="clear" w:color="auto"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健全</w:t>
            </w:r>
          </w:p>
        </w:tc>
        <w:tc>
          <w:tcPr>
            <w:tcW w:w="497" w:type="pct"/>
            <w:shd w:val="clear" w:color="auto" w:fill="FFFFFF"/>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5</w:t>
            </w:r>
          </w:p>
        </w:tc>
        <w:tc>
          <w:tcPr>
            <w:tcW w:w="759" w:type="pct"/>
            <w:shd w:val="clear" w:color="auto" w:fill="FFFFFF"/>
            <w:noWrap/>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2.5</w:t>
            </w:r>
          </w:p>
        </w:tc>
        <w:tc>
          <w:tcPr>
            <w:tcW w:w="869" w:type="pct"/>
            <w:shd w:val="clear" w:color="auto" w:fill="FFFFFF"/>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52" w:type="pct"/>
            <w:vMerge w:val="continue"/>
            <w:vAlign w:val="center"/>
          </w:tcPr>
          <w:p>
            <w:pPr>
              <w:widowControl/>
              <w:jc w:val="center"/>
              <w:rPr>
                <w:rFonts w:ascii="仿宋_GB2312" w:hAnsi="宋体" w:eastAsia="仿宋_GB2312" w:cs="宋体"/>
                <w:color w:val="000000"/>
                <w:kern w:val="0"/>
                <w:sz w:val="24"/>
              </w:rPr>
            </w:pPr>
          </w:p>
        </w:tc>
        <w:tc>
          <w:tcPr>
            <w:tcW w:w="1296" w:type="pct"/>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项目长效机制健全性</w:t>
            </w:r>
          </w:p>
        </w:tc>
        <w:tc>
          <w:tcPr>
            <w:tcW w:w="827" w:type="pct"/>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健全</w:t>
            </w:r>
          </w:p>
        </w:tc>
        <w:tc>
          <w:tcPr>
            <w:tcW w:w="497" w:type="pct"/>
            <w:shd w:val="clear" w:color="auto" w:fill="auto"/>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5</w:t>
            </w:r>
          </w:p>
        </w:tc>
        <w:tc>
          <w:tcPr>
            <w:tcW w:w="759" w:type="pct"/>
            <w:shd w:val="clear" w:color="auto" w:fill="auto"/>
            <w:noWrap/>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4</w:t>
            </w:r>
          </w:p>
        </w:tc>
        <w:tc>
          <w:tcPr>
            <w:tcW w:w="869" w:type="pct"/>
            <w:shd w:val="clear" w:color="auto" w:fill="FFFFFF"/>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52" w:type="pct"/>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受益对象满意度（10）</w:t>
            </w:r>
          </w:p>
        </w:tc>
        <w:tc>
          <w:tcPr>
            <w:tcW w:w="1296" w:type="pct"/>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承储企业满意度</w:t>
            </w:r>
          </w:p>
        </w:tc>
        <w:tc>
          <w:tcPr>
            <w:tcW w:w="827" w:type="pct"/>
            <w:shd w:val="clear" w:color="auto" w:fill="auto"/>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≥85%</w:t>
            </w:r>
          </w:p>
        </w:tc>
        <w:tc>
          <w:tcPr>
            <w:tcW w:w="497" w:type="pct"/>
            <w:shd w:val="clear" w:color="auto" w:fill="auto"/>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10</w:t>
            </w:r>
          </w:p>
        </w:tc>
        <w:tc>
          <w:tcPr>
            <w:tcW w:w="759" w:type="pct"/>
            <w:shd w:val="clear" w:color="auto" w:fill="auto"/>
            <w:noWrap/>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10</w:t>
            </w:r>
          </w:p>
        </w:tc>
        <w:tc>
          <w:tcPr>
            <w:tcW w:w="869" w:type="pct"/>
            <w:shd w:val="clear" w:color="auto" w:fill="FFFFFF"/>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876" w:type="pct"/>
            <w:gridSpan w:val="3"/>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总</w:t>
            </w:r>
            <w:r>
              <w:rPr>
                <w:rFonts w:hint="eastAsia" w:ascii="仿宋_GB2312" w:hAnsi="宋体" w:eastAsia="仿宋_GB2312" w:cs="宋体"/>
                <w:color w:val="000000"/>
                <w:kern w:val="0"/>
                <w:sz w:val="24"/>
                <w:lang w:val="en-US" w:eastAsia="zh-CN"/>
              </w:rPr>
              <w:t xml:space="preserve"> </w:t>
            </w:r>
            <w:r>
              <w:rPr>
                <w:rFonts w:hint="eastAsia" w:ascii="仿宋_GB2312" w:hAnsi="宋体" w:eastAsia="仿宋_GB2312" w:cs="宋体"/>
                <w:color w:val="000000"/>
                <w:kern w:val="0"/>
                <w:sz w:val="24"/>
              </w:rPr>
              <w:t>计</w:t>
            </w:r>
          </w:p>
        </w:tc>
        <w:tc>
          <w:tcPr>
            <w:tcW w:w="497" w:type="pct"/>
            <w:shd w:val="clear" w:color="auto" w:fill="auto"/>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26</w:t>
            </w:r>
          </w:p>
        </w:tc>
        <w:tc>
          <w:tcPr>
            <w:tcW w:w="759" w:type="pct"/>
            <w:shd w:val="clear" w:color="auto" w:fill="auto"/>
            <w:vAlign w:val="center"/>
          </w:tcPr>
          <w:p>
            <w:pPr>
              <w:widowControl/>
              <w:jc w:val="center"/>
              <w:rPr>
                <w:rFonts w:hint="eastAsia" w:ascii="仿宋_GB2312" w:hAnsi="宋体" w:eastAsia="仿宋_GB2312" w:cs="宋体"/>
                <w:color w:val="000000"/>
                <w:kern w:val="0"/>
                <w:sz w:val="24"/>
                <w:lang w:val="en-US" w:eastAsia="zh-CN"/>
              </w:rPr>
            </w:pPr>
            <w:r>
              <w:rPr>
                <w:rFonts w:ascii="仿宋_GB2312" w:hAnsi="宋体" w:eastAsia="仿宋_GB2312" w:cs="宋体"/>
                <w:color w:val="000000"/>
                <w:kern w:val="0"/>
                <w:sz w:val="24"/>
              </w:rPr>
              <w:t>22.5</w:t>
            </w:r>
            <w:r>
              <w:rPr>
                <w:rFonts w:hint="eastAsia" w:ascii="仿宋_GB2312" w:hAnsi="宋体" w:eastAsia="仿宋_GB2312" w:cs="宋体"/>
                <w:color w:val="000000"/>
                <w:kern w:val="0"/>
                <w:sz w:val="24"/>
                <w:lang w:val="en-US" w:eastAsia="zh-CN"/>
              </w:rPr>
              <w:t>0</w:t>
            </w:r>
          </w:p>
        </w:tc>
        <w:tc>
          <w:tcPr>
            <w:tcW w:w="869" w:type="pct"/>
            <w:shd w:val="clear" w:color="auto" w:fill="FFFFFF"/>
            <w:vAlign w:val="center"/>
          </w:tcPr>
          <w:p>
            <w:pPr>
              <w:widowControl/>
              <w:jc w:val="center"/>
              <w:rPr>
                <w:rFonts w:ascii="仿宋_GB2312" w:hAnsi="宋体" w:eastAsia="仿宋_GB2312" w:cs="宋体"/>
                <w:color w:val="000000"/>
                <w:kern w:val="0"/>
                <w:sz w:val="24"/>
              </w:rPr>
            </w:pPr>
            <w:r>
              <w:rPr>
                <w:rFonts w:ascii="仿宋_GB2312" w:hAnsi="宋体" w:eastAsia="仿宋_GB2312" w:cs="宋体"/>
                <w:color w:val="000000"/>
                <w:kern w:val="0"/>
                <w:sz w:val="24"/>
              </w:rPr>
              <w:t>86.54%</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1.社会效益。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22"/>
          <w:highlight w:val="yellow"/>
        </w:rPr>
      </w:pPr>
      <w:r>
        <w:rPr>
          <w:rFonts w:hint="eastAsia" w:ascii="仿宋_GB2312" w:hAnsi="宋体" w:eastAsia="仿宋_GB2312"/>
          <w:color w:val="000000"/>
          <w:sz w:val="32"/>
          <w:szCs w:val="22"/>
        </w:rPr>
        <w:t>（1）储备粮油库存安全事故发生情况。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根据实地调研走访，各承储企业及储粮油单位均已制定安全管理制度、监管措施以及粮油安全检查报告制度，各承储企业及储粮油单位未发生过安全事故，粮食安全及储备情况良好。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综上所述，此项满分3分，扣0分，得3分。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22"/>
        </w:rPr>
      </w:pPr>
      <w:r>
        <w:rPr>
          <w:rFonts w:hint="eastAsia" w:ascii="仿宋_GB2312" w:hAnsi="宋体" w:eastAsia="仿宋_GB2312"/>
          <w:color w:val="000000"/>
          <w:sz w:val="32"/>
          <w:szCs w:val="22"/>
        </w:rPr>
        <w:t>（2）保障县级粮食供给安全充足。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根据各承储企业提供的基础数据</w:t>
      </w:r>
      <w:r>
        <w:rPr>
          <w:rFonts w:hint="eastAsia" w:ascii="仿宋_GB2312" w:hAnsi="仿宋_GB2312" w:eastAsia="仿宋_GB2312" w:cs="仿宋_GB2312"/>
          <w:sz w:val="32"/>
          <w:szCs w:val="32"/>
          <w:lang w:val="en-US" w:eastAsia="zh-CN"/>
        </w:rPr>
        <w:t>表</w:t>
      </w:r>
      <w:r>
        <w:rPr>
          <w:rFonts w:hint="eastAsia" w:ascii="仿宋_GB2312" w:hAnsi="仿宋_GB2312" w:eastAsia="仿宋_GB2312" w:cs="仿宋_GB2312"/>
          <w:sz w:val="32"/>
          <w:szCs w:val="32"/>
        </w:rPr>
        <w:t>、文件材料、库存台账及评价组现场核查</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rPr>
        <w:t>，西乡县储备粮油数量完整，质量完好，粮源供给安全充足。</w:t>
      </w:r>
      <w:r>
        <w:rPr>
          <w:rFonts w:hint="eastAsia" w:ascii="仿宋_GB2312" w:hAnsi="仿宋_GB2312" w:eastAsia="仿宋_GB2312" w:cs="仿宋_GB2312"/>
          <w:sz w:val="32"/>
          <w:szCs w:val="32"/>
          <w:lang w:val="en-US" w:eastAsia="zh-CN"/>
        </w:rPr>
        <w:t>结合</w:t>
      </w:r>
      <w:r>
        <w:rPr>
          <w:rFonts w:hint="eastAsia" w:ascii="仿宋_GB2312" w:hAnsi="仿宋_GB2312" w:eastAsia="仿宋_GB2312" w:cs="仿宋_GB2312"/>
          <w:sz w:val="32"/>
          <w:szCs w:val="32"/>
        </w:rPr>
        <w:t>承储企业的日常经营台账、西乡县县级储备粮轮换轮出和轮入等活动中价格的对比，</w:t>
      </w:r>
      <w:r>
        <w:rPr>
          <w:rFonts w:hint="eastAsia" w:ascii="仿宋_GB2312" w:hAnsi="仿宋_GB2312" w:eastAsia="仿宋_GB2312" w:cs="仿宋_GB2312"/>
          <w:sz w:val="32"/>
          <w:szCs w:val="32"/>
          <w:lang w:val="en-US" w:eastAsia="zh-CN"/>
        </w:rPr>
        <w:t>市场</w:t>
      </w:r>
      <w:r>
        <w:rPr>
          <w:rFonts w:hint="eastAsia" w:ascii="仿宋_GB2312" w:hAnsi="仿宋_GB2312" w:eastAsia="仿宋_GB2312" w:cs="仿宋_GB2312"/>
          <w:sz w:val="32"/>
          <w:szCs w:val="32"/>
        </w:rPr>
        <w:t>价格</w:t>
      </w:r>
      <w:r>
        <w:rPr>
          <w:rFonts w:hint="eastAsia" w:ascii="仿宋_GB2312" w:hAnsi="仿宋_GB2312" w:eastAsia="仿宋_GB2312" w:cs="仿宋_GB2312"/>
          <w:sz w:val="32"/>
          <w:szCs w:val="32"/>
          <w:lang w:val="en-US" w:eastAsia="zh-CN"/>
        </w:rPr>
        <w:t>较为稳定</w:t>
      </w:r>
      <w:r>
        <w:rPr>
          <w:rFonts w:hint="eastAsia" w:ascii="仿宋_GB2312" w:hAnsi="仿宋_GB2312" w:eastAsia="仿宋_GB2312" w:cs="仿宋_GB2312"/>
          <w:sz w:val="32"/>
          <w:szCs w:val="32"/>
        </w:rPr>
        <w:t>，保护了农民利益，维护了粮食市场稳定。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综上所述，此项满分3分，扣0分，得3分。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2.可持续影响。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（1）承储企业遴选机制健全性。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根据西乡县市场监督管理局《关于印发&lt;西乡县成品粮油储备管理办法（试行）&gt;的通知》(西发改发〔2022〕95号）文件第十条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成品粮油代储企业应当具备的</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条件</w:t>
      </w:r>
      <w:r>
        <w:rPr>
          <w:rFonts w:hint="eastAsia" w:ascii="仿宋_GB2312" w:hAnsi="仿宋_GB2312" w:eastAsia="仿宋_GB2312" w:cs="仿宋_GB2312"/>
          <w:sz w:val="32"/>
          <w:szCs w:val="32"/>
          <w:lang w:val="en-US" w:eastAsia="zh-CN"/>
        </w:rPr>
        <w:t>规定要求</w:t>
      </w:r>
      <w:r>
        <w:rPr>
          <w:rFonts w:hint="eastAsia" w:ascii="仿宋_GB2312" w:hAnsi="仿宋_GB2312" w:eastAsia="仿宋_GB2312" w:cs="仿宋_GB2312"/>
          <w:sz w:val="32"/>
          <w:szCs w:val="32"/>
        </w:rPr>
        <w:t>，西乡县建立了</w:t>
      </w:r>
      <w:r>
        <w:rPr>
          <w:rFonts w:hint="eastAsia" w:ascii="仿宋_GB2312" w:hAnsi="仿宋_GB2312" w:eastAsia="仿宋_GB2312" w:cs="仿宋_GB2312"/>
          <w:sz w:val="32"/>
          <w:szCs w:val="32"/>
          <w:lang w:val="en-US" w:eastAsia="zh-CN"/>
        </w:rPr>
        <w:t>相应的</w:t>
      </w:r>
      <w:r>
        <w:rPr>
          <w:rFonts w:hint="eastAsia" w:ascii="仿宋_GB2312" w:hAnsi="仿宋_GB2312" w:eastAsia="仿宋_GB2312" w:cs="仿宋_GB2312"/>
          <w:sz w:val="32"/>
          <w:szCs w:val="32"/>
        </w:rPr>
        <w:t>承储企业遴选机制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存在的问题：</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市纪委监委来县指导调研粮食购销领域腐败问题专题政治工作座谈会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会议纪要</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调研走访</w:t>
      </w:r>
      <w:r>
        <w:rPr>
          <w:rFonts w:hint="eastAsia" w:ascii="仿宋_GB2312" w:hAnsi="仿宋_GB2312" w:eastAsia="仿宋_GB2312" w:cs="仿宋_GB2312"/>
          <w:sz w:val="32"/>
          <w:szCs w:val="32"/>
        </w:rPr>
        <w:t>，评价组发现西乡县红欣米业有限责任公司因储备粮</w:t>
      </w:r>
      <w:r>
        <w:rPr>
          <w:rFonts w:hint="eastAsia" w:ascii="仿宋_GB2312" w:hAnsi="仿宋_GB2312" w:eastAsia="仿宋_GB2312" w:cs="仿宋_GB2312"/>
          <w:sz w:val="32"/>
          <w:szCs w:val="32"/>
          <w:lang w:val="en-US" w:eastAsia="zh-CN"/>
        </w:rPr>
        <w:t>摆放乱、卫生差、</w:t>
      </w:r>
      <w:r>
        <w:rPr>
          <w:rFonts w:hint="eastAsia" w:ascii="仿宋_GB2312" w:hAnsi="仿宋_GB2312" w:eastAsia="仿宋_GB2312" w:cs="仿宋_GB2312"/>
          <w:sz w:val="32"/>
          <w:szCs w:val="32"/>
        </w:rPr>
        <w:t>储存安全等方面存在问题，</w:t>
      </w:r>
      <w:r>
        <w:rPr>
          <w:rFonts w:hint="eastAsia" w:ascii="仿宋_GB2312" w:hAnsi="仿宋_GB2312" w:eastAsia="仿宋_GB2312" w:cs="仿宋_GB2312"/>
          <w:sz w:val="32"/>
          <w:szCs w:val="32"/>
          <w:lang w:val="en-US" w:eastAsia="zh-CN"/>
        </w:rPr>
        <w:t>将西乡县红欣米业有限责任公司原承储的250吨大米转移到了西乡县军粮供应站储存，扣2.5分。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综上所述，此项满分5分，扣2.5分，得2.5分。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22"/>
        </w:rPr>
      </w:pPr>
      <w:r>
        <w:rPr>
          <w:rFonts w:hint="eastAsia" w:ascii="仿宋_GB2312" w:hAnsi="宋体" w:eastAsia="仿宋_GB2312"/>
          <w:color w:val="000000"/>
          <w:sz w:val="32"/>
          <w:szCs w:val="22"/>
        </w:rPr>
        <w:t>（2）项目长效机制健全性。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评价组通过现场核查粮情检查记录表、日常检查记录表，发现粮仓有虫子和有漏水等记录，承储企业隐患排查到位。根据西乡县人民政府办公室《关于印发西乡县粮食应急预案的通知》（西政办发〔2022〕38号），实施主管部门已夯实主体责任，建立粮食应急预案运行机制，并对应急措施、安全隐患管理等内容作出明确规定。根据西乡县军粮供应站储备库仓储机械设备管理制度，各运营及监督主体责任已落实到位，对设备运营、维护、监督、安全隐患管理等内容作出了明确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存在的问题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承储企业隐患排查到位，但问题整改不及时。</w:t>
      </w:r>
      <w:r>
        <w:rPr>
          <w:rFonts w:hint="eastAsia" w:ascii="仿宋_GB2312" w:hAnsi="仿宋_GB2312" w:eastAsia="仿宋_GB2312" w:cs="仿宋_GB2312"/>
          <w:sz w:val="32"/>
          <w:szCs w:val="32"/>
          <w:lang w:val="en-US" w:eastAsia="zh-CN"/>
        </w:rPr>
        <w:t>例如：陕西利民粮油工贸有限公司日常检查记录册中，存在仓库中发现虫子和漏水的记录，</w:t>
      </w:r>
      <w:r>
        <w:rPr>
          <w:rFonts w:hint="eastAsia" w:ascii="仿宋_GB2312" w:hAnsi="仿宋_GB2312" w:eastAsia="仿宋_GB2312" w:cs="仿宋_GB2312"/>
          <w:sz w:val="32"/>
          <w:szCs w:val="32"/>
        </w:rPr>
        <w:t>并未制定切实可行的整改计划，短期内</w:t>
      </w:r>
      <w:r>
        <w:rPr>
          <w:rFonts w:hint="eastAsia" w:ascii="仿宋_GB2312" w:hAnsi="仿宋_GB2312" w:eastAsia="仿宋_GB2312" w:cs="仿宋_GB2312"/>
          <w:sz w:val="32"/>
          <w:szCs w:val="32"/>
          <w:lang w:val="en-US" w:eastAsia="zh-CN"/>
        </w:rPr>
        <w:t>未及时整改</w:t>
      </w:r>
      <w:r>
        <w:rPr>
          <w:rFonts w:hint="eastAsia" w:ascii="仿宋_GB2312" w:hAnsi="仿宋_GB2312" w:eastAsia="仿宋_GB2312" w:cs="仿宋_GB2312"/>
          <w:sz w:val="32"/>
          <w:szCs w:val="32"/>
        </w:rPr>
        <w:t>，扣1分。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sz w:val="32"/>
          <w:szCs w:val="32"/>
        </w:rPr>
        <w:t>综上所述，此项满分5分，扣1分，得4分。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3.受益对象满意度。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szCs w:val="22"/>
          <w:highlight w:val="yellow"/>
        </w:rPr>
      </w:pPr>
      <w:r>
        <w:rPr>
          <w:rFonts w:hint="eastAsia" w:ascii="仿宋_GB2312" w:hAnsi="宋体" w:eastAsia="仿宋_GB2312"/>
          <w:color w:val="000000"/>
          <w:sz w:val="32"/>
          <w:szCs w:val="22"/>
        </w:rPr>
        <w:t>承储企业满意度。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评价组根据2022年西乡县县级储备粮承储企业满意度调查问卷的满意度分析结果，经计算承储企业对2022年西乡县县级储备粮工作的整体满意度为88%，达到指标标准值。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综上所述，此项满分10分，扣0分，得10分。</w:t>
      </w:r>
    </w:p>
    <w:p>
      <w:pPr>
        <w:spacing w:line="560" w:lineRule="exact"/>
        <w:ind w:firstLine="640" w:firstLineChars="200"/>
        <w:outlineLvl w:val="0"/>
        <w:rPr>
          <w:rFonts w:ascii="黑体" w:hAnsi="黑体" w:eastAsia="黑体" w:cs="黑体"/>
          <w:sz w:val="32"/>
          <w:szCs w:val="32"/>
        </w:rPr>
      </w:pPr>
      <w:bookmarkStart w:id="43" w:name="_Toc16808"/>
      <w:bookmarkStart w:id="44" w:name="_Toc137834872"/>
      <w:r>
        <w:rPr>
          <w:rFonts w:ascii="黑体" w:hAnsi="黑体" w:eastAsia="黑体" w:cs="黑体"/>
          <w:sz w:val="32"/>
          <w:szCs w:val="32"/>
        </w:rPr>
        <w:t>五、主要经验及做法</w:t>
      </w:r>
      <w:bookmarkEnd w:id="43"/>
      <w:bookmarkEnd w:id="44"/>
    </w:p>
    <w:p>
      <w:pPr>
        <w:spacing w:line="560" w:lineRule="exact"/>
        <w:ind w:firstLine="643" w:firstLineChars="200"/>
        <w:outlineLvl w:val="1"/>
        <w:rPr>
          <w:rFonts w:ascii="楷体" w:hAnsi="楷体" w:eastAsia="楷体"/>
          <w:b/>
          <w:bCs/>
          <w:sz w:val="32"/>
          <w:szCs w:val="32"/>
        </w:rPr>
      </w:pPr>
      <w:bookmarkStart w:id="45" w:name="_Toc15705"/>
      <w:bookmarkStart w:id="46" w:name="_Toc137834873"/>
      <w:r>
        <w:rPr>
          <w:rFonts w:hint="eastAsia" w:ascii="楷体" w:hAnsi="楷体" w:eastAsia="楷体"/>
          <w:b/>
          <w:bCs/>
          <w:sz w:val="32"/>
          <w:szCs w:val="32"/>
        </w:rPr>
        <w:t>（一）开展粮食应急演练，提升应急保障能力</w:t>
      </w:r>
      <w:bookmarkEnd w:id="45"/>
      <w:bookmarkEnd w:id="4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47" w:name="_Toc137834874"/>
      <w:r>
        <w:rPr>
          <w:rFonts w:hint="eastAsia" w:ascii="仿宋_GB2312" w:hAnsi="仿宋_GB2312" w:eastAsia="仿宋_GB2312" w:cs="仿宋_GB2312"/>
          <w:sz w:val="32"/>
          <w:szCs w:val="32"/>
        </w:rPr>
        <w:t>2022年4月，西乡县举行粮食安全应急演练，应急演练采取会议推演的方式进行，设置事件发生、会议部署、事件处理、响应结束四个阶段，演练模拟某镇受连续多日降雨，突发地质灾害，日常生活物资无法正常运输，部分商超和粮油店出现群众抢购食品状况，导致粮油价格快速上涨，粮食市场出现异常波动。县粮食安全应急工作指挥部根据应急预案随即启动应急响应，组织协调相关单位对突发事件进行科学有序处置，进一步夯实责任，细化措施，锻炼粮食应急队伍，不断提高粮油供给保障能力，确保全县粮食安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楷体" w:hAnsi="楷体" w:eastAsia="楷体"/>
          <w:b/>
          <w:bCs/>
          <w:sz w:val="32"/>
          <w:szCs w:val="32"/>
        </w:rPr>
      </w:pPr>
      <w:bookmarkStart w:id="48" w:name="_Toc2092"/>
      <w:r>
        <w:rPr>
          <w:rFonts w:hint="eastAsia" w:ascii="楷体" w:hAnsi="楷体" w:eastAsia="楷体"/>
          <w:b/>
          <w:bCs/>
          <w:sz w:val="32"/>
          <w:szCs w:val="32"/>
        </w:rPr>
        <w:t>（二）</w:t>
      </w:r>
      <w:bookmarkEnd w:id="47"/>
      <w:r>
        <w:rPr>
          <w:rFonts w:hint="eastAsia" w:ascii="楷体" w:hAnsi="楷体" w:eastAsia="楷体"/>
          <w:b/>
          <w:bCs/>
          <w:sz w:val="32"/>
          <w:szCs w:val="32"/>
        </w:rPr>
        <w:t>积极进行质量监测，保障粮食供给安全</w:t>
      </w:r>
      <w:bookmarkEnd w:id="4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bookmarkStart w:id="49" w:name="_Toc137834875"/>
      <w:r>
        <w:rPr>
          <w:rFonts w:hint="eastAsia" w:ascii="仿宋_GB2312" w:hAnsi="仿宋_GB2312" w:eastAsia="仿宋_GB2312" w:cs="仿宋_GB2312"/>
          <w:kern w:val="2"/>
          <w:sz w:val="32"/>
          <w:szCs w:val="32"/>
          <w:lang w:val="en-US" w:eastAsia="zh-CN" w:bidi="ar-SA"/>
        </w:rPr>
        <w:t>为进一步保障县级储备粮食供给安全，在保证粮食数量充足的前提下，西乡县发改局参照财政部和国家局印发的《关于深入实施“优质粮食工程”的意见》及《粮食质量安全检验监测体系建设实施指南》，做到定期进行粮食品质检验，建立粮食销售出入库质量安全检验制度。正常储存年限内的粮食，在出库前由承储企业委托粮食质量安全检验机构进行质量安全检验。截至2022年12月31日，西乡县各承储企业库存粮情稳定，储备粮油数量充足，未发生涉及粮食质量安全的恶性案件，有效保障了粮食质量安全。</w:t>
      </w:r>
    </w:p>
    <w:p>
      <w:pPr>
        <w:spacing w:line="560" w:lineRule="exact"/>
        <w:ind w:firstLine="640" w:firstLineChars="200"/>
        <w:outlineLvl w:val="0"/>
        <w:rPr>
          <w:rFonts w:ascii="黑体" w:hAnsi="黑体" w:eastAsia="黑体" w:cs="黑体"/>
          <w:sz w:val="32"/>
          <w:szCs w:val="32"/>
        </w:rPr>
      </w:pPr>
      <w:bookmarkStart w:id="50" w:name="_Toc14254"/>
      <w:r>
        <w:rPr>
          <w:rFonts w:hint="eastAsia" w:ascii="黑体" w:hAnsi="黑体" w:eastAsia="黑体" w:cs="黑体"/>
          <w:sz w:val="32"/>
          <w:szCs w:val="32"/>
        </w:rPr>
        <w:t>六、</w:t>
      </w:r>
      <w:r>
        <w:rPr>
          <w:rFonts w:ascii="黑体" w:hAnsi="黑体" w:eastAsia="黑体" w:cs="黑体"/>
          <w:sz w:val="32"/>
          <w:szCs w:val="32"/>
        </w:rPr>
        <w:t>存在的问题</w:t>
      </w:r>
      <w:bookmarkEnd w:id="49"/>
      <w:bookmarkEnd w:id="5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ascii="楷体" w:hAnsi="楷体" w:eastAsia="楷体" w:cs="楷体"/>
          <w:b/>
          <w:bCs/>
          <w:sz w:val="32"/>
          <w:szCs w:val="32"/>
          <w:highlight w:val="none"/>
        </w:rPr>
      </w:pPr>
      <w:bookmarkStart w:id="51" w:name="_Toc23589"/>
      <w:bookmarkStart w:id="52" w:name="_Toc21051"/>
      <w:bookmarkStart w:id="53" w:name="_Toc30709"/>
      <w:bookmarkStart w:id="54" w:name="_Toc137834876"/>
      <w:r>
        <w:rPr>
          <w:rFonts w:hint="eastAsia" w:ascii="楷体" w:hAnsi="楷体" w:eastAsia="楷体" w:cs="楷体"/>
          <w:b/>
          <w:bCs/>
          <w:sz w:val="32"/>
          <w:szCs w:val="32"/>
          <w:highlight w:val="none"/>
        </w:rPr>
        <w:t>（一）绩效目标不够完整，绩效指标不尽合理</w:t>
      </w:r>
      <w:bookmarkEnd w:id="51"/>
      <w:bookmarkEnd w:id="52"/>
      <w:bookmarkEnd w:id="53"/>
      <w:bookmarkEnd w:id="5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本项目绩效目标覆盖不完整，对于产出的描述并不清晰，缺少对项目所要实现的效益的表述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例如：具体的粮油承储量，粮油质量要求，检测和粮食应急演练次数等信息均未体现。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绩效指标设置不完整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w:t>
      </w:r>
      <w:r>
        <w:rPr>
          <w:rFonts w:hint="eastAsia" w:ascii="仿宋_GB2312" w:hAnsi="仿宋_GB2312" w:eastAsia="仿宋_GB2312" w:cs="仿宋_GB2312"/>
          <w:sz w:val="32"/>
          <w:szCs w:val="32"/>
          <w:lang w:val="en-US" w:eastAsia="zh-CN"/>
        </w:rPr>
        <w:t>明确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例如：</w:t>
      </w:r>
      <w:r>
        <w:rPr>
          <w:rFonts w:hint="eastAsia" w:ascii="仿宋_GB2312" w:hAnsi="仿宋_GB2312" w:eastAsia="仿宋_GB2312" w:cs="仿宋_GB2312"/>
          <w:sz w:val="32"/>
          <w:szCs w:val="32"/>
        </w:rPr>
        <w:t>部门预算专项业务经费绩效目标表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粮食安全应急演练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中未体现数量指标，部门预算专项业务经费绩效目标表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粮食安全与储备保障费用及挂账利息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数量指标设置的是“储备粮食数量”，指标值为“5250吨”，未体现具体的粮油品类数量，且部门预算专项业务经费绩效目标表（县级粮油储备设备采购）中成本指标设置的是“储粮设备购买资金下达数量”，指标值为“11”，未体现成本金额具体是多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楷体" w:hAnsi="楷体" w:eastAsia="楷体" w:cs="楷体"/>
          <w:b/>
          <w:bCs/>
          <w:sz w:val="32"/>
          <w:szCs w:val="32"/>
          <w:highlight w:val="none"/>
        </w:rPr>
      </w:pPr>
      <w:bookmarkStart w:id="55" w:name="_Toc27899"/>
      <w:bookmarkStart w:id="56" w:name="_Toc137834877"/>
      <w:r>
        <w:rPr>
          <w:rFonts w:hint="eastAsia" w:ascii="楷体" w:hAnsi="楷体" w:eastAsia="楷体" w:cs="楷体"/>
          <w:b/>
          <w:bCs/>
          <w:sz w:val="32"/>
          <w:szCs w:val="32"/>
          <w:highlight w:val="none"/>
          <w:lang w:eastAsia="zh-CN"/>
        </w:rPr>
        <w:t>（</w:t>
      </w:r>
      <w:r>
        <w:rPr>
          <w:rFonts w:hint="eastAsia" w:ascii="楷体" w:hAnsi="楷体" w:eastAsia="楷体" w:cs="楷体"/>
          <w:b/>
          <w:bCs/>
          <w:sz w:val="32"/>
          <w:szCs w:val="32"/>
          <w:highlight w:val="none"/>
          <w:lang w:val="en-US" w:eastAsia="zh-CN"/>
        </w:rPr>
        <w:t>二</w:t>
      </w:r>
      <w:r>
        <w:rPr>
          <w:rFonts w:hint="eastAsia" w:ascii="楷体" w:hAnsi="楷体" w:eastAsia="楷体" w:cs="楷体"/>
          <w:b/>
          <w:bCs/>
          <w:sz w:val="32"/>
          <w:szCs w:val="32"/>
          <w:highlight w:val="none"/>
          <w:lang w:eastAsia="zh-CN"/>
        </w:rPr>
        <w:t>）</w:t>
      </w:r>
      <w:r>
        <w:rPr>
          <w:rFonts w:hint="eastAsia" w:ascii="楷体" w:hAnsi="楷体" w:eastAsia="楷体" w:cs="楷体"/>
          <w:b/>
          <w:bCs/>
          <w:sz w:val="32"/>
          <w:szCs w:val="32"/>
          <w:highlight w:val="none"/>
        </w:rPr>
        <w:t>制度执行有效性不足，项目管理不够规范</w:t>
      </w:r>
      <w:bookmarkEnd w:id="55"/>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highlight w:val="green"/>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制度执行有效性不足</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承储企业未</w:t>
      </w:r>
      <w:r>
        <w:rPr>
          <w:rFonts w:hint="eastAsia" w:ascii="仿宋_GB2312" w:hAnsi="仿宋_GB2312" w:eastAsia="仿宋_GB2312" w:cs="仿宋_GB2312"/>
          <w:sz w:val="32"/>
          <w:szCs w:val="32"/>
          <w:highlight w:val="none"/>
          <w:lang w:val="en-US" w:eastAsia="zh-CN"/>
        </w:rPr>
        <w:t>严格</w:t>
      </w:r>
      <w:r>
        <w:rPr>
          <w:rFonts w:hint="eastAsia" w:ascii="仿宋_GB2312" w:hAnsi="仿宋_GB2312" w:eastAsia="仿宋_GB2312" w:cs="仿宋_GB2312"/>
          <w:sz w:val="32"/>
          <w:szCs w:val="32"/>
          <w:highlight w:val="none"/>
        </w:rPr>
        <w:t>遵守《西乡县县级储备粮食仓储管理办法的通知》(西发改发〔2022〕241号)和《西乡县成品粮油储备管理办法（试行）的通知》(西发改发〔2022〕95号）文件相关要求，承储企业</w:t>
      </w:r>
      <w:r>
        <w:rPr>
          <w:rFonts w:hint="eastAsia" w:ascii="仿宋_GB2312" w:hAnsi="仿宋_GB2312" w:eastAsia="仿宋_GB2312" w:cs="仿宋_GB2312"/>
          <w:sz w:val="32"/>
          <w:szCs w:val="32"/>
          <w:highlight w:val="none"/>
          <w:lang w:val="en-US" w:eastAsia="zh-CN"/>
        </w:rPr>
        <w:t>存在</w:t>
      </w:r>
      <w:r>
        <w:rPr>
          <w:rFonts w:hint="eastAsia" w:ascii="仿宋_GB2312" w:hAnsi="仿宋_GB2312" w:eastAsia="仿宋_GB2312" w:cs="仿宋_GB2312"/>
          <w:sz w:val="32"/>
          <w:szCs w:val="32"/>
          <w:highlight w:val="none"/>
        </w:rPr>
        <w:t>仓储管理、质量检验等专业技术人员无相关资质、垛位没有垛卡、垛卡信息不准确等问题。</w:t>
      </w:r>
      <w:r>
        <w:rPr>
          <w:rFonts w:hint="eastAsia" w:ascii="仿宋_GB2312" w:hAnsi="仿宋_GB2312" w:eastAsia="仿宋_GB2312" w:cs="仿宋_GB2312"/>
          <w:sz w:val="32"/>
          <w:szCs w:val="32"/>
          <w:highlight w:val="none"/>
          <w:lang w:val="en-US" w:eastAsia="zh-CN"/>
        </w:rPr>
        <w:t>除此之外，部分承储企业仓库存在储粮有害生物综合防治不到位、保防设施不齐全、设施简陋等问题，储备粮仓储管理制度执行有效性不足。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西财发〔2023〕6号以及国库集中支付凭证，西乡县发改局支付黄池兄弟米业有限公司、陕西利民粮油工贸有限公司、西乡县军粮供应站的储备粮保管费及利息补贴在财政云支付系统录入资金用途时，应录入“县级储备原粮/成品粮油利费补贴”，实际录入“粮食财务挂账利息补贴”，存在单位在支付系统录入资金用途表述不准确的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2.项目管理不够规范。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color w:val="auto"/>
          <w:sz w:val="32"/>
          <w:szCs w:val="32"/>
          <w:highlight w:val="none"/>
        </w:rPr>
        <w:t>承储企业粮食档案内容不完整，原始记录不齐全，如黄池兄弟公司未有仓库日常检查记录表及粮食数量盘点表等相关档案资料。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西乡县发改局仅提供了对粮食储备快检设备项目的政府采购验收证明书，未提供对保防设施（防护设备）项目的政府采购验收证明书，因此无法判断西乡县发改局是否</w:t>
      </w:r>
      <w:r>
        <w:rPr>
          <w:rFonts w:hint="eastAsia" w:ascii="仿宋_GB2312" w:hAnsi="仿宋_GB2312" w:eastAsia="仿宋_GB2312" w:cs="仿宋_GB2312"/>
          <w:color w:val="auto"/>
          <w:sz w:val="32"/>
          <w:szCs w:val="32"/>
          <w:highlight w:val="none"/>
          <w:lang w:val="en-US" w:eastAsia="zh-CN"/>
        </w:rPr>
        <w:t>及时</w:t>
      </w:r>
      <w:r>
        <w:rPr>
          <w:rFonts w:hint="eastAsia" w:ascii="仿宋_GB2312" w:hAnsi="仿宋_GB2312" w:eastAsia="仿宋_GB2312" w:cs="仿宋_GB2312"/>
          <w:color w:val="auto"/>
          <w:sz w:val="32"/>
          <w:szCs w:val="32"/>
          <w:highlight w:val="none"/>
        </w:rPr>
        <w:t>对保防设施（防护设备）进行了验收。根据西乡县发改局提供的政府采购供货合同内容第四点“完成日期：合同签订之日起于2022年8月10日前负责组织实施完成。”，但根据政府采购验收证明书上的验收时间是2022年9月2日，因此西乡县粮食储备快检设备采购</w:t>
      </w:r>
      <w:r>
        <w:rPr>
          <w:rFonts w:hint="eastAsia" w:ascii="仿宋_GB2312" w:hAnsi="仿宋_GB2312" w:eastAsia="仿宋_GB2312" w:cs="仿宋_GB2312"/>
          <w:color w:val="auto"/>
          <w:sz w:val="32"/>
          <w:szCs w:val="32"/>
          <w:highlight w:val="none"/>
          <w:lang w:val="en-US" w:eastAsia="zh-CN"/>
        </w:rPr>
        <w:t>未</w:t>
      </w:r>
      <w:r>
        <w:rPr>
          <w:rFonts w:hint="eastAsia" w:ascii="仿宋_GB2312" w:hAnsi="仿宋_GB2312" w:eastAsia="仿宋_GB2312" w:cs="仿宋_GB2312"/>
          <w:color w:val="auto"/>
          <w:sz w:val="32"/>
          <w:szCs w:val="32"/>
          <w:highlight w:val="none"/>
        </w:rPr>
        <w:t>按照采购合同规定的完成时间按时完成。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default" w:ascii="楷体" w:hAnsi="楷体" w:eastAsia="楷体" w:cs="楷体"/>
          <w:b/>
          <w:bCs/>
          <w:sz w:val="32"/>
          <w:szCs w:val="32"/>
          <w:highlight w:val="none"/>
          <w:lang w:val="en-US" w:eastAsia="zh-CN"/>
        </w:rPr>
      </w:pPr>
      <w:bookmarkStart w:id="57" w:name="_Toc11527"/>
      <w:bookmarkStart w:id="58" w:name="_Toc113010952"/>
      <w:bookmarkStart w:id="59" w:name="_Toc137834878"/>
      <w:bookmarkStart w:id="60" w:name="_Toc14901"/>
      <w:r>
        <w:rPr>
          <w:rFonts w:hint="eastAsia" w:ascii="楷体" w:hAnsi="楷体" w:eastAsia="楷体" w:cs="楷体"/>
          <w:b/>
          <w:bCs/>
          <w:sz w:val="32"/>
          <w:szCs w:val="32"/>
          <w:highlight w:val="none"/>
          <w:lang w:eastAsia="zh-CN"/>
        </w:rPr>
        <w:t>（</w:t>
      </w:r>
      <w:r>
        <w:rPr>
          <w:rFonts w:hint="eastAsia" w:ascii="楷体" w:hAnsi="楷体" w:eastAsia="楷体" w:cs="楷体"/>
          <w:b/>
          <w:bCs/>
          <w:sz w:val="32"/>
          <w:szCs w:val="32"/>
          <w:highlight w:val="none"/>
          <w:lang w:val="en-US" w:eastAsia="zh-CN"/>
        </w:rPr>
        <w:t>三</w:t>
      </w:r>
      <w:r>
        <w:rPr>
          <w:rFonts w:hint="eastAsia" w:ascii="楷体" w:hAnsi="楷体" w:eastAsia="楷体" w:cs="楷体"/>
          <w:b/>
          <w:bCs/>
          <w:sz w:val="32"/>
          <w:szCs w:val="32"/>
          <w:highlight w:val="none"/>
          <w:lang w:eastAsia="zh-CN"/>
        </w:rPr>
        <w:t>）</w:t>
      </w:r>
      <w:bookmarkEnd w:id="57"/>
      <w:bookmarkEnd w:id="58"/>
      <w:r>
        <w:rPr>
          <w:rFonts w:hint="eastAsia" w:ascii="楷体" w:hAnsi="楷体" w:eastAsia="楷体" w:cs="楷体"/>
          <w:b/>
          <w:bCs/>
          <w:sz w:val="32"/>
          <w:szCs w:val="32"/>
          <w:highlight w:val="none"/>
          <w:lang w:eastAsia="zh-CN"/>
        </w:rPr>
        <w:t>承储企业管理</w:t>
      </w:r>
      <w:bookmarkEnd w:id="59"/>
      <w:r>
        <w:rPr>
          <w:rFonts w:hint="eastAsia" w:ascii="楷体" w:hAnsi="楷体" w:eastAsia="楷体" w:cs="楷体"/>
          <w:b/>
          <w:bCs/>
          <w:sz w:val="32"/>
          <w:szCs w:val="32"/>
          <w:highlight w:val="none"/>
          <w:lang w:val="en-US" w:eastAsia="zh-CN"/>
        </w:rPr>
        <w:t>有待加强</w:t>
      </w:r>
      <w:bookmarkEnd w:id="6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承储企业隐患排查到位，但问题整改不及时。例如：陕西利民粮油工贸有限公司日常检查记录册中，存在仓库中发现虫子和漏水的记录，并未制定切实可行的整改计划，短期内未及时整改。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市纪委监委来县指导调研粮食购销领域腐败问题专题政治工作座谈会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会议纪要</w:t>
      </w:r>
      <w:r>
        <w:rPr>
          <w:rFonts w:hint="eastAsia" w:ascii="仿宋_GB2312" w:hAnsi="仿宋_GB2312" w:eastAsia="仿宋_GB2312" w:cs="仿宋_GB2312"/>
          <w:sz w:val="32"/>
          <w:szCs w:val="32"/>
          <w:highlight w:val="none"/>
        </w:rPr>
        <w:t>及</w:t>
      </w:r>
      <w:r>
        <w:rPr>
          <w:rFonts w:hint="eastAsia" w:ascii="仿宋_GB2312" w:hAnsi="仿宋_GB2312" w:eastAsia="仿宋_GB2312" w:cs="仿宋_GB2312"/>
          <w:sz w:val="32"/>
          <w:szCs w:val="32"/>
          <w:highlight w:val="none"/>
          <w:lang w:val="en-US" w:eastAsia="zh-CN"/>
        </w:rPr>
        <w:t>调研走访</w:t>
      </w:r>
      <w:r>
        <w:rPr>
          <w:rFonts w:hint="eastAsia" w:ascii="仿宋_GB2312" w:hAnsi="仿宋_GB2312" w:eastAsia="仿宋_GB2312" w:cs="仿宋_GB2312"/>
          <w:sz w:val="32"/>
          <w:szCs w:val="32"/>
          <w:highlight w:val="none"/>
        </w:rPr>
        <w:t>，评价组发现西乡县红欣米业有限责任公司储备粮</w:t>
      </w:r>
      <w:r>
        <w:rPr>
          <w:rFonts w:hint="eastAsia" w:ascii="仿宋_GB2312" w:hAnsi="仿宋_GB2312" w:eastAsia="仿宋_GB2312" w:cs="仿宋_GB2312"/>
          <w:sz w:val="32"/>
          <w:szCs w:val="32"/>
          <w:highlight w:val="none"/>
          <w:lang w:val="en-US" w:eastAsia="zh-CN"/>
        </w:rPr>
        <w:t>摆放乱、卫生差、</w:t>
      </w:r>
      <w:r>
        <w:rPr>
          <w:rFonts w:hint="eastAsia" w:ascii="仿宋_GB2312" w:hAnsi="仿宋_GB2312" w:eastAsia="仿宋_GB2312" w:cs="仿宋_GB2312"/>
          <w:sz w:val="32"/>
          <w:szCs w:val="32"/>
          <w:highlight w:val="none"/>
        </w:rPr>
        <w:t>储存安全等方面存在问题。</w:t>
      </w:r>
    </w:p>
    <w:bookmarkEnd w:id="56"/>
    <w:p>
      <w:pPr>
        <w:spacing w:line="560" w:lineRule="exact"/>
        <w:ind w:firstLine="640" w:firstLineChars="200"/>
        <w:outlineLvl w:val="0"/>
        <w:rPr>
          <w:rFonts w:ascii="黑体" w:hAnsi="黑体" w:eastAsia="黑体" w:cs="黑体"/>
          <w:sz w:val="32"/>
          <w:szCs w:val="32"/>
        </w:rPr>
      </w:pPr>
      <w:bookmarkStart w:id="61" w:name="_Toc9217"/>
      <w:bookmarkStart w:id="62" w:name="_Toc137834879"/>
      <w:r>
        <w:rPr>
          <w:rFonts w:hint="eastAsia" w:ascii="黑体" w:hAnsi="黑体" w:eastAsia="黑体" w:cs="黑体"/>
          <w:sz w:val="32"/>
          <w:szCs w:val="32"/>
        </w:rPr>
        <w:t>七</w:t>
      </w:r>
      <w:r>
        <w:rPr>
          <w:rFonts w:ascii="黑体" w:hAnsi="黑体" w:eastAsia="黑体" w:cs="黑体"/>
          <w:sz w:val="32"/>
          <w:szCs w:val="32"/>
        </w:rPr>
        <w:t>、有关建议</w:t>
      </w:r>
      <w:bookmarkEnd w:id="61"/>
      <w:bookmarkEnd w:id="62"/>
    </w:p>
    <w:p>
      <w:pPr>
        <w:spacing w:line="560" w:lineRule="exact"/>
        <w:ind w:firstLine="643" w:firstLineChars="200"/>
        <w:outlineLvl w:val="1"/>
        <w:rPr>
          <w:rFonts w:ascii="楷体" w:hAnsi="楷体" w:eastAsia="楷体" w:cs="楷体"/>
          <w:b/>
          <w:bCs/>
          <w:sz w:val="32"/>
          <w:szCs w:val="32"/>
          <w:highlight w:val="green"/>
        </w:rPr>
      </w:pPr>
      <w:bookmarkStart w:id="63" w:name="_Toc22126"/>
      <w:bookmarkStart w:id="64" w:name="_Toc137834880"/>
      <w:bookmarkStart w:id="65" w:name="_Toc16413"/>
      <w:bookmarkStart w:id="66" w:name="_Toc12212"/>
      <w:r>
        <w:rPr>
          <w:rFonts w:hint="eastAsia" w:ascii="楷体" w:hAnsi="楷体" w:eastAsia="楷体" w:cs="楷体"/>
          <w:b/>
          <w:bCs/>
          <w:sz w:val="32"/>
          <w:szCs w:val="32"/>
          <w:highlight w:val="none"/>
        </w:rPr>
        <w:t>（一）规范编制绩效目标，提高绩效指标的合理性</w:t>
      </w:r>
      <w:bookmarkEnd w:id="63"/>
      <w:bookmarkEnd w:id="64"/>
      <w:bookmarkEnd w:id="65"/>
      <w:bookmarkEnd w:id="6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黑体"/>
          <w:sz w:val="32"/>
          <w:szCs w:val="32"/>
        </w:rPr>
      </w:pPr>
      <w:bookmarkStart w:id="67" w:name="_Toc81902562"/>
      <w:bookmarkStart w:id="68" w:name="_Toc81875376"/>
      <w:bookmarkStart w:id="69" w:name="_Toc81902807"/>
      <w:r>
        <w:rPr>
          <w:rFonts w:hint="eastAsia" w:ascii="仿宋_GB2312" w:hAnsi="宋体" w:eastAsia="仿宋_GB2312"/>
          <w:color w:val="000000"/>
          <w:sz w:val="32"/>
        </w:rPr>
        <w:t>根据预算绩效管理工作的要求，所有使用财政资金的项目都必须设置绩效目标，根据项目实际情况，设置对应的总体目标和年度目标，并对绩效目标细化、分解，形成绩效目标指标体系。</w:t>
      </w:r>
      <w:bookmarkEnd w:id="67"/>
      <w:bookmarkEnd w:id="68"/>
      <w:bookmarkEnd w:id="69"/>
      <w:r>
        <w:rPr>
          <w:rFonts w:hint="eastAsia" w:ascii="仿宋_GB2312" w:hAnsi="宋体" w:eastAsia="仿宋_GB2312"/>
          <w:color w:val="000000"/>
          <w:sz w:val="32"/>
        </w:rPr>
        <w:t>建议西乡县发改局应加强对项目的预算绩效管理，按照绩效目标与预算资金对等的原则，对项目的预算进行精细测算，并充分考虑项目资金影响的多元性，全面完整地反映项目的产出及预期效益情况。西乡县发改局应根据项目内容合理设置对应的绩效指标，将绩效指标充分细化、量化，使绩效指标通过清晰、可衡量的指标值予以体现。</w:t>
      </w:r>
    </w:p>
    <w:p>
      <w:pPr>
        <w:spacing w:line="560" w:lineRule="exact"/>
        <w:ind w:firstLine="643" w:firstLineChars="200"/>
        <w:outlineLvl w:val="1"/>
        <w:rPr>
          <w:rFonts w:hint="eastAsia" w:ascii="楷体" w:hAnsi="楷体" w:eastAsia="楷体" w:cs="楷体"/>
          <w:b/>
          <w:bCs/>
          <w:sz w:val="32"/>
          <w:szCs w:val="32"/>
          <w:highlight w:val="green"/>
        </w:rPr>
      </w:pPr>
      <w:bookmarkStart w:id="70" w:name="_Toc13690"/>
      <w:bookmarkStart w:id="71" w:name="_Toc137834881"/>
      <w:r>
        <w:rPr>
          <w:rFonts w:hint="eastAsia" w:ascii="楷体" w:hAnsi="楷体" w:eastAsia="楷体" w:cs="楷体"/>
          <w:b/>
          <w:bCs/>
          <w:sz w:val="32"/>
          <w:szCs w:val="32"/>
          <w:highlight w:val="none"/>
          <w:lang w:val="en-US" w:eastAsia="zh-CN"/>
        </w:rPr>
        <w:t>（二）加强制度执行力度，</w:t>
      </w:r>
      <w:r>
        <w:rPr>
          <w:rFonts w:hint="eastAsia" w:ascii="楷体" w:hAnsi="楷体" w:eastAsia="楷体" w:cs="楷体"/>
          <w:b/>
          <w:bCs/>
          <w:sz w:val="32"/>
          <w:szCs w:val="32"/>
          <w:highlight w:val="none"/>
        </w:rPr>
        <w:t>严格规范项目管理</w:t>
      </w:r>
      <w:bookmarkEnd w:id="70"/>
    </w:p>
    <w:bookmarkEnd w:id="71"/>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b/>
          <w:bCs/>
          <w:color w:val="000000"/>
          <w:sz w:val="32"/>
          <w:lang w:eastAsia="zh-CN"/>
        </w:rPr>
      </w:pPr>
      <w:r>
        <w:rPr>
          <w:rFonts w:hint="eastAsia" w:ascii="仿宋_GB2312" w:hAnsi="宋体" w:eastAsia="仿宋_GB2312"/>
          <w:b/>
          <w:bCs/>
          <w:color w:val="000000"/>
          <w:sz w:val="32"/>
          <w:lang w:val="en-US" w:eastAsia="zh-CN"/>
        </w:rPr>
        <w:t>1.</w:t>
      </w:r>
      <w:r>
        <w:rPr>
          <w:rFonts w:hint="eastAsia" w:ascii="仿宋_GB2312" w:hAnsi="宋体" w:eastAsia="仿宋_GB2312"/>
          <w:b/>
          <w:bCs/>
          <w:color w:val="000000"/>
          <w:sz w:val="32"/>
        </w:rPr>
        <w:t>加强制度执行力度</w:t>
      </w:r>
      <w:r>
        <w:rPr>
          <w:rFonts w:hint="eastAsia" w:ascii="仿宋_GB2312" w:hAnsi="宋体" w:eastAsia="仿宋_GB2312"/>
          <w:b/>
          <w:bCs/>
          <w:color w:val="000000"/>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宋体" w:eastAsia="仿宋_GB2312"/>
          <w:color w:val="000000"/>
          <w:sz w:val="32"/>
        </w:rPr>
        <w:t>建</w:t>
      </w:r>
      <w:r>
        <w:rPr>
          <w:rFonts w:hint="eastAsia" w:ascii="仿宋_GB2312" w:hAnsi="宋体" w:eastAsia="仿宋_GB2312"/>
          <w:color w:val="000000"/>
          <w:sz w:val="32"/>
          <w:highlight w:val="none"/>
        </w:rPr>
        <w:t>议西乡县发改局</w:t>
      </w:r>
      <w:r>
        <w:rPr>
          <w:rFonts w:hint="eastAsia" w:ascii="仿宋_GB2312" w:hAnsi="宋体" w:eastAsia="仿宋_GB2312"/>
          <w:b/>
          <w:bCs/>
          <w:color w:val="000000"/>
          <w:sz w:val="32"/>
          <w:highlight w:val="none"/>
          <w:lang w:val="en-US" w:eastAsia="zh-CN"/>
        </w:rPr>
        <w:t>一是</w:t>
      </w:r>
      <w:r>
        <w:rPr>
          <w:rFonts w:hint="eastAsia" w:ascii="仿宋_GB2312" w:hAnsi="宋体" w:eastAsia="仿宋_GB2312"/>
          <w:color w:val="000000"/>
          <w:sz w:val="32"/>
          <w:highlight w:val="none"/>
        </w:rPr>
        <w:t>要从</w:t>
      </w:r>
      <w:r>
        <w:rPr>
          <w:rFonts w:hint="eastAsia" w:ascii="仿宋_GB2312" w:hAnsi="宋体" w:eastAsia="仿宋_GB2312"/>
          <w:color w:val="000000"/>
          <w:sz w:val="32"/>
        </w:rPr>
        <w:t>思想上认识到粮食储备工作管理的重要性，切实增强管理的责任感。根据各承储企业实际承储能力确定承储量，严格按照《西乡县成品粮油储备管理办法（试行）的通知》(西发改发〔2022〕95号）</w:t>
      </w:r>
      <w:r>
        <w:rPr>
          <w:rFonts w:hint="eastAsia" w:ascii="仿宋_GB2312" w:hAnsi="宋体" w:eastAsia="仿宋_GB2312"/>
          <w:color w:val="000000"/>
          <w:sz w:val="32"/>
          <w:lang w:eastAsia="zh-CN"/>
        </w:rPr>
        <w:t>、</w:t>
      </w:r>
      <w:r>
        <w:rPr>
          <w:rFonts w:hint="eastAsia" w:ascii="仿宋_GB2312" w:hAnsi="宋体" w:eastAsia="仿宋_GB2312"/>
          <w:color w:val="000000"/>
          <w:sz w:val="32"/>
        </w:rPr>
        <w:t>《西乡县县级储备粮食仓储管理办法的通知》(西发改发〔2022〕241号)和《西乡县成品粮油储备管理办法（试行）的通知》(西发改发〔2022〕95号）文件执行，强化粮食储备管理要求。</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sz w:val="32"/>
          <w:szCs w:val="32"/>
          <w:highlight w:val="none"/>
        </w:rPr>
        <w:t>强化部门内部控制管理，明确财务</w:t>
      </w:r>
      <w:r>
        <w:rPr>
          <w:rFonts w:hint="eastAsia" w:ascii="仿宋_GB2312" w:hAnsi="仿宋_GB2312" w:eastAsia="仿宋_GB2312" w:cs="仿宋_GB2312"/>
          <w:sz w:val="32"/>
          <w:szCs w:val="32"/>
          <w:highlight w:val="none"/>
          <w:lang w:val="en-US" w:eastAsia="zh-CN"/>
        </w:rPr>
        <w:t>人员</w:t>
      </w:r>
      <w:r>
        <w:rPr>
          <w:rFonts w:hint="eastAsia" w:ascii="仿宋_GB2312" w:hAnsi="仿宋_GB2312" w:eastAsia="仿宋_GB2312" w:cs="仿宋_GB2312"/>
          <w:sz w:val="32"/>
          <w:szCs w:val="32"/>
          <w:highlight w:val="none"/>
        </w:rPr>
        <w:t>在财务管理工作中所负的责任，切实增强财务管理的责任感。例如：规范开展财务录入工作，对相同业务统一核算口径，便于财务核算及统计工作。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olor w:val="000000"/>
          <w:sz w:val="32"/>
          <w:lang w:val="en-US" w:eastAsia="zh-CN"/>
        </w:rPr>
      </w:pPr>
      <w:r>
        <w:rPr>
          <w:rFonts w:hint="eastAsia" w:ascii="仿宋_GB2312" w:hAnsi="宋体" w:eastAsia="仿宋_GB2312"/>
          <w:b/>
          <w:bCs/>
          <w:color w:val="000000"/>
          <w:sz w:val="32"/>
          <w:lang w:val="en-US" w:eastAsia="zh-CN"/>
        </w:rPr>
        <w:t>2.严格规范项目管理。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rPr>
      </w:pPr>
      <w:r>
        <w:rPr>
          <w:rFonts w:hint="eastAsia" w:ascii="仿宋_GB2312" w:hAnsi="宋体" w:eastAsia="仿宋_GB2312"/>
          <w:color w:val="000000"/>
          <w:sz w:val="32"/>
          <w:lang w:val="en-US" w:eastAsia="zh-CN"/>
        </w:rPr>
        <w:t>建议</w:t>
      </w:r>
      <w:r>
        <w:rPr>
          <w:rFonts w:hint="eastAsia" w:ascii="仿宋_GB2312" w:hAnsi="宋体" w:eastAsia="仿宋_GB2312"/>
          <w:color w:val="000000"/>
          <w:sz w:val="32"/>
        </w:rPr>
        <w:t>西乡县发改</w:t>
      </w:r>
      <w:r>
        <w:rPr>
          <w:rFonts w:hint="eastAsia" w:ascii="仿宋_GB2312" w:hAnsi="宋体" w:eastAsia="仿宋_GB2312"/>
          <w:color w:val="000000"/>
          <w:sz w:val="32"/>
          <w:lang w:val="en-US" w:eastAsia="zh-CN"/>
        </w:rPr>
        <w:t>局</w:t>
      </w:r>
      <w:r>
        <w:rPr>
          <w:rFonts w:hint="eastAsia" w:ascii="仿宋_GB2312" w:hAnsi="宋体" w:eastAsia="仿宋_GB2312"/>
          <w:color w:val="000000"/>
          <w:sz w:val="32"/>
        </w:rPr>
        <w:t>、财政局、农发行及相关主管部门形成联合检查监督机制，对承储企业</w:t>
      </w:r>
      <w:r>
        <w:rPr>
          <w:rFonts w:hint="eastAsia" w:ascii="仿宋_GB2312" w:hAnsi="宋体" w:eastAsia="仿宋_GB2312"/>
          <w:color w:val="000000"/>
          <w:sz w:val="32"/>
          <w:lang w:val="en-US" w:eastAsia="zh-CN"/>
        </w:rPr>
        <w:t>进行</w:t>
      </w:r>
      <w:r>
        <w:rPr>
          <w:rFonts w:hint="eastAsia" w:ascii="仿宋_GB2312" w:hAnsi="宋体" w:eastAsia="仿宋_GB2312"/>
          <w:color w:val="000000"/>
          <w:sz w:val="32"/>
        </w:rPr>
        <w:t>储备粮管理过程的监督检查工作，留存相关检查资料，并与承储企业加强沟通，保证粮食储备工作有效进行。</w:t>
      </w:r>
      <w:bookmarkStart w:id="72" w:name="_Toc13783488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000000"/>
          <w:sz w:val="32"/>
        </w:rPr>
      </w:pPr>
      <w:r>
        <w:rPr>
          <w:rFonts w:hint="eastAsia" w:ascii="仿宋_GB2312" w:hAnsi="宋体" w:eastAsia="仿宋_GB2312"/>
          <w:color w:val="000000"/>
          <w:sz w:val="32"/>
        </w:rPr>
        <w:t>建</w:t>
      </w:r>
      <w:r>
        <w:rPr>
          <w:rFonts w:hint="eastAsia" w:ascii="仿宋_GB2312" w:hAnsi="宋体" w:eastAsia="仿宋_GB2312"/>
          <w:color w:val="000000"/>
          <w:sz w:val="32"/>
          <w:highlight w:val="none"/>
        </w:rPr>
        <w:t>议西乡县发改局按照</w:t>
      </w:r>
      <w:r>
        <w:rPr>
          <w:rFonts w:hint="eastAsia" w:ascii="仿宋_GB2312" w:hAnsi="宋体" w:eastAsia="仿宋_GB2312"/>
          <w:color w:val="000000"/>
          <w:sz w:val="32"/>
          <w:highlight w:val="none"/>
          <w:lang w:val="en-US" w:eastAsia="zh-CN"/>
        </w:rPr>
        <w:t>采</w:t>
      </w:r>
      <w:r>
        <w:rPr>
          <w:rFonts w:hint="eastAsia" w:ascii="仿宋_GB2312" w:hAnsi="宋体" w:eastAsia="仿宋_GB2312"/>
          <w:color w:val="000000"/>
          <w:sz w:val="32"/>
          <w:lang w:val="en-US" w:eastAsia="zh-CN"/>
        </w:rPr>
        <w:t>购</w:t>
      </w:r>
      <w:r>
        <w:rPr>
          <w:rFonts w:hint="eastAsia" w:ascii="仿宋_GB2312" w:hAnsi="宋体" w:eastAsia="仿宋_GB2312"/>
          <w:color w:val="000000"/>
          <w:sz w:val="32"/>
        </w:rPr>
        <w:t>合同约定履行权利和义务，严格按照合同“服务质量要求”</w:t>
      </w:r>
      <w:r>
        <w:rPr>
          <w:rFonts w:hint="eastAsia" w:ascii="仿宋_GB2312" w:hAnsi="宋体" w:eastAsia="仿宋_GB2312"/>
          <w:color w:val="000000"/>
          <w:sz w:val="32"/>
          <w:lang w:eastAsia="zh-CN"/>
        </w:rPr>
        <w:t>、“</w:t>
      </w:r>
      <w:r>
        <w:rPr>
          <w:rFonts w:hint="eastAsia" w:ascii="仿宋_GB2312" w:hAnsi="宋体" w:eastAsia="仿宋_GB2312"/>
          <w:color w:val="000000"/>
          <w:sz w:val="32"/>
          <w:lang w:val="en-US" w:eastAsia="zh-CN"/>
        </w:rPr>
        <w:t>完成日期</w:t>
      </w:r>
      <w:r>
        <w:rPr>
          <w:rFonts w:hint="eastAsia" w:ascii="仿宋_GB2312" w:hAnsi="宋体" w:eastAsia="仿宋_GB2312"/>
          <w:color w:val="000000"/>
          <w:sz w:val="32"/>
          <w:lang w:eastAsia="zh-CN"/>
        </w:rPr>
        <w:t>”</w:t>
      </w:r>
      <w:r>
        <w:rPr>
          <w:rFonts w:hint="eastAsia" w:ascii="仿宋_GB2312" w:hAnsi="宋体" w:eastAsia="仿宋_GB2312"/>
          <w:color w:val="000000"/>
          <w:sz w:val="32"/>
          <w:lang w:val="en-US" w:eastAsia="zh-CN"/>
        </w:rPr>
        <w:t>及“验收”</w:t>
      </w:r>
      <w:r>
        <w:rPr>
          <w:rFonts w:hint="eastAsia" w:ascii="仿宋_GB2312" w:hAnsi="宋体" w:eastAsia="仿宋_GB2312"/>
          <w:color w:val="000000"/>
          <w:sz w:val="32"/>
        </w:rPr>
        <w:t>条款约定，</w:t>
      </w:r>
      <w:r>
        <w:rPr>
          <w:rFonts w:hint="eastAsia" w:ascii="仿宋_GB2312" w:hAnsi="仿宋_GB2312" w:eastAsia="仿宋_GB2312" w:cs="仿宋_GB2312"/>
          <w:color w:val="auto"/>
          <w:sz w:val="32"/>
          <w:szCs w:val="32"/>
          <w:highlight w:val="none"/>
        </w:rPr>
        <w:t>对保防设施（防护设备）项目的政府采购进行验收</w:t>
      </w:r>
      <w:r>
        <w:rPr>
          <w:rFonts w:hint="eastAsia" w:ascii="仿宋_GB2312" w:hAnsi="仿宋_GB2312" w:eastAsia="仿宋_GB2312" w:cs="仿宋_GB2312"/>
          <w:color w:val="auto"/>
          <w:sz w:val="32"/>
          <w:szCs w:val="32"/>
          <w:highlight w:val="none"/>
          <w:lang w:eastAsia="zh-CN"/>
        </w:rPr>
        <w:t>，</w:t>
      </w:r>
      <w:r>
        <w:rPr>
          <w:rFonts w:hint="eastAsia" w:ascii="仿宋_GB2312" w:hAnsi="宋体" w:eastAsia="仿宋_GB2312"/>
          <w:color w:val="000000"/>
          <w:sz w:val="32"/>
        </w:rPr>
        <w:t>确保</w:t>
      </w:r>
      <w:r>
        <w:rPr>
          <w:rFonts w:hint="eastAsia" w:ascii="仿宋_GB2312" w:hAnsi="宋体" w:eastAsia="仿宋_GB2312"/>
          <w:color w:val="000000"/>
          <w:sz w:val="32"/>
          <w:lang w:val="en-US" w:eastAsia="zh-CN"/>
        </w:rPr>
        <w:t>粮食</w:t>
      </w:r>
      <w:r>
        <w:rPr>
          <w:rFonts w:hint="eastAsia" w:ascii="仿宋_GB2312" w:hAnsi="宋体" w:eastAsia="仿宋_GB2312"/>
          <w:color w:val="000000"/>
          <w:sz w:val="32"/>
        </w:rPr>
        <w:t>保防设施（防护设备）质量合格。</w:t>
      </w:r>
    </w:p>
    <w:p>
      <w:pPr>
        <w:spacing w:line="560" w:lineRule="exact"/>
        <w:ind w:firstLine="643" w:firstLineChars="200"/>
        <w:outlineLvl w:val="1"/>
        <w:rPr>
          <w:rFonts w:hint="eastAsia" w:ascii="楷体" w:hAnsi="楷体" w:eastAsia="楷体" w:cs="楷体"/>
          <w:b/>
          <w:bCs/>
          <w:sz w:val="32"/>
          <w:szCs w:val="32"/>
          <w:highlight w:val="none"/>
          <w:lang w:val="en-US" w:eastAsia="zh-CN"/>
        </w:rPr>
      </w:pPr>
      <w:bookmarkStart w:id="73" w:name="_Toc13763"/>
      <w:r>
        <w:rPr>
          <w:rFonts w:hint="eastAsia" w:ascii="楷体" w:hAnsi="楷体" w:eastAsia="楷体" w:cs="楷体"/>
          <w:b/>
          <w:bCs/>
          <w:sz w:val="32"/>
          <w:szCs w:val="32"/>
          <w:highlight w:val="none"/>
        </w:rPr>
        <w:t>（三）</w:t>
      </w:r>
      <w:r>
        <w:rPr>
          <w:rFonts w:hint="eastAsia" w:ascii="楷体" w:hAnsi="楷体" w:eastAsia="楷体" w:cs="楷体"/>
          <w:b/>
          <w:bCs/>
          <w:sz w:val="32"/>
          <w:szCs w:val="32"/>
          <w:highlight w:val="none"/>
          <w:lang w:val="en-US" w:eastAsia="zh-CN"/>
        </w:rPr>
        <w:t>加强承储企业</w:t>
      </w:r>
      <w:bookmarkEnd w:id="72"/>
      <w:r>
        <w:rPr>
          <w:rFonts w:hint="eastAsia" w:ascii="楷体" w:hAnsi="楷体" w:eastAsia="楷体" w:cs="楷体"/>
          <w:b/>
          <w:bCs/>
          <w:sz w:val="32"/>
          <w:szCs w:val="32"/>
          <w:highlight w:val="none"/>
          <w:lang w:val="en-US" w:eastAsia="zh-CN"/>
        </w:rPr>
        <w:t>管理</w:t>
      </w:r>
      <w:bookmarkEnd w:id="7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cs="黑体"/>
          <w:sz w:val="32"/>
          <w:szCs w:val="32"/>
        </w:rPr>
      </w:pPr>
      <w:r>
        <w:rPr>
          <w:rFonts w:hint="eastAsia" w:ascii="仿宋_GB2312" w:hAnsi="宋体" w:eastAsia="仿宋_GB2312"/>
          <w:color w:val="000000"/>
          <w:sz w:val="32"/>
          <w:lang w:val="en-US" w:eastAsia="zh-CN"/>
        </w:rPr>
        <w:t>建议粮食主管部门</w:t>
      </w:r>
      <w:r>
        <w:rPr>
          <w:rFonts w:hint="eastAsia" w:ascii="仿宋_GB2312" w:hAnsi="宋体" w:eastAsia="仿宋_GB2312"/>
          <w:b/>
          <w:bCs/>
          <w:color w:val="000000"/>
          <w:sz w:val="32"/>
          <w:lang w:val="en-US" w:eastAsia="zh-CN"/>
        </w:rPr>
        <w:t>一是</w:t>
      </w:r>
      <w:r>
        <w:rPr>
          <w:rFonts w:hint="eastAsia" w:ascii="仿宋_GB2312" w:hAnsi="宋体" w:eastAsia="仿宋_GB2312"/>
          <w:color w:val="000000"/>
          <w:sz w:val="32"/>
        </w:rPr>
        <w:t>完善相关业务管理制度，从整体上监督管理项目的实施，为项目的顺利规范实施提供保障。</w:t>
      </w:r>
      <w:r>
        <w:rPr>
          <w:rFonts w:hint="eastAsia" w:ascii="仿宋_GB2312" w:hAnsi="宋体" w:eastAsia="仿宋_GB2312"/>
          <w:b/>
          <w:bCs/>
          <w:color w:val="000000"/>
          <w:sz w:val="32"/>
          <w:lang w:val="en-US" w:eastAsia="zh-CN"/>
        </w:rPr>
        <w:t>二是</w:t>
      </w:r>
      <w:r>
        <w:rPr>
          <w:rFonts w:hint="eastAsia" w:ascii="仿宋_GB2312" w:hAnsi="宋体" w:eastAsia="仿宋_GB2312"/>
          <w:color w:val="000000"/>
          <w:sz w:val="32"/>
        </w:rPr>
        <w:t>对纳入县级成品粮代储代轮换企业名录的企业实行末尾淘汰制，发现</w:t>
      </w:r>
      <w:r>
        <w:rPr>
          <w:rFonts w:hint="eastAsia" w:ascii="仿宋_GB2312" w:hAnsi="宋体" w:eastAsia="仿宋_GB2312"/>
          <w:color w:val="000000"/>
          <w:sz w:val="32"/>
          <w:lang w:val="en-US" w:eastAsia="zh-CN"/>
        </w:rPr>
        <w:t>县</w:t>
      </w:r>
      <w:r>
        <w:rPr>
          <w:rFonts w:hint="eastAsia" w:ascii="仿宋_GB2312" w:hAnsi="宋体" w:eastAsia="仿宋_GB2312"/>
          <w:color w:val="000000"/>
          <w:sz w:val="32"/>
        </w:rPr>
        <w:t>级储备粮数量、质量、储存安全等方面存在问题，应当责令承储企业立即予以纠正或者处理，对考核不合格的企业实行定期淘汰。</w:t>
      </w:r>
      <w:r>
        <w:rPr>
          <w:rFonts w:hint="eastAsia" w:ascii="仿宋_GB2312" w:hAnsi="宋体" w:eastAsia="仿宋_GB2312"/>
          <w:b/>
          <w:bCs/>
          <w:color w:val="000000"/>
          <w:sz w:val="32"/>
          <w:lang w:val="en-US" w:eastAsia="zh-CN"/>
        </w:rPr>
        <w:t>三是</w:t>
      </w:r>
      <w:r>
        <w:rPr>
          <w:rFonts w:hint="eastAsia" w:ascii="仿宋_GB2312" w:hAnsi="宋体" w:eastAsia="仿宋_GB2312"/>
          <w:color w:val="000000"/>
          <w:sz w:val="32"/>
        </w:rPr>
        <w:t>可以申请设立一定比例奖励金额，对管理水平高、储粮效果优良的企业给予奖励，储粮效果不佳的企业则扣除一定的补贴额度。</w:t>
      </w:r>
      <w:r>
        <w:rPr>
          <w:rFonts w:hint="eastAsia" w:ascii="仿宋_GB2312" w:hAnsi="宋体" w:eastAsia="仿宋_GB2312"/>
          <w:b/>
          <w:bCs/>
          <w:color w:val="000000"/>
          <w:sz w:val="32"/>
          <w:lang w:val="en-US" w:eastAsia="zh-CN"/>
        </w:rPr>
        <w:t>四是</w:t>
      </w:r>
      <w:r>
        <w:rPr>
          <w:rFonts w:hint="eastAsia" w:ascii="仿宋_GB2312" w:hAnsi="宋体" w:eastAsia="仿宋_GB2312"/>
          <w:color w:val="000000"/>
          <w:sz w:val="32"/>
        </w:rPr>
        <w:t>将管理水平高、储粮效果好的储粮企业管理经验通过规模化培训等方式积极推广，形成储粮企业管理的良性循环。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sectPr>
          <w:headerReference r:id="rId6" w:type="default"/>
          <w:footerReference r:id="rId7" w:type="default"/>
          <w:pgSz w:w="11906" w:h="16838"/>
          <w:pgMar w:top="2098" w:right="1474" w:bottom="1984" w:left="1587" w:header="851" w:footer="1417" w:gutter="0"/>
          <w:pgNumType w:fmt="decimal" w:start="1"/>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仿宋_GB2312" w:eastAsia="仿宋_GB2312" w:cs="仿宋_GB2312"/>
          <w:sz w:val="32"/>
          <w:szCs w:val="32"/>
        </w:rPr>
      </w:pPr>
      <w:bookmarkStart w:id="74" w:name="_Toc7037"/>
      <w:r>
        <w:rPr>
          <w:rFonts w:hint="eastAsia" w:ascii="黑体" w:hAnsi="黑体" w:eastAsia="黑体" w:cs="黑体"/>
          <w:sz w:val="32"/>
          <w:szCs w:val="32"/>
        </w:rPr>
        <w:t>附件1：2022年西乡县县级粮食储备保障资金项目绩效评价指标体系表</w:t>
      </w:r>
      <w:bookmarkEnd w:id="74"/>
    </w:p>
    <w:p>
      <w:pPr>
        <w:pStyle w:val="2"/>
        <w:spacing w:line="560" w:lineRule="exact"/>
        <w:jc w:val="center"/>
        <w:rPr>
          <w:rFonts w:ascii="仿宋_GB2312"/>
          <w:b/>
          <w:bCs/>
          <w:sz w:val="28"/>
          <w:szCs w:val="28"/>
        </w:rPr>
      </w:pPr>
      <w:r>
        <w:rPr>
          <w:rFonts w:hint="eastAsia" w:ascii="仿宋_GB2312"/>
          <w:b/>
          <w:bCs/>
          <w:sz w:val="28"/>
          <w:szCs w:val="28"/>
        </w:rPr>
        <w:t>2022年西乡县县级粮食储备保障资金项目绩效评价指标体系表</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764"/>
        <w:gridCol w:w="744"/>
        <w:gridCol w:w="900"/>
        <w:gridCol w:w="745"/>
        <w:gridCol w:w="1522"/>
        <w:gridCol w:w="3187"/>
        <w:gridCol w:w="4335"/>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blHeader/>
        </w:trPr>
        <w:tc>
          <w:tcPr>
            <w:tcW w:w="315" w:type="pct"/>
            <w:shd w:val="clear" w:color="auto" w:fill="BFBFBF"/>
            <w:vAlign w:val="center"/>
          </w:tcPr>
          <w:p>
            <w:pPr>
              <w:widowControl/>
              <w:jc w:val="center"/>
              <w:rPr>
                <w:rFonts w:ascii="仿宋_GB2312" w:hAnsi="宋体" w:eastAsia="仿宋_GB2312" w:cs="仿宋_GB2312"/>
                <w:b/>
                <w:color w:val="000000"/>
                <w:kern w:val="0"/>
                <w:sz w:val="24"/>
                <w:lang w:bidi="ar"/>
              </w:rPr>
            </w:pPr>
            <w:r>
              <w:rPr>
                <w:rFonts w:hint="eastAsia" w:ascii="仿宋_GB2312" w:hAnsi="宋体" w:eastAsia="仿宋_GB2312" w:cs="仿宋_GB2312"/>
                <w:b/>
                <w:color w:val="000000"/>
                <w:kern w:val="0"/>
                <w:sz w:val="24"/>
                <w:lang w:bidi="ar"/>
              </w:rPr>
              <w:t>一级指标</w:t>
            </w:r>
          </w:p>
        </w:tc>
        <w:tc>
          <w:tcPr>
            <w:tcW w:w="273" w:type="pct"/>
            <w:shd w:val="clear" w:color="auto" w:fill="BFBFBF"/>
            <w:vAlign w:val="center"/>
          </w:tcPr>
          <w:p>
            <w:pPr>
              <w:widowControl/>
              <w:jc w:val="center"/>
              <w:rPr>
                <w:rFonts w:ascii="仿宋_GB2312" w:hAnsi="宋体" w:eastAsia="仿宋_GB2312" w:cs="仿宋_GB2312"/>
                <w:b/>
                <w:color w:val="000000"/>
                <w:kern w:val="0"/>
                <w:sz w:val="24"/>
                <w:lang w:bidi="ar"/>
              </w:rPr>
            </w:pPr>
            <w:r>
              <w:rPr>
                <w:rFonts w:hint="eastAsia" w:ascii="仿宋_GB2312" w:hAnsi="宋体" w:eastAsia="仿宋_GB2312" w:cs="仿宋_GB2312"/>
                <w:b/>
                <w:color w:val="000000"/>
                <w:kern w:val="0"/>
                <w:sz w:val="24"/>
                <w:lang w:bidi="ar"/>
              </w:rPr>
              <w:t>二级指标</w:t>
            </w:r>
          </w:p>
        </w:tc>
        <w:tc>
          <w:tcPr>
            <w:tcW w:w="265" w:type="pct"/>
            <w:shd w:val="clear" w:color="auto" w:fill="BFBFBF"/>
            <w:vAlign w:val="center"/>
          </w:tcPr>
          <w:p>
            <w:pPr>
              <w:widowControl/>
              <w:jc w:val="center"/>
              <w:rPr>
                <w:rFonts w:ascii="仿宋_GB2312" w:hAnsi="宋体" w:eastAsia="仿宋_GB2312" w:cs="仿宋_GB2312"/>
                <w:b/>
                <w:color w:val="000000"/>
                <w:kern w:val="0"/>
                <w:sz w:val="24"/>
                <w:lang w:bidi="ar"/>
              </w:rPr>
            </w:pPr>
            <w:r>
              <w:rPr>
                <w:rFonts w:hint="eastAsia" w:ascii="仿宋_GB2312" w:hAnsi="宋体" w:eastAsia="仿宋_GB2312" w:cs="仿宋_GB2312"/>
                <w:b/>
                <w:color w:val="000000"/>
                <w:kern w:val="0"/>
                <w:sz w:val="24"/>
                <w:lang w:bidi="ar"/>
              </w:rPr>
              <w:t>三级指标</w:t>
            </w:r>
          </w:p>
        </w:tc>
        <w:tc>
          <w:tcPr>
            <w:tcW w:w="321" w:type="pct"/>
            <w:shd w:val="clear" w:color="auto" w:fill="BFBFBF"/>
            <w:vAlign w:val="center"/>
          </w:tcPr>
          <w:p>
            <w:pPr>
              <w:widowControl/>
              <w:jc w:val="center"/>
              <w:rPr>
                <w:rFonts w:ascii="仿宋_GB2312" w:hAnsi="宋体" w:eastAsia="仿宋_GB2312" w:cs="仿宋_GB2312"/>
                <w:b/>
                <w:color w:val="000000"/>
                <w:kern w:val="0"/>
                <w:sz w:val="24"/>
                <w:lang w:bidi="ar"/>
              </w:rPr>
            </w:pPr>
            <w:r>
              <w:rPr>
                <w:rFonts w:hint="eastAsia" w:ascii="仿宋_GB2312" w:hAnsi="宋体" w:eastAsia="仿宋_GB2312" w:cs="仿宋_GB2312"/>
                <w:b/>
                <w:color w:val="000000"/>
                <w:kern w:val="0"/>
                <w:sz w:val="24"/>
                <w:lang w:bidi="ar"/>
              </w:rPr>
              <w:t>指标标准值</w:t>
            </w:r>
          </w:p>
        </w:tc>
        <w:tc>
          <w:tcPr>
            <w:tcW w:w="266" w:type="pct"/>
            <w:shd w:val="clear" w:color="auto" w:fill="BFBFBF"/>
            <w:vAlign w:val="center"/>
          </w:tcPr>
          <w:p>
            <w:pPr>
              <w:widowControl/>
              <w:jc w:val="center"/>
              <w:rPr>
                <w:rFonts w:ascii="仿宋_GB2312" w:hAnsi="宋体" w:eastAsia="仿宋_GB2312" w:cs="仿宋_GB2312"/>
                <w:b/>
                <w:color w:val="000000"/>
                <w:kern w:val="0"/>
                <w:sz w:val="24"/>
                <w:lang w:bidi="ar"/>
              </w:rPr>
            </w:pPr>
            <w:r>
              <w:rPr>
                <w:rFonts w:hint="eastAsia" w:ascii="仿宋_GB2312" w:hAnsi="宋体" w:eastAsia="仿宋_GB2312" w:cs="仿宋_GB2312"/>
                <w:b/>
                <w:color w:val="000000"/>
                <w:kern w:val="0"/>
                <w:sz w:val="24"/>
                <w:lang w:bidi="ar"/>
              </w:rPr>
              <w:t>分值</w:t>
            </w:r>
          </w:p>
        </w:tc>
        <w:tc>
          <w:tcPr>
            <w:tcW w:w="543" w:type="pct"/>
            <w:shd w:val="clear" w:color="auto" w:fill="BFBFBF"/>
            <w:vAlign w:val="center"/>
          </w:tcPr>
          <w:p>
            <w:pPr>
              <w:widowControl/>
              <w:jc w:val="center"/>
              <w:rPr>
                <w:rFonts w:ascii="仿宋_GB2312" w:hAnsi="宋体" w:eastAsia="仿宋_GB2312" w:cs="仿宋_GB2312"/>
                <w:b/>
                <w:color w:val="000000"/>
                <w:kern w:val="0"/>
                <w:sz w:val="24"/>
                <w:lang w:bidi="ar"/>
              </w:rPr>
            </w:pPr>
            <w:r>
              <w:rPr>
                <w:rFonts w:hint="eastAsia" w:ascii="仿宋_GB2312" w:hAnsi="宋体" w:eastAsia="仿宋_GB2312" w:cs="仿宋_GB2312"/>
                <w:b/>
                <w:color w:val="000000"/>
                <w:kern w:val="0"/>
                <w:sz w:val="24"/>
                <w:lang w:bidi="ar"/>
              </w:rPr>
              <w:t>指标解释</w:t>
            </w:r>
          </w:p>
        </w:tc>
        <w:tc>
          <w:tcPr>
            <w:tcW w:w="1138" w:type="pct"/>
            <w:shd w:val="clear" w:color="auto" w:fill="BFBFBF"/>
            <w:vAlign w:val="center"/>
          </w:tcPr>
          <w:p>
            <w:pPr>
              <w:widowControl/>
              <w:jc w:val="center"/>
              <w:rPr>
                <w:rFonts w:ascii="仿宋_GB2312" w:hAnsi="宋体" w:eastAsia="仿宋_GB2312" w:cs="仿宋_GB2312"/>
                <w:b/>
                <w:color w:val="000000"/>
                <w:kern w:val="0"/>
                <w:sz w:val="24"/>
                <w:lang w:bidi="ar"/>
              </w:rPr>
            </w:pPr>
            <w:r>
              <w:rPr>
                <w:rFonts w:hint="eastAsia" w:ascii="仿宋_GB2312" w:hAnsi="宋体" w:eastAsia="仿宋_GB2312" w:cs="仿宋_GB2312"/>
                <w:b/>
                <w:color w:val="000000"/>
                <w:kern w:val="0"/>
                <w:sz w:val="24"/>
                <w:lang w:bidi="ar"/>
              </w:rPr>
              <w:t>评分标准</w:t>
            </w:r>
          </w:p>
        </w:tc>
        <w:tc>
          <w:tcPr>
            <w:tcW w:w="1549" w:type="pct"/>
            <w:shd w:val="clear" w:color="auto" w:fill="BFBFBF"/>
            <w:vAlign w:val="center"/>
          </w:tcPr>
          <w:p>
            <w:pPr>
              <w:widowControl/>
              <w:jc w:val="center"/>
              <w:rPr>
                <w:rFonts w:ascii="仿宋_GB2312" w:hAnsi="宋体" w:eastAsia="仿宋_GB2312" w:cs="仿宋_GB2312"/>
                <w:b/>
                <w:color w:val="000000"/>
                <w:kern w:val="0"/>
                <w:sz w:val="24"/>
                <w:lang w:bidi="ar"/>
              </w:rPr>
            </w:pPr>
            <w:r>
              <w:rPr>
                <w:rFonts w:hint="eastAsia" w:ascii="仿宋_GB2312" w:hAnsi="宋体" w:eastAsia="仿宋_GB2312" w:cs="仿宋_GB2312"/>
                <w:b/>
                <w:color w:val="000000"/>
                <w:kern w:val="0"/>
                <w:sz w:val="24"/>
                <w:lang w:bidi="ar"/>
              </w:rPr>
              <w:t>评分过程</w:t>
            </w:r>
          </w:p>
        </w:tc>
        <w:tc>
          <w:tcPr>
            <w:tcW w:w="326" w:type="pct"/>
            <w:shd w:val="clear" w:color="auto" w:fill="BFBFBF"/>
            <w:vAlign w:val="center"/>
          </w:tcPr>
          <w:p>
            <w:pPr>
              <w:widowControl/>
              <w:jc w:val="center"/>
              <w:rPr>
                <w:rFonts w:ascii="仿宋_GB2312" w:hAnsi="宋体" w:eastAsia="仿宋_GB2312" w:cs="仿宋_GB2312"/>
                <w:b/>
                <w:color w:val="000000"/>
                <w:kern w:val="0"/>
                <w:sz w:val="24"/>
                <w:lang w:bidi="ar"/>
              </w:rPr>
            </w:pPr>
            <w:r>
              <w:rPr>
                <w:rFonts w:hint="eastAsia" w:ascii="仿宋_GB2312" w:hAnsi="宋体" w:eastAsia="仿宋_GB2312" w:cs="仿宋_GB2312"/>
                <w:b/>
                <w:color w:val="000000"/>
                <w:kern w:val="0"/>
                <w:sz w:val="24"/>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315" w:type="pct"/>
            <w:vMerge w:val="restart"/>
            <w:shd w:val="clear" w:color="auto" w:fill="auto"/>
            <w:vAlign w:val="center"/>
          </w:tcPr>
          <w:p>
            <w:pPr>
              <w:widowControl/>
              <w:jc w:val="center"/>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决策（18分）</w:t>
            </w:r>
          </w:p>
        </w:tc>
        <w:tc>
          <w:tcPr>
            <w:tcW w:w="273" w:type="pct"/>
            <w:vMerge w:val="restart"/>
            <w:shd w:val="clear" w:color="auto" w:fill="auto"/>
            <w:vAlign w:val="center"/>
          </w:tcPr>
          <w:p>
            <w:pPr>
              <w:widowControl/>
              <w:jc w:val="center"/>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项目立项（</w:t>
            </w:r>
            <w:r>
              <w:rPr>
                <w:rFonts w:hint="eastAsia" w:ascii="仿宋_GB2312" w:hAnsi="宋体" w:eastAsia="仿宋_GB2312" w:cs="仿宋_GB2312"/>
                <w:color w:val="000000"/>
                <w:kern w:val="0"/>
                <w:sz w:val="24"/>
                <w:lang w:val="en-US" w:eastAsia="zh-CN" w:bidi="ar"/>
              </w:rPr>
              <w:t>8</w:t>
            </w:r>
            <w:r>
              <w:rPr>
                <w:rFonts w:ascii="仿宋_GB2312" w:hAnsi="宋体" w:eastAsia="仿宋_GB2312" w:cs="仿宋_GB2312"/>
                <w:color w:val="000000"/>
                <w:kern w:val="0"/>
                <w:sz w:val="24"/>
                <w:lang w:bidi="ar"/>
              </w:rPr>
              <w:t>分）</w:t>
            </w:r>
          </w:p>
        </w:tc>
        <w:tc>
          <w:tcPr>
            <w:tcW w:w="265" w:type="pc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立项依据充分性</w:t>
            </w:r>
          </w:p>
        </w:tc>
        <w:tc>
          <w:tcPr>
            <w:tcW w:w="321" w:type="pc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充分</w:t>
            </w:r>
          </w:p>
        </w:tc>
        <w:tc>
          <w:tcPr>
            <w:tcW w:w="266" w:type="pct"/>
            <w:shd w:val="clear" w:color="auto" w:fill="auto"/>
            <w:noWrap/>
            <w:vAlign w:val="center"/>
          </w:tcPr>
          <w:p>
            <w:pPr>
              <w:widowControl/>
              <w:jc w:val="center"/>
              <w:rPr>
                <w:rFonts w:hint="eastAsia"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4</w:t>
            </w:r>
          </w:p>
        </w:tc>
        <w:tc>
          <w:tcPr>
            <w:tcW w:w="543" w:type="pct"/>
            <w:shd w:val="clear" w:color="auto" w:fill="auto"/>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考察粮食储备保障资金是否符合国家经济社会发展规划、相关政策、粮食风险资金支出范围以及西乡县发展和改革局职能职责，用以反映和考核粮食储备保障资金立项依据情况。</w:t>
            </w:r>
          </w:p>
        </w:tc>
        <w:tc>
          <w:tcPr>
            <w:tcW w:w="1138" w:type="pct"/>
            <w:shd w:val="clear" w:color="auto" w:fill="auto"/>
            <w:vAlign w:val="center"/>
          </w:tcPr>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评价要点：</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①粮食储备保障资金立项是否符合国家法律法规、国民经济发展规划和相关政策；</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②是否属于粮食风险基金管理办法的支出范围；</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③是否与部门职责范围相符，属于部门履职所需；</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④是否与相关部门同类粮食基金或部门内部相关粮食基金重复。</w:t>
            </w:r>
          </w:p>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以上要点各占1/4权重分，每发现一处不符合的扣除相应权重分。</w:t>
            </w:r>
          </w:p>
        </w:tc>
        <w:tc>
          <w:tcPr>
            <w:tcW w:w="1549" w:type="pct"/>
            <w:shd w:val="clear" w:color="auto" w:fill="auto"/>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根据汉中市财政局、汉中市发展和改革委员会、中国农业发展银行汉中市分行《关于印发&lt;汉中市粮食风险基金管理办法&gt;的通知》(汉财办建〔2022〕86号）、汉中市委办公室、汉中市人民政府办公室印发（关于改革完善体制机制加强粮食储备安全管理的工作措施的通知）（汉办发〔2021〕35号）等文件资料，西乡县粮食储备保障资金立项符合国家法律法规、国民经济发展规划和相关政策；属于粮食风险基金管理办法的支出范围；与部门职责范围相符，属于部门履职所需；并未与相关部门同类粮食基金或部门内部相关粮食基金重复。综上所述，此项满分4分，扣0分，得4分。</w:t>
            </w:r>
          </w:p>
        </w:tc>
        <w:tc>
          <w:tcPr>
            <w:tcW w:w="326" w:type="pct"/>
            <w:shd w:val="clear" w:color="auto" w:fill="auto"/>
            <w:noWrap/>
            <w:vAlign w:val="center"/>
          </w:tcPr>
          <w:p>
            <w:pPr>
              <w:widowControl/>
              <w:jc w:val="center"/>
              <w:rPr>
                <w:rFonts w:hint="eastAsia"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315" w:type="pct"/>
            <w:vMerge w:val="continue"/>
            <w:vAlign w:val="center"/>
          </w:tcPr>
          <w:p>
            <w:pPr>
              <w:widowControl/>
              <w:jc w:val="left"/>
              <w:rPr>
                <w:rFonts w:ascii="仿宋_GB2312" w:hAnsi="宋体" w:eastAsia="仿宋_GB2312" w:cs="仿宋_GB2312"/>
                <w:color w:val="000000"/>
                <w:kern w:val="0"/>
                <w:sz w:val="24"/>
                <w:lang w:bidi="ar"/>
              </w:rPr>
            </w:pPr>
          </w:p>
        </w:tc>
        <w:tc>
          <w:tcPr>
            <w:tcW w:w="273" w:type="pct"/>
            <w:vMerge w:val="continue"/>
            <w:vAlign w:val="center"/>
          </w:tcPr>
          <w:p>
            <w:pPr>
              <w:widowControl/>
              <w:jc w:val="left"/>
              <w:rPr>
                <w:rFonts w:ascii="仿宋_GB2312" w:hAnsi="宋体" w:eastAsia="仿宋_GB2312" w:cs="仿宋_GB2312"/>
                <w:color w:val="000000"/>
                <w:kern w:val="0"/>
                <w:sz w:val="24"/>
                <w:lang w:bidi="ar"/>
              </w:rPr>
            </w:pPr>
          </w:p>
        </w:tc>
        <w:tc>
          <w:tcPr>
            <w:tcW w:w="265" w:type="pc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立项程序规范性</w:t>
            </w:r>
          </w:p>
        </w:tc>
        <w:tc>
          <w:tcPr>
            <w:tcW w:w="321" w:type="pc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规范</w:t>
            </w:r>
          </w:p>
        </w:tc>
        <w:tc>
          <w:tcPr>
            <w:tcW w:w="266" w:type="pct"/>
            <w:shd w:val="clear" w:color="auto" w:fill="auto"/>
            <w:noWrap/>
            <w:vAlign w:val="center"/>
          </w:tcPr>
          <w:p>
            <w:pPr>
              <w:widowControl/>
              <w:jc w:val="center"/>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val="en-US" w:eastAsia="zh-CN" w:bidi="ar"/>
              </w:rPr>
              <w:t>4</w:t>
            </w:r>
          </w:p>
        </w:tc>
        <w:tc>
          <w:tcPr>
            <w:tcW w:w="543" w:type="pct"/>
            <w:shd w:val="clear" w:color="auto" w:fill="auto"/>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考察粮食储备保障资金立项申请、设立过程是否符合相关要求，用以反映和考核粮食储备保障资金立项的规范情况。</w:t>
            </w:r>
          </w:p>
        </w:tc>
        <w:tc>
          <w:tcPr>
            <w:tcW w:w="1138" w:type="pct"/>
            <w:shd w:val="clear" w:color="auto" w:fill="auto"/>
            <w:vAlign w:val="center"/>
          </w:tcPr>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评价要点：</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①粮食储备保障资金是否按照规定的程序申请设立；</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②立项过程中涉及的审批文件、材料是否符合相关要求。</w:t>
            </w:r>
          </w:p>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以上要点各占1/2权重分，每发现一处不符合的扣除相应权重分。</w:t>
            </w:r>
          </w:p>
        </w:tc>
        <w:tc>
          <w:tcPr>
            <w:tcW w:w="1549" w:type="pct"/>
            <w:shd w:val="clear" w:color="auto" w:fill="auto"/>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西乡县财政根据西乡县储备粮油负担利费标准及时足额筹集本县分担的粮食风险基金，上交到汉中市财政局粮食风险基金专户，经省政府同意的粮食风险基金各市县（区）分担额，应当按照政策规定纳入同级财政预算，及时足额安排到位、不得留有缺口，市财政局收到省财政分担本市的粮食风险基金预算后，及时下达至市级粮食风险基金专户，市财政粮食风险基金专户收到省级财政下达的补助资金后，及时将各县（区）分担的储备费连同省级补助资金一并拨付各县（区）粮食风险基金专户。西乡县专项资金拨款审批表（保管费及利息）、县政府2021年8月11日第十九次常务会议纪要及西乡县专项资金拨款审批表（购置保防器材及设备）、县政府批示、西乡县专项资金拨款审批表（购置储备粮设备）、西乡县人民政府办公室《关于印发西乡县粮食应急预案的通知》等文件资料，粮食储备保障资金按照规定的程序申请设立，程序规范；立项过程中涉及的审批文件、材料符合相关要求。综上所述，此项满分4分，扣0分，得4分。</w:t>
            </w:r>
          </w:p>
        </w:tc>
        <w:tc>
          <w:tcPr>
            <w:tcW w:w="326" w:type="pct"/>
            <w:shd w:val="clear" w:color="auto" w:fill="auto"/>
            <w:noWrap/>
            <w:vAlign w:val="center"/>
          </w:tcPr>
          <w:p>
            <w:pPr>
              <w:widowControl/>
              <w:jc w:val="center"/>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15" w:type="pct"/>
            <w:vMerge w:val="continue"/>
            <w:vAlign w:val="center"/>
          </w:tcPr>
          <w:p>
            <w:pPr>
              <w:widowControl/>
              <w:jc w:val="left"/>
              <w:rPr>
                <w:rFonts w:ascii="仿宋_GB2312" w:hAnsi="宋体" w:eastAsia="仿宋_GB2312" w:cs="仿宋_GB2312"/>
                <w:color w:val="000000"/>
                <w:kern w:val="0"/>
                <w:sz w:val="24"/>
                <w:lang w:bidi="ar"/>
              </w:rPr>
            </w:pPr>
          </w:p>
        </w:tc>
        <w:tc>
          <w:tcPr>
            <w:tcW w:w="273" w:type="pct"/>
            <w:vMerge w:val="restar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绩效目标（</w:t>
            </w:r>
            <w:r>
              <w:rPr>
                <w:rFonts w:hint="eastAsia" w:ascii="仿宋_GB2312" w:hAnsi="宋体" w:eastAsia="仿宋_GB2312" w:cs="仿宋_GB2312"/>
                <w:color w:val="000000"/>
                <w:kern w:val="0"/>
                <w:sz w:val="24"/>
                <w:lang w:val="en-US" w:eastAsia="zh-CN" w:bidi="ar"/>
              </w:rPr>
              <w:t>7</w:t>
            </w:r>
            <w:r>
              <w:rPr>
                <w:rFonts w:hint="eastAsia" w:ascii="仿宋_GB2312" w:hAnsi="宋体" w:eastAsia="仿宋_GB2312" w:cs="仿宋_GB2312"/>
                <w:color w:val="000000"/>
                <w:kern w:val="0"/>
                <w:sz w:val="24"/>
                <w:lang w:bidi="ar"/>
              </w:rPr>
              <w:t>分）</w:t>
            </w:r>
          </w:p>
        </w:tc>
        <w:tc>
          <w:tcPr>
            <w:tcW w:w="265" w:type="pc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绩效目标合理性</w:t>
            </w:r>
          </w:p>
        </w:tc>
        <w:tc>
          <w:tcPr>
            <w:tcW w:w="321" w:type="pc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合理</w:t>
            </w:r>
          </w:p>
        </w:tc>
        <w:tc>
          <w:tcPr>
            <w:tcW w:w="266" w:type="pct"/>
            <w:shd w:val="clear" w:color="auto" w:fill="auto"/>
            <w:noWrap/>
            <w:vAlign w:val="center"/>
          </w:tcPr>
          <w:p>
            <w:pPr>
              <w:widowControl/>
              <w:jc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3</w:t>
            </w:r>
          </w:p>
        </w:tc>
        <w:tc>
          <w:tcPr>
            <w:tcW w:w="543" w:type="pct"/>
            <w:shd w:val="clear" w:color="auto" w:fill="auto"/>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考察项目所设定的绩效目标是否依据充分，是否符合客观实际，用以反映和考核项目绩效目标与项目实施的相符情况。</w:t>
            </w:r>
          </w:p>
        </w:tc>
        <w:tc>
          <w:tcPr>
            <w:tcW w:w="1138" w:type="pct"/>
            <w:shd w:val="clear" w:color="auto" w:fill="auto"/>
            <w:vAlign w:val="center"/>
          </w:tcPr>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评价要点：</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①项目是否有绩效目标；</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②项目绩效目标与实际工作内容是否具有相关性；</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③是否与预算确定的项目投资额或资金量相匹配。</w:t>
            </w:r>
          </w:p>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以上要点各占1/3权重分，每发现一处不符合的扣除相应权重分。</w:t>
            </w:r>
          </w:p>
        </w:tc>
        <w:tc>
          <w:tcPr>
            <w:tcW w:w="1549" w:type="pct"/>
            <w:shd w:val="clear" w:color="auto" w:fill="auto"/>
            <w:vAlign w:val="center"/>
          </w:tcPr>
          <w:p>
            <w:pPr>
              <w:widowControl/>
              <w:jc w:val="left"/>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根据西乡县发改局提供的部门预算专项业务经费绩效目标表，项目绩效目标与实际工作内容具有相关性，绩效目标与预算确定的项目投资额或资金量相匹配。</w:t>
            </w:r>
          </w:p>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存在的问题：本项目绩效目标覆盖不完整，对于产出的描述并不清晰，缺少对项目所要实现的效益的表述，例如</w:t>
            </w:r>
            <w:r>
              <w:rPr>
                <w:rFonts w:hint="eastAsia" w:ascii="仿宋_GB2312" w:hAnsi="宋体" w:eastAsia="仿宋_GB2312" w:cs="仿宋_GB2312"/>
                <w:color w:val="000000"/>
                <w:kern w:val="0"/>
                <w:sz w:val="24"/>
                <w:lang w:eastAsia="zh-CN" w:bidi="ar"/>
              </w:rPr>
              <w:t>：</w:t>
            </w:r>
            <w:r>
              <w:rPr>
                <w:rFonts w:hint="eastAsia" w:ascii="仿宋_GB2312" w:hAnsi="宋体" w:eastAsia="仿宋_GB2312" w:cs="仿宋_GB2312"/>
                <w:color w:val="000000"/>
                <w:kern w:val="0"/>
                <w:sz w:val="24"/>
                <w:lang w:bidi="ar"/>
              </w:rPr>
              <w:t>具体的粮油承储量，粮油质量要求，检测和粮食应急演练次数等信息均未体现，扣1分。综上所述，此项满分3分，扣1分，得2分。</w:t>
            </w:r>
          </w:p>
        </w:tc>
        <w:tc>
          <w:tcPr>
            <w:tcW w:w="326" w:type="pct"/>
            <w:shd w:val="clear" w:color="auto" w:fill="auto"/>
            <w:noWrap/>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315" w:type="pct"/>
            <w:vMerge w:val="continue"/>
            <w:vAlign w:val="center"/>
          </w:tcPr>
          <w:p>
            <w:pPr>
              <w:widowControl/>
              <w:jc w:val="left"/>
              <w:rPr>
                <w:rFonts w:ascii="仿宋_GB2312" w:hAnsi="宋体" w:eastAsia="仿宋_GB2312" w:cs="仿宋_GB2312"/>
                <w:color w:val="000000"/>
                <w:kern w:val="0"/>
                <w:sz w:val="24"/>
                <w:lang w:bidi="ar"/>
              </w:rPr>
            </w:pPr>
          </w:p>
        </w:tc>
        <w:tc>
          <w:tcPr>
            <w:tcW w:w="273" w:type="pct"/>
            <w:vMerge w:val="continue"/>
            <w:vAlign w:val="center"/>
          </w:tcPr>
          <w:p>
            <w:pPr>
              <w:widowControl/>
              <w:jc w:val="left"/>
              <w:rPr>
                <w:rFonts w:ascii="仿宋_GB2312" w:hAnsi="宋体" w:eastAsia="仿宋_GB2312" w:cs="仿宋_GB2312"/>
                <w:color w:val="000000"/>
                <w:kern w:val="0"/>
                <w:sz w:val="24"/>
                <w:lang w:bidi="ar"/>
              </w:rPr>
            </w:pPr>
          </w:p>
        </w:tc>
        <w:tc>
          <w:tcPr>
            <w:tcW w:w="265" w:type="pc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绩效指标明确性</w:t>
            </w:r>
          </w:p>
        </w:tc>
        <w:tc>
          <w:tcPr>
            <w:tcW w:w="321" w:type="pc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明确</w:t>
            </w:r>
          </w:p>
        </w:tc>
        <w:tc>
          <w:tcPr>
            <w:tcW w:w="266" w:type="pct"/>
            <w:shd w:val="clear" w:color="auto" w:fill="auto"/>
            <w:noWrap/>
            <w:vAlign w:val="center"/>
          </w:tcPr>
          <w:p>
            <w:pPr>
              <w:widowControl/>
              <w:jc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3</w:t>
            </w:r>
          </w:p>
        </w:tc>
        <w:tc>
          <w:tcPr>
            <w:tcW w:w="543" w:type="pct"/>
            <w:shd w:val="clear" w:color="auto" w:fill="auto"/>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考察依据绩效目标设定的绩效指标是否清晰、细化、可衡量等，用以反映和考核项目绩效目标的明细化情况。</w:t>
            </w:r>
          </w:p>
        </w:tc>
        <w:tc>
          <w:tcPr>
            <w:tcW w:w="1138" w:type="pct"/>
            <w:shd w:val="clear" w:color="auto" w:fill="auto"/>
            <w:vAlign w:val="center"/>
          </w:tcPr>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评价要点：</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①是否将项目绩效目标细化分解为具体的绩效指标，明确体现数量、质量、时效、成本等产出指标和社会效益；</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②是否通过清晰、可衡量的指标值予以体现；</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③是否与项目目标任务数或计划数相对应。</w:t>
            </w:r>
          </w:p>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以上要点各占1/3权重分，每发现一处不符合的扣除相应权重分。</w:t>
            </w:r>
          </w:p>
        </w:tc>
        <w:tc>
          <w:tcPr>
            <w:tcW w:w="1549" w:type="pct"/>
            <w:shd w:val="clear" w:color="auto" w:fill="auto"/>
            <w:vAlign w:val="center"/>
          </w:tcPr>
          <w:p>
            <w:pPr>
              <w:widowControl/>
              <w:jc w:val="left"/>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西乡县发改局提供的部门预算专项业务经费绩效目标表已将绩效目标细化分解为具体的数量、质量、时效、成本等产出指标和效益指标，已设置的绩效指标部分可以通过明确、清晰、可衡量的指标值予以体现，部门预算专项业务经费绩效目标表中绩效指标与项目目标任务数相对应。</w:t>
            </w:r>
          </w:p>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存在的问题：绩效指标设置不完整、不明确，例如：部门预算专项业务经费绩效目标表（粮食安全应急演练）中未体现数量指标，且部门预算专项业务经费绩效目标表（粮食安全与储备保障费用及挂账利息）中数量指标设置的是“储备粮食数量”，指标值为“5250吨”，未体现具体的粮油品类数量，扣0.5分；部门预算专项业务经费绩效目标表（县级粮油储备设备采购）中成本指标设置的是“储粮设备购买资金下达数量”，指标值为“11”，未体现成本金额具体是多少，扣0.5分。综上所述，此项满分3分，扣1分，得2分。</w:t>
            </w:r>
          </w:p>
        </w:tc>
        <w:tc>
          <w:tcPr>
            <w:tcW w:w="326" w:type="pct"/>
            <w:shd w:val="clear" w:color="auto" w:fill="auto"/>
            <w:noWrap/>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15" w:type="pct"/>
            <w:vMerge w:val="continue"/>
            <w:vAlign w:val="center"/>
          </w:tcPr>
          <w:p>
            <w:pPr>
              <w:widowControl/>
              <w:jc w:val="left"/>
              <w:rPr>
                <w:rFonts w:ascii="仿宋_GB2312" w:hAnsi="宋体" w:eastAsia="仿宋_GB2312" w:cs="仿宋_GB2312"/>
                <w:color w:val="000000"/>
                <w:kern w:val="0"/>
                <w:sz w:val="24"/>
                <w:lang w:bidi="ar"/>
              </w:rPr>
            </w:pPr>
          </w:p>
        </w:tc>
        <w:tc>
          <w:tcPr>
            <w:tcW w:w="273" w:type="pct"/>
            <w:shd w:val="clear" w:color="auto" w:fill="auto"/>
            <w:vAlign w:val="center"/>
          </w:tcPr>
          <w:p>
            <w:pPr>
              <w:widowControl/>
              <w:jc w:val="center"/>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资金投入（</w:t>
            </w:r>
            <w:r>
              <w:rPr>
                <w:rFonts w:hint="eastAsia" w:ascii="仿宋_GB2312" w:hAnsi="宋体" w:eastAsia="仿宋_GB2312" w:cs="仿宋_GB2312"/>
                <w:color w:val="000000"/>
                <w:kern w:val="0"/>
                <w:sz w:val="24"/>
                <w:lang w:val="en-US" w:eastAsia="zh-CN" w:bidi="ar"/>
              </w:rPr>
              <w:t>4</w:t>
            </w:r>
            <w:r>
              <w:rPr>
                <w:rFonts w:ascii="仿宋_GB2312" w:hAnsi="宋体" w:eastAsia="仿宋_GB2312" w:cs="仿宋_GB2312"/>
                <w:color w:val="000000"/>
                <w:kern w:val="0"/>
                <w:sz w:val="24"/>
                <w:lang w:bidi="ar"/>
              </w:rPr>
              <w:t>分）</w:t>
            </w:r>
          </w:p>
        </w:tc>
        <w:tc>
          <w:tcPr>
            <w:tcW w:w="265" w:type="pc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预算编制科学性</w:t>
            </w:r>
          </w:p>
        </w:tc>
        <w:tc>
          <w:tcPr>
            <w:tcW w:w="321" w:type="pc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科学</w:t>
            </w:r>
          </w:p>
        </w:tc>
        <w:tc>
          <w:tcPr>
            <w:tcW w:w="266" w:type="pct"/>
            <w:shd w:val="clear" w:color="auto" w:fill="auto"/>
            <w:noWrap/>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4</w:t>
            </w:r>
          </w:p>
        </w:tc>
        <w:tc>
          <w:tcPr>
            <w:tcW w:w="543" w:type="pct"/>
            <w:shd w:val="clear" w:color="auto" w:fill="auto"/>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考察项目预算编制是否经过科学论证、有明确标准，资金额度与年度目标是否相适应，用以反映和考核项目预算编制的科学性、合理性情况。</w:t>
            </w:r>
          </w:p>
        </w:tc>
        <w:tc>
          <w:tcPr>
            <w:tcW w:w="1138" w:type="pct"/>
            <w:shd w:val="clear" w:color="auto" w:fill="auto"/>
            <w:vAlign w:val="center"/>
          </w:tcPr>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评价要点：</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①预算编制是否经过科学论证；</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②预算内容与项目内容是否匹配；</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③预算额度测算依据是否充分，是否按照标准编制；</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④预算确定的项目投资额或资金量是否与工作任务相匹配。</w:t>
            </w:r>
          </w:p>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以上要点各占1/4权重分，每发现一处不符合的扣除相应权重分。</w:t>
            </w:r>
          </w:p>
        </w:tc>
        <w:tc>
          <w:tcPr>
            <w:tcW w:w="1549" w:type="pct"/>
            <w:shd w:val="clear" w:color="auto" w:fill="auto"/>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根据汉中市财政局、汉中市发展和改革委员会、中国农业发展银行汉中市分行《关于印发&lt;汉中市粮食风险基金管理办法&gt;的通知》(汉财办建〔2022〕86号）、汉中市财政局《关于拨付2022年市县储备粮油费用补贴资金的通知》（汉财办建〔2022〕227号）、县政府2022年1月29日第四次常务会议纪要及军粮站《关于申请县级储备粮启动资金的报告》(西军粮函〔2021〕1号)、西乡县财政局《关于下达县级储备粮启动资金的通知》（西财办建〔2022〕59号）、西乡县发改局《关于粮食储备有关问题的报告》（西发改字〔2022〕90号）及县政府批示、西乡县财政局《关于下达专项资金的通知》（西财办建〔2022〕186号）等文件资料，预算编制经过科学论证；预算内容与项目内容匹配；预算额度测算依据充分。综上所述，此项满分4分，扣0分，得4分。</w:t>
            </w:r>
          </w:p>
        </w:tc>
        <w:tc>
          <w:tcPr>
            <w:tcW w:w="326" w:type="pct"/>
            <w:shd w:val="clear" w:color="auto" w:fill="auto"/>
            <w:noWrap/>
            <w:vAlign w:val="center"/>
          </w:tcPr>
          <w:p>
            <w:pPr>
              <w:widowControl/>
              <w:jc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315" w:type="pct"/>
            <w:vMerge w:val="restart"/>
            <w:shd w:val="clear" w:color="auto" w:fill="auto"/>
            <w:vAlign w:val="center"/>
          </w:tcPr>
          <w:p>
            <w:pPr>
              <w:widowControl/>
              <w:jc w:val="center"/>
              <w:rPr>
                <w:rFonts w:hint="eastAsia" w:ascii="仿宋_GB2312" w:hAnsi="宋体" w:eastAsia="仿宋_GB2312" w:cs="仿宋_GB2312"/>
                <w:color w:val="000000"/>
                <w:kern w:val="0"/>
                <w:sz w:val="24"/>
                <w:lang w:eastAsia="zh-CN" w:bidi="ar"/>
              </w:rPr>
            </w:pPr>
            <w:r>
              <w:rPr>
                <w:rFonts w:ascii="仿宋_GB2312" w:hAnsi="宋体" w:eastAsia="仿宋_GB2312" w:cs="仿宋_GB2312"/>
                <w:color w:val="000000"/>
                <w:kern w:val="0"/>
                <w:sz w:val="24"/>
                <w:lang w:bidi="ar"/>
              </w:rPr>
              <w:t>过程</w:t>
            </w:r>
          </w:p>
          <w:p>
            <w:pPr>
              <w:widowControl/>
              <w:jc w:val="center"/>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（22分）</w:t>
            </w:r>
          </w:p>
        </w:tc>
        <w:tc>
          <w:tcPr>
            <w:tcW w:w="273" w:type="pct"/>
            <w:vMerge w:val="restar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资金管理（7分）</w:t>
            </w:r>
          </w:p>
        </w:tc>
        <w:tc>
          <w:tcPr>
            <w:tcW w:w="265" w:type="pc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预算执行率</w:t>
            </w:r>
          </w:p>
        </w:tc>
        <w:tc>
          <w:tcPr>
            <w:tcW w:w="321" w:type="pc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100%</w:t>
            </w:r>
          </w:p>
        </w:tc>
        <w:tc>
          <w:tcPr>
            <w:tcW w:w="266" w:type="pct"/>
            <w:shd w:val="clear" w:color="auto" w:fill="auto"/>
            <w:noWrap/>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3</w:t>
            </w:r>
          </w:p>
        </w:tc>
        <w:tc>
          <w:tcPr>
            <w:tcW w:w="543" w:type="pct"/>
            <w:shd w:val="clear" w:color="auto" w:fill="auto"/>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考察项目预算资金是否按照计划执行，用以反映或考核项目预算执行情况。</w:t>
            </w:r>
          </w:p>
        </w:tc>
        <w:tc>
          <w:tcPr>
            <w:tcW w:w="1138" w:type="pct"/>
            <w:shd w:val="clear" w:color="auto" w:fill="auto"/>
            <w:vAlign w:val="center"/>
          </w:tcPr>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预算执行率=（实际支出资金/实际到位资金）×100%。</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实际支出资金：一定时期（本年度或项目期)内项目实际拨付的资金。</w:t>
            </w:r>
          </w:p>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指标得分=预算执行率*分值。</w:t>
            </w:r>
          </w:p>
        </w:tc>
        <w:tc>
          <w:tcPr>
            <w:tcW w:w="1549" w:type="pct"/>
            <w:shd w:val="clear" w:color="auto" w:fill="auto"/>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根据西乡县发改局提供的2022年度粮油（成品粮）储备补助资金拨付明细表、西乡县2022年粮食安全保障及储粮设备购置支出情况表等相关资料,实际预算资金为322.8593万元，其中：西财发〔2023〕6号文中“其他粮油储备支出”科目112.84万元，“粮食财务挂账利息补贴”科目43.3913万元，粮食风险基金专户累计拨款139.128万元，西财办建〔2022〕59号文专项资金27.5万元。实际支出资金为322.8593万元。预算执行率为100%。综上所述，此项满分3分，扣0分，得3分。</w:t>
            </w:r>
          </w:p>
        </w:tc>
        <w:tc>
          <w:tcPr>
            <w:tcW w:w="326" w:type="pct"/>
            <w:shd w:val="clear" w:color="auto" w:fill="auto"/>
            <w:noWrap/>
            <w:vAlign w:val="center"/>
          </w:tcPr>
          <w:p>
            <w:pPr>
              <w:widowControl/>
              <w:jc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315" w:type="pct"/>
            <w:vMerge w:val="continue"/>
            <w:vAlign w:val="center"/>
          </w:tcPr>
          <w:p>
            <w:pPr>
              <w:widowControl/>
              <w:jc w:val="left"/>
              <w:rPr>
                <w:rFonts w:ascii="仿宋_GB2312" w:hAnsi="宋体" w:eastAsia="仿宋_GB2312" w:cs="仿宋_GB2312"/>
                <w:color w:val="000000"/>
                <w:kern w:val="0"/>
                <w:sz w:val="24"/>
                <w:lang w:bidi="ar"/>
              </w:rPr>
            </w:pPr>
          </w:p>
        </w:tc>
        <w:tc>
          <w:tcPr>
            <w:tcW w:w="273" w:type="pct"/>
            <w:vMerge w:val="continue"/>
            <w:vAlign w:val="center"/>
          </w:tcPr>
          <w:p>
            <w:pPr>
              <w:widowControl/>
              <w:jc w:val="left"/>
              <w:rPr>
                <w:rFonts w:ascii="仿宋_GB2312" w:hAnsi="宋体" w:eastAsia="仿宋_GB2312" w:cs="仿宋_GB2312"/>
                <w:color w:val="000000"/>
                <w:kern w:val="0"/>
                <w:sz w:val="24"/>
                <w:lang w:bidi="ar"/>
              </w:rPr>
            </w:pPr>
          </w:p>
        </w:tc>
        <w:tc>
          <w:tcPr>
            <w:tcW w:w="265" w:type="pc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资金使用合规性</w:t>
            </w:r>
          </w:p>
        </w:tc>
        <w:tc>
          <w:tcPr>
            <w:tcW w:w="321" w:type="pc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合规</w:t>
            </w:r>
          </w:p>
        </w:tc>
        <w:tc>
          <w:tcPr>
            <w:tcW w:w="266" w:type="pct"/>
            <w:shd w:val="clear" w:color="auto" w:fill="auto"/>
            <w:noWrap/>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4</w:t>
            </w:r>
          </w:p>
        </w:tc>
        <w:tc>
          <w:tcPr>
            <w:tcW w:w="543" w:type="pct"/>
            <w:shd w:val="clear" w:color="auto" w:fill="auto"/>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考察项目资金使用是否符合相关财务管理制度规定，用以反映和考核项目资金的规范运行情况。</w:t>
            </w:r>
          </w:p>
        </w:tc>
        <w:tc>
          <w:tcPr>
            <w:tcW w:w="1138" w:type="pct"/>
            <w:shd w:val="clear" w:color="auto" w:fill="auto"/>
            <w:vAlign w:val="center"/>
          </w:tcPr>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评价要点：</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①资金使用过程符合国家财经法规和粮食风险资金管理办法的规定；</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②资金的拨付是否有完整的审批程序和手续；</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③是否符合项目预算批复或合同规定的用途；</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④是否存在截留、挤占、挪用、虚列支出等情况。</w:t>
            </w:r>
          </w:p>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以上要点各占1/4权重分，每发现一处不符合的扣除相应权重分。</w:t>
            </w:r>
          </w:p>
        </w:tc>
        <w:tc>
          <w:tcPr>
            <w:tcW w:w="1549" w:type="pct"/>
            <w:shd w:val="clear" w:color="auto" w:fill="auto"/>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依据承储企业2022年粮油储备保管费及利息补贴明细及收据、西乡县专项资金拨款审批表（保管费及利息）、县政府2022年1月29日第四次常务会议纪要、县政府2021年8月11日第十九次常务会议纪要及西乡县专项资金拨款审批表（购置保防器材及设备）、县政府批示、西乡县专项资金拨款审批表（购置储备粮设备）、西乡县财政专项资金用款计划申请单（购置粮油储备设备采购）等资料及现场调研情况，项目资金使用符合国家财经法规、财务管理制度，拨付有完整的审批程序与手续，未发现截留、挤占、挪用、虚列支出等情况。综上所述，此项满分4分，扣0分，得4分。</w:t>
            </w:r>
          </w:p>
        </w:tc>
        <w:tc>
          <w:tcPr>
            <w:tcW w:w="326" w:type="pct"/>
            <w:shd w:val="clear" w:color="auto" w:fill="auto"/>
            <w:noWrap/>
            <w:vAlign w:val="center"/>
          </w:tcPr>
          <w:p>
            <w:pPr>
              <w:widowControl/>
              <w:jc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15" w:type="pct"/>
            <w:vMerge w:val="continue"/>
            <w:vAlign w:val="center"/>
          </w:tcPr>
          <w:p>
            <w:pPr>
              <w:widowControl/>
              <w:jc w:val="left"/>
              <w:rPr>
                <w:rFonts w:ascii="仿宋_GB2312" w:hAnsi="宋体" w:eastAsia="仿宋_GB2312" w:cs="仿宋_GB2312"/>
                <w:color w:val="000000"/>
                <w:kern w:val="0"/>
                <w:sz w:val="24"/>
                <w:lang w:bidi="ar"/>
              </w:rPr>
            </w:pPr>
          </w:p>
        </w:tc>
        <w:tc>
          <w:tcPr>
            <w:tcW w:w="273" w:type="pct"/>
            <w:vMerge w:val="restart"/>
            <w:shd w:val="clear" w:color="auto" w:fill="auto"/>
            <w:vAlign w:val="center"/>
          </w:tcPr>
          <w:p>
            <w:pPr>
              <w:widowControl/>
              <w:jc w:val="center"/>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组织实施（15分）</w:t>
            </w:r>
          </w:p>
        </w:tc>
        <w:tc>
          <w:tcPr>
            <w:tcW w:w="265" w:type="pc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管理制度健全性</w:t>
            </w:r>
          </w:p>
        </w:tc>
        <w:tc>
          <w:tcPr>
            <w:tcW w:w="321" w:type="pc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健全</w:t>
            </w:r>
          </w:p>
        </w:tc>
        <w:tc>
          <w:tcPr>
            <w:tcW w:w="266" w:type="pct"/>
            <w:shd w:val="clear" w:color="auto" w:fill="auto"/>
            <w:noWrap/>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4</w:t>
            </w:r>
          </w:p>
        </w:tc>
        <w:tc>
          <w:tcPr>
            <w:tcW w:w="543" w:type="pct"/>
            <w:shd w:val="clear" w:color="auto" w:fill="auto"/>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考察项目管理制度是否健全。</w:t>
            </w:r>
          </w:p>
        </w:tc>
        <w:tc>
          <w:tcPr>
            <w:tcW w:w="1138" w:type="pct"/>
            <w:shd w:val="clear" w:color="auto" w:fill="auto"/>
            <w:vAlign w:val="center"/>
          </w:tcPr>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评价要点：</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①相关主管部门是否已制定或具有相应的财务和储备粮管理制度，制度是否合法、合规、完整；</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②承储企业是否已制定或具有相应的财务和储备粮管理制度，制度是否合法、合规、完整。</w:t>
            </w:r>
          </w:p>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以上要点各占1/2权重分，每发现一处不符合的扣除相应权重分。</w:t>
            </w:r>
          </w:p>
        </w:tc>
        <w:tc>
          <w:tcPr>
            <w:tcW w:w="1549" w:type="pct"/>
            <w:shd w:val="clear" w:color="auto" w:fill="auto"/>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根据《汉中市粮食风险基金管理办法》、《汉中市市级成品储备粮油管理办法（试行)》、《西乡县县级储备粮食仓储管理办法》、《西乡县县级储备粮轮换管理暂行办法》、《西乡县成品粮油储备管理办法（试行）》、《西乡县县级储备粮管理办法》、《西乡县军粮供应站修订制度及仓库管理制度》、《食品生产检验管理制度及检验室管理制度》、《成品粮库房管理制度》《成品粮出入库管理制度》等文件、制度资料，相关主管部门已制定了相应的储备粮管理和轮换制度，且制度合法、合规；承储企业已具有粮油质量安全管理制度、库房管理制度、出入库管理制度、仓储与运输管理制度及档案管理制度等业务管理制度和相应的财务管理制度，制度合法、合规。综上所述，此项满分4分，扣0分，得4分。</w:t>
            </w:r>
          </w:p>
        </w:tc>
        <w:tc>
          <w:tcPr>
            <w:tcW w:w="326" w:type="pct"/>
            <w:shd w:val="clear" w:color="auto" w:fill="auto"/>
            <w:noWrap/>
            <w:vAlign w:val="center"/>
          </w:tcPr>
          <w:p>
            <w:pPr>
              <w:widowControl/>
              <w:jc w:val="center"/>
              <w:rPr>
                <w:rFonts w:hint="eastAsia"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15" w:type="pct"/>
            <w:vMerge w:val="continue"/>
            <w:vAlign w:val="center"/>
          </w:tcPr>
          <w:p>
            <w:pPr>
              <w:widowControl/>
              <w:jc w:val="left"/>
              <w:rPr>
                <w:rFonts w:ascii="仿宋_GB2312" w:hAnsi="宋体" w:eastAsia="仿宋_GB2312" w:cs="仿宋_GB2312"/>
                <w:color w:val="000000"/>
                <w:kern w:val="0"/>
                <w:sz w:val="24"/>
                <w:lang w:bidi="ar"/>
              </w:rPr>
            </w:pPr>
          </w:p>
        </w:tc>
        <w:tc>
          <w:tcPr>
            <w:tcW w:w="273" w:type="pct"/>
            <w:vMerge w:val="continue"/>
            <w:vAlign w:val="center"/>
          </w:tcPr>
          <w:p>
            <w:pPr>
              <w:widowControl/>
              <w:jc w:val="left"/>
              <w:rPr>
                <w:rFonts w:ascii="仿宋_GB2312" w:hAnsi="宋体" w:eastAsia="仿宋_GB2312" w:cs="仿宋_GB2312"/>
                <w:color w:val="000000"/>
                <w:kern w:val="0"/>
                <w:sz w:val="24"/>
                <w:lang w:bidi="ar"/>
              </w:rPr>
            </w:pPr>
          </w:p>
        </w:tc>
        <w:tc>
          <w:tcPr>
            <w:tcW w:w="265" w:type="pc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制度执行有效性</w:t>
            </w:r>
          </w:p>
        </w:tc>
        <w:tc>
          <w:tcPr>
            <w:tcW w:w="321" w:type="pc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有效</w:t>
            </w:r>
          </w:p>
        </w:tc>
        <w:tc>
          <w:tcPr>
            <w:tcW w:w="266" w:type="pct"/>
            <w:shd w:val="clear" w:color="auto" w:fill="auto"/>
            <w:noWrap/>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4</w:t>
            </w:r>
          </w:p>
        </w:tc>
        <w:tc>
          <w:tcPr>
            <w:tcW w:w="543" w:type="pct"/>
            <w:shd w:val="clear" w:color="auto" w:fill="auto"/>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考察主管部门是否对粮食风险基金管理进行有效监管，承储企业是否具备储粮条件、是否对储备粮进行有效监管。</w:t>
            </w:r>
          </w:p>
        </w:tc>
        <w:tc>
          <w:tcPr>
            <w:tcW w:w="1138" w:type="pct"/>
            <w:shd w:val="clear" w:color="auto" w:fill="auto"/>
            <w:vAlign w:val="center"/>
          </w:tcPr>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评价要点：</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①主管部门和承储企业是否遵守相关法律法规和相关管理规定；</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②主管部门是否对承储企业进行监督检查；</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③承储企业是否对储备粮情况进行日常管理、监督检查。</w:t>
            </w:r>
          </w:p>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以上要点各占1/3权重分，每发现一处不符合的扣除相应权重分。</w:t>
            </w:r>
          </w:p>
        </w:tc>
        <w:tc>
          <w:tcPr>
            <w:tcW w:w="1549" w:type="pct"/>
            <w:shd w:val="clear" w:color="auto" w:fill="auto"/>
            <w:vAlign w:val="center"/>
          </w:tcPr>
          <w:p>
            <w:pPr>
              <w:widowControl/>
              <w:jc w:val="left"/>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根据评价组现场走访调研及核查相关资料，相关主管部门定期对承储企业储存的县级储备粮油情况进行监督检查，承储企业基本按规定对储备原粮情况进行日常管理、监督检查。</w:t>
            </w:r>
          </w:p>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存在的问题：①根据西乡县发改局《关于印发&lt;西乡县县级储备粮食仓储管理办法&gt;的通知》(西发改发〔2022〕241号)，承储企业未遵守第十三条、第二十七条、第二十八条相关要求，通过现场走访，承储企业仓储管理、质量检验等专业技术人员无相关资质、垛位没有垛卡、垛卡信息不准确等问题。除此之外，部分承储企业仓库存在储粮有害生物综合防治不到位、保防设施不齐全、设施简陋等问题，西乡县发改局对承储企业监督检查不到位，制度执行有效性不足，扣1.5分。②根据西财发〔2023〕6号以及国库集中支付凭证，西乡县发改局支付黄池兄弟米业有限公司、陕西利民粮油工贸有限公司、西乡县军粮供应站的储备粮保管费及利息补贴在财政云支付系统录入资金用途时，应录入“县级储备原粮/成品粮油利费补贴”，实际录入“粮食财务挂账利息补贴”，存在单位在支付系统录入资金用途表述不准确的问题，扣1分。综上所述，此项满分4分，扣2.5分，得1.5分。</w:t>
            </w:r>
          </w:p>
        </w:tc>
        <w:tc>
          <w:tcPr>
            <w:tcW w:w="326" w:type="pct"/>
            <w:shd w:val="clear" w:color="auto" w:fill="auto"/>
            <w:noWrap/>
            <w:vAlign w:val="center"/>
          </w:tcPr>
          <w:p>
            <w:pPr>
              <w:widowControl/>
              <w:jc w:val="center"/>
              <w:rPr>
                <w:rFonts w:hint="eastAsia"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315" w:type="pct"/>
            <w:vMerge w:val="continue"/>
            <w:vAlign w:val="center"/>
          </w:tcPr>
          <w:p>
            <w:pPr>
              <w:widowControl/>
              <w:jc w:val="left"/>
              <w:rPr>
                <w:rFonts w:ascii="仿宋_GB2312" w:hAnsi="宋体" w:eastAsia="仿宋_GB2312" w:cs="仿宋_GB2312"/>
                <w:color w:val="000000"/>
                <w:kern w:val="0"/>
                <w:sz w:val="24"/>
                <w:lang w:bidi="ar"/>
              </w:rPr>
            </w:pPr>
          </w:p>
        </w:tc>
        <w:tc>
          <w:tcPr>
            <w:tcW w:w="273" w:type="pct"/>
            <w:vMerge w:val="continue"/>
            <w:vAlign w:val="center"/>
          </w:tcPr>
          <w:p>
            <w:pPr>
              <w:widowControl/>
              <w:jc w:val="left"/>
              <w:rPr>
                <w:rFonts w:ascii="仿宋_GB2312" w:hAnsi="宋体" w:eastAsia="仿宋_GB2312" w:cs="仿宋_GB2312"/>
                <w:color w:val="000000"/>
                <w:kern w:val="0"/>
                <w:sz w:val="24"/>
                <w:lang w:bidi="ar"/>
              </w:rPr>
            </w:pPr>
          </w:p>
        </w:tc>
        <w:tc>
          <w:tcPr>
            <w:tcW w:w="265" w:type="pc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项目采购规范性</w:t>
            </w:r>
          </w:p>
        </w:tc>
        <w:tc>
          <w:tcPr>
            <w:tcW w:w="321" w:type="pc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规范</w:t>
            </w:r>
          </w:p>
        </w:tc>
        <w:tc>
          <w:tcPr>
            <w:tcW w:w="266" w:type="pct"/>
            <w:shd w:val="clear" w:color="auto" w:fill="auto"/>
            <w:noWrap/>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4</w:t>
            </w:r>
          </w:p>
        </w:tc>
        <w:tc>
          <w:tcPr>
            <w:tcW w:w="543" w:type="pct"/>
            <w:shd w:val="clear" w:color="auto" w:fill="auto"/>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考察设备采购中涉及的采购方式是否符合政府采购管理办法，是否采用科学的方式进行采购，并有效签署相关合同协议。</w:t>
            </w:r>
          </w:p>
        </w:tc>
        <w:tc>
          <w:tcPr>
            <w:tcW w:w="1138" w:type="pct"/>
            <w:shd w:val="clear" w:color="auto" w:fill="auto"/>
            <w:vAlign w:val="center"/>
          </w:tcPr>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评价要点：</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①项目实施中设备的采购方式是否合理，符合陕西省政府采购管理暂行办法；</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②项目实施过程中采购过程操作是否规范，不存在采购风险；</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③主管部门与相关货物（服务）提供方是否有效签署合同协议，合同协议要件完整。</w:t>
            </w:r>
          </w:p>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以上要点各占1/3权重分，每发现一处不符合的扣除相应权重分。</w:t>
            </w:r>
          </w:p>
        </w:tc>
        <w:tc>
          <w:tcPr>
            <w:tcW w:w="1549" w:type="pct"/>
            <w:shd w:val="clear" w:color="auto" w:fill="auto"/>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经过评价组现场核查汉中市（区、县）级单位政府采购计划备案表、西乡县政府采购项目申报表、西乡县人民政府常务会议纪要、合同等采购相关资料，本项目实施中设备的采购方式合理，遵循《中华人民共和国政府采购法》，项目采购符合法律法规、政府采购政策和国家有关规定；采购实施过程中成立了评标委员会，审查供应商资格条件，采购实施公正，项目实施过程中采购过程操作规范，不存在采购风险；项目合同协议书要件完整，对于服务内容、期限、支付条款、质量、违约责任、签订时间等重要信息有明确的约定。综上所述，此项满分4分，扣0分，得4分。</w:t>
            </w:r>
          </w:p>
        </w:tc>
        <w:tc>
          <w:tcPr>
            <w:tcW w:w="326" w:type="pct"/>
            <w:shd w:val="clear" w:color="auto" w:fill="auto"/>
            <w:noWrap/>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5" w:type="pct"/>
            <w:vMerge w:val="continue"/>
            <w:vAlign w:val="center"/>
          </w:tcPr>
          <w:p>
            <w:pPr>
              <w:widowControl/>
              <w:jc w:val="left"/>
              <w:rPr>
                <w:rFonts w:ascii="仿宋_GB2312" w:hAnsi="宋体" w:eastAsia="仿宋_GB2312" w:cs="仿宋_GB2312"/>
                <w:color w:val="000000"/>
                <w:kern w:val="0"/>
                <w:sz w:val="24"/>
                <w:lang w:bidi="ar"/>
              </w:rPr>
            </w:pPr>
          </w:p>
        </w:tc>
        <w:tc>
          <w:tcPr>
            <w:tcW w:w="273" w:type="pct"/>
            <w:vMerge w:val="continue"/>
            <w:vAlign w:val="center"/>
          </w:tcPr>
          <w:p>
            <w:pPr>
              <w:widowControl/>
              <w:jc w:val="left"/>
              <w:rPr>
                <w:rFonts w:ascii="仿宋_GB2312" w:hAnsi="宋体" w:eastAsia="仿宋_GB2312" w:cs="仿宋_GB2312"/>
                <w:color w:val="000000"/>
                <w:kern w:val="0"/>
                <w:sz w:val="24"/>
                <w:lang w:bidi="ar"/>
              </w:rPr>
            </w:pPr>
          </w:p>
        </w:tc>
        <w:tc>
          <w:tcPr>
            <w:tcW w:w="265" w:type="pc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档案管理规范性</w:t>
            </w:r>
          </w:p>
        </w:tc>
        <w:tc>
          <w:tcPr>
            <w:tcW w:w="321" w:type="pc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规范</w:t>
            </w:r>
          </w:p>
        </w:tc>
        <w:tc>
          <w:tcPr>
            <w:tcW w:w="266" w:type="pct"/>
            <w:shd w:val="clear" w:color="auto" w:fill="auto"/>
            <w:noWrap/>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3</w:t>
            </w:r>
          </w:p>
        </w:tc>
        <w:tc>
          <w:tcPr>
            <w:tcW w:w="543" w:type="pct"/>
            <w:shd w:val="clear" w:color="auto" w:fill="auto"/>
            <w:vAlign w:val="center"/>
          </w:tcPr>
          <w:p>
            <w:pPr>
              <w:widowControl/>
              <w:jc w:val="left"/>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考察相关主体是否执行相关档案管理制度，档案管理是否按照制度规范实施。</w:t>
            </w:r>
          </w:p>
        </w:tc>
        <w:tc>
          <w:tcPr>
            <w:tcW w:w="1138" w:type="pct"/>
            <w:shd w:val="clear" w:color="auto" w:fill="auto"/>
            <w:vAlign w:val="center"/>
          </w:tcPr>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评价要点：</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①相关主管部门计划审批资料保存完整。</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②承储企业粮食档案内容准确完整，原始记录齐全；</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③能够完整反映储备粮从入库到出库期间的质量安全状况。</w:t>
            </w:r>
          </w:p>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以上要点各占1/3权重分，每发现一处不符合的扣除相应权重分。</w:t>
            </w:r>
          </w:p>
        </w:tc>
        <w:tc>
          <w:tcPr>
            <w:tcW w:w="1549" w:type="pct"/>
            <w:shd w:val="clear" w:color="auto" w:fill="auto"/>
            <w:vAlign w:val="center"/>
          </w:tcPr>
          <w:p>
            <w:pPr>
              <w:widowControl/>
              <w:jc w:val="left"/>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评价组对项目所涉及的资料，进行逐一核查，项目立项申请、审批资料保存较为完整，储备粮出入库检验单、市级储备粮（油）专卡、粮食实物检查工作底稿、食用植物油储存检验报告（自检）记录等档案内容准确。</w:t>
            </w:r>
          </w:p>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存在的问题：根据西乡县发改局、西乡县财政局、西乡县市场监督管理局《关于印发&lt;西乡县成品粮油储备管理办法（试行）&gt;的通知》(西发改发〔2022〕95号），第十九条要求承储企业须建立健全县级成品储备粮油的出入库质量检验和档案管理制度，通过现场走访，承储企业粮食档案内容不完整，原始记录不齐全，如黄池兄弟公司未有仓库日常检查记录表及粮食数量盘点表等相关档案资料，扣1分。综上所述，此项满分3分，扣1分，得2分。</w:t>
            </w:r>
          </w:p>
        </w:tc>
        <w:tc>
          <w:tcPr>
            <w:tcW w:w="326" w:type="pct"/>
            <w:shd w:val="clear" w:color="auto" w:fill="auto"/>
            <w:noWrap/>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315" w:type="pct"/>
            <w:vMerge w:val="restart"/>
            <w:shd w:val="clear" w:color="auto" w:fill="auto"/>
            <w:vAlign w:val="center"/>
          </w:tcPr>
          <w:p>
            <w:pPr>
              <w:widowControl/>
              <w:jc w:val="center"/>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产出</w:t>
            </w:r>
          </w:p>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（34分）</w:t>
            </w:r>
          </w:p>
        </w:tc>
        <w:tc>
          <w:tcPr>
            <w:tcW w:w="273" w:type="pct"/>
            <w:vMerge w:val="restar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产出数量（11分）</w:t>
            </w:r>
          </w:p>
        </w:tc>
        <w:tc>
          <w:tcPr>
            <w:tcW w:w="265" w:type="pc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年度县级原粮油储备数量</w:t>
            </w:r>
          </w:p>
        </w:tc>
        <w:tc>
          <w:tcPr>
            <w:tcW w:w="321" w:type="pc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=5300吨</w:t>
            </w:r>
          </w:p>
        </w:tc>
        <w:tc>
          <w:tcPr>
            <w:tcW w:w="266" w:type="pct"/>
            <w:shd w:val="clear" w:color="auto" w:fill="auto"/>
            <w:noWrap/>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3</w:t>
            </w:r>
          </w:p>
        </w:tc>
        <w:tc>
          <w:tcPr>
            <w:tcW w:w="543" w:type="pct"/>
            <w:shd w:val="clear" w:color="auto" w:fill="auto"/>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考察西乡县实际储存原粮（小麦、稻谷）、散油数量。</w:t>
            </w:r>
          </w:p>
        </w:tc>
        <w:tc>
          <w:tcPr>
            <w:tcW w:w="1138" w:type="pct"/>
            <w:shd w:val="clear" w:color="auto" w:fill="auto"/>
            <w:vAlign w:val="center"/>
          </w:tcPr>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评价要点：</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①年度县级小麦实际储备数量是否达到2000吨；</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②年度县级稻谷实际储备数量是否达到3250吨（其中原有稻谷500吨，新增稻谷2750吨）；</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③年度县级散油实际储备数量是否达到50吨。</w:t>
            </w:r>
          </w:p>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以上要点各占1/3权重分，每发现一处不符合的扣除相应权重分。</w:t>
            </w:r>
          </w:p>
        </w:tc>
        <w:tc>
          <w:tcPr>
            <w:tcW w:w="1549" w:type="pct"/>
            <w:shd w:val="clear" w:color="auto" w:fill="auto"/>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经评价组现场核查，2022年度县级储备原粮（小麦）计划承储总数量2000吨，承储企业陕西汉晶粮油有限公司实际承储总数量2000吨，已完成承储计划。2022年度县级储备原粮（稻谷）计划承储总数量500吨，承储企业陕西汉晶粮油有限公司实际承储总数量500吨，已完成承储计划。2022年度县级新增原粮（稻谷）计划承储总数量2750吨，承储企业西乡县军粮供应站实际承储数量2750吨，已完成承储计划。2022年度县级散油计划承储总数量50吨，承储企业陕西汉晶粮油有限公司实际承储数量50吨，已完成承储计划。综上所述，此项满分3分，扣0分，得3分。</w:t>
            </w:r>
          </w:p>
        </w:tc>
        <w:tc>
          <w:tcPr>
            <w:tcW w:w="326" w:type="pct"/>
            <w:shd w:val="clear" w:color="auto" w:fill="auto"/>
            <w:noWrap/>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315" w:type="pct"/>
            <w:vMerge w:val="continue"/>
            <w:vAlign w:val="center"/>
          </w:tcPr>
          <w:p>
            <w:pPr>
              <w:widowControl/>
              <w:jc w:val="left"/>
              <w:rPr>
                <w:rFonts w:ascii="仿宋_GB2312" w:hAnsi="宋体" w:eastAsia="仿宋_GB2312" w:cs="仿宋_GB2312"/>
                <w:color w:val="000000"/>
                <w:kern w:val="0"/>
                <w:sz w:val="24"/>
                <w:lang w:bidi="ar"/>
              </w:rPr>
            </w:pPr>
          </w:p>
        </w:tc>
        <w:tc>
          <w:tcPr>
            <w:tcW w:w="273" w:type="pct"/>
            <w:vMerge w:val="continue"/>
            <w:vAlign w:val="center"/>
          </w:tcPr>
          <w:p>
            <w:pPr>
              <w:widowControl/>
              <w:jc w:val="left"/>
              <w:rPr>
                <w:rFonts w:ascii="仿宋_GB2312" w:hAnsi="宋体" w:eastAsia="仿宋_GB2312" w:cs="仿宋_GB2312"/>
                <w:color w:val="000000"/>
                <w:kern w:val="0"/>
                <w:sz w:val="24"/>
                <w:lang w:bidi="ar"/>
              </w:rPr>
            </w:pPr>
          </w:p>
        </w:tc>
        <w:tc>
          <w:tcPr>
            <w:tcW w:w="265" w:type="pc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年度县级成品粮油储备数量</w:t>
            </w:r>
          </w:p>
        </w:tc>
        <w:tc>
          <w:tcPr>
            <w:tcW w:w="321" w:type="pct"/>
            <w:shd w:val="clear" w:color="auto" w:fill="auto"/>
            <w:vAlign w:val="center"/>
          </w:tcPr>
          <w:p>
            <w:pPr>
              <w:widowControl/>
              <w:jc w:val="center"/>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=1270吨</w:t>
            </w:r>
          </w:p>
        </w:tc>
        <w:tc>
          <w:tcPr>
            <w:tcW w:w="266" w:type="pct"/>
            <w:shd w:val="clear" w:color="auto" w:fill="auto"/>
            <w:noWrap/>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2</w:t>
            </w:r>
          </w:p>
        </w:tc>
        <w:tc>
          <w:tcPr>
            <w:tcW w:w="543" w:type="pct"/>
            <w:shd w:val="clear" w:color="auto" w:fill="auto"/>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考察西乡县实际储存成品粮（大米）、食用油数量。</w:t>
            </w:r>
          </w:p>
        </w:tc>
        <w:tc>
          <w:tcPr>
            <w:tcW w:w="1138" w:type="pct"/>
            <w:shd w:val="clear" w:color="auto" w:fill="auto"/>
            <w:vAlign w:val="center"/>
          </w:tcPr>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评价要点：</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①年度县级大米实际储备数量是否达到800吨；</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②年度县级食用油实际储备数量是否达到470吨。</w:t>
            </w:r>
          </w:p>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以上要点各占1/2权重分，每发现一处不符合的扣除相应权重分。</w:t>
            </w:r>
          </w:p>
        </w:tc>
        <w:tc>
          <w:tcPr>
            <w:tcW w:w="1549" w:type="pct"/>
            <w:shd w:val="clear" w:color="auto" w:fill="auto"/>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经评价组现场核查，2022年度县级成品粮计划承储总数量800吨，承储企业西乡黄池兄弟米厂有限公司实际承储数量150吨、西乡县红欣米业有限公司实际承储数量250吨、陕西利民粮油工贸有限公司实际承储数量400吨，已完成承储计划。2022年度县级食用油计划承储总数量470吨，承储企业陕西汉晶粮油有限公司实际承储数量470吨，已完成承储计划。综上所述，此项满分2分，扣0分，得2分。</w:t>
            </w:r>
          </w:p>
        </w:tc>
        <w:tc>
          <w:tcPr>
            <w:tcW w:w="326" w:type="pct"/>
            <w:shd w:val="clear" w:color="auto" w:fill="auto"/>
            <w:noWrap/>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315" w:type="pct"/>
            <w:vMerge w:val="continue"/>
            <w:vAlign w:val="center"/>
          </w:tcPr>
          <w:p>
            <w:pPr>
              <w:widowControl/>
              <w:jc w:val="left"/>
              <w:rPr>
                <w:rFonts w:ascii="仿宋_GB2312" w:hAnsi="宋体" w:eastAsia="仿宋_GB2312" w:cs="仿宋_GB2312"/>
                <w:color w:val="000000"/>
                <w:kern w:val="0"/>
                <w:sz w:val="24"/>
                <w:lang w:bidi="ar"/>
              </w:rPr>
            </w:pPr>
          </w:p>
        </w:tc>
        <w:tc>
          <w:tcPr>
            <w:tcW w:w="273" w:type="pct"/>
            <w:vMerge w:val="continue"/>
            <w:vAlign w:val="center"/>
          </w:tcPr>
          <w:p>
            <w:pPr>
              <w:widowControl/>
              <w:jc w:val="left"/>
              <w:rPr>
                <w:rFonts w:ascii="仿宋_GB2312" w:hAnsi="宋体" w:eastAsia="仿宋_GB2312" w:cs="仿宋_GB2312"/>
                <w:color w:val="000000"/>
                <w:kern w:val="0"/>
                <w:sz w:val="24"/>
                <w:lang w:bidi="ar"/>
              </w:rPr>
            </w:pPr>
          </w:p>
        </w:tc>
        <w:tc>
          <w:tcPr>
            <w:tcW w:w="265" w:type="pc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年度县级储备粮轮换数量</w:t>
            </w:r>
          </w:p>
        </w:tc>
        <w:tc>
          <w:tcPr>
            <w:tcW w:w="321" w:type="pct"/>
            <w:shd w:val="clear" w:color="auto" w:fill="auto"/>
            <w:vAlign w:val="center"/>
          </w:tcPr>
          <w:p>
            <w:pPr>
              <w:widowControl/>
              <w:jc w:val="center"/>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=2501.57吨</w:t>
            </w:r>
          </w:p>
        </w:tc>
        <w:tc>
          <w:tcPr>
            <w:tcW w:w="266" w:type="pct"/>
            <w:shd w:val="clear" w:color="auto" w:fill="auto"/>
            <w:noWrap/>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2</w:t>
            </w:r>
          </w:p>
        </w:tc>
        <w:tc>
          <w:tcPr>
            <w:tcW w:w="543" w:type="pct"/>
            <w:shd w:val="clear" w:color="auto" w:fill="auto"/>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考察西乡县实际原有原粮（小麦、稻谷)轮换数量。</w:t>
            </w:r>
          </w:p>
        </w:tc>
        <w:tc>
          <w:tcPr>
            <w:tcW w:w="1138" w:type="pct"/>
            <w:shd w:val="clear" w:color="auto" w:fill="auto"/>
            <w:vAlign w:val="center"/>
          </w:tcPr>
          <w:p>
            <w:pPr>
              <w:widowControl/>
              <w:jc w:val="left"/>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评价要点：</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①年度县级储备粮（2019年小麦）实际轮换数量是否达到2001.55吨；</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②年度县级储备粮（2020年稻谷）实际轮换数量是否达到500.02吨。</w:t>
            </w:r>
          </w:p>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以上要点各占1/2权重分，每发现一处不符合的扣除相应权重分。</w:t>
            </w:r>
          </w:p>
        </w:tc>
        <w:tc>
          <w:tcPr>
            <w:tcW w:w="1549" w:type="pct"/>
            <w:shd w:val="clear" w:color="auto" w:fill="auto"/>
            <w:vAlign w:val="center"/>
          </w:tcPr>
          <w:p>
            <w:pPr>
              <w:widowControl/>
              <w:jc w:val="left"/>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评价组根据西乡县发改局、西乡县财政局、西乡县市场监督管理局、中国农业发展银行西乡支行《关于西乡县县级储备小麦人库验收的批复》（西发改粮〔2023〕12号）文件内容及本次轮换所有的资料，西乡县军粮供应站已按时保质保量地完成了县级储备粮（2019年小麦2001.55吨）的轮换任务。</w:t>
            </w:r>
          </w:p>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依照西乡县发改局、西乡县财政局、中国农业发展银行西乡支行《关于同意调整西乡县县级储备粮品种的通知》（西发改函〔2023〕25号）文件，县政府同意将申请轮换的稻谷（500吨）调整为小麦（500吨）。根据西乡县军粮供应站《关于申请调整县级储备粮品种的报告》（西军粮发〔2023〕6号）、西乡县发改局、西乡县财政局、西乡县市场监督管理局、中国农业发展银行西乡县支行《关于西乡县县级储备小麦入库验收的批复》（西发改发〔2023〕183号）文件内容及本次轮换所有的资料，西乡县军粮供应站已按时将（2020年稻谷500.02吨）轮出完毕，且保质保量地完成了县级储备粮（小麦500.02吨）的轮入任务。综上所述，此项满分2分，扣0分，得2分。</w:t>
            </w:r>
          </w:p>
        </w:tc>
        <w:tc>
          <w:tcPr>
            <w:tcW w:w="326" w:type="pct"/>
            <w:shd w:val="clear" w:color="auto" w:fill="auto"/>
            <w:noWrap/>
            <w:vAlign w:val="center"/>
          </w:tcPr>
          <w:p>
            <w:pPr>
              <w:widowControl/>
              <w:jc w:val="center"/>
              <w:rPr>
                <w:rFonts w:hint="eastAsia"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315" w:type="pct"/>
            <w:vMerge w:val="continue"/>
            <w:vAlign w:val="center"/>
          </w:tcPr>
          <w:p>
            <w:pPr>
              <w:widowControl/>
              <w:jc w:val="left"/>
              <w:rPr>
                <w:rFonts w:ascii="仿宋_GB2312" w:hAnsi="宋体" w:eastAsia="仿宋_GB2312" w:cs="仿宋_GB2312"/>
                <w:color w:val="000000"/>
                <w:kern w:val="0"/>
                <w:sz w:val="24"/>
                <w:lang w:bidi="ar"/>
              </w:rPr>
            </w:pPr>
          </w:p>
        </w:tc>
        <w:tc>
          <w:tcPr>
            <w:tcW w:w="273" w:type="pct"/>
            <w:vMerge w:val="continue"/>
            <w:vAlign w:val="center"/>
          </w:tcPr>
          <w:p>
            <w:pPr>
              <w:widowControl/>
              <w:jc w:val="left"/>
              <w:rPr>
                <w:rFonts w:ascii="仿宋_GB2312" w:hAnsi="宋体" w:eastAsia="仿宋_GB2312" w:cs="仿宋_GB2312"/>
                <w:color w:val="000000"/>
                <w:kern w:val="0"/>
                <w:sz w:val="24"/>
                <w:lang w:bidi="ar"/>
              </w:rPr>
            </w:pPr>
          </w:p>
        </w:tc>
        <w:tc>
          <w:tcPr>
            <w:tcW w:w="265" w:type="pc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设备购置数量</w:t>
            </w:r>
          </w:p>
        </w:tc>
        <w:tc>
          <w:tcPr>
            <w:tcW w:w="321" w:type="pc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=6个</w:t>
            </w:r>
          </w:p>
        </w:tc>
        <w:tc>
          <w:tcPr>
            <w:tcW w:w="266" w:type="pct"/>
            <w:shd w:val="clear" w:color="auto" w:fill="auto"/>
            <w:noWrap/>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2</w:t>
            </w:r>
          </w:p>
        </w:tc>
        <w:tc>
          <w:tcPr>
            <w:tcW w:w="543" w:type="pct"/>
            <w:shd w:val="clear" w:color="auto" w:fill="auto"/>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考察县级粮油储备设备及保防设施实际购置数量。</w:t>
            </w:r>
          </w:p>
        </w:tc>
        <w:tc>
          <w:tcPr>
            <w:tcW w:w="1138" w:type="pct"/>
            <w:shd w:val="clear" w:color="auto" w:fill="auto"/>
            <w:vAlign w:val="center"/>
          </w:tcPr>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评价要点：</w:t>
            </w:r>
          </w:p>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县级粮油储备设备及保防设施实际购置数量是否达到指标值，达到指标值得满分，否则不得分。</w:t>
            </w:r>
          </w:p>
        </w:tc>
        <w:tc>
          <w:tcPr>
            <w:tcW w:w="1549" w:type="pct"/>
            <w:shd w:val="clear" w:color="auto" w:fill="auto"/>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根据评价组现场查看设备、西乡政府采购办供货合同、销售合同及附件（配置清单）、西乡县政府采购验收证明书等相关资料，县级粮油储备设备及保防设施实际购置数量达到指标值6个。综上所述，此项满分2分，扣0分，得2分。</w:t>
            </w:r>
          </w:p>
        </w:tc>
        <w:tc>
          <w:tcPr>
            <w:tcW w:w="326" w:type="pct"/>
            <w:shd w:val="clear" w:color="auto" w:fill="auto"/>
            <w:noWrap/>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315" w:type="pct"/>
            <w:vMerge w:val="continue"/>
            <w:vAlign w:val="center"/>
          </w:tcPr>
          <w:p>
            <w:pPr>
              <w:widowControl/>
              <w:jc w:val="left"/>
              <w:rPr>
                <w:rFonts w:ascii="仿宋_GB2312" w:hAnsi="宋体" w:eastAsia="仿宋_GB2312" w:cs="仿宋_GB2312"/>
                <w:color w:val="000000"/>
                <w:kern w:val="0"/>
                <w:sz w:val="24"/>
                <w:lang w:bidi="ar"/>
              </w:rPr>
            </w:pPr>
          </w:p>
        </w:tc>
        <w:tc>
          <w:tcPr>
            <w:tcW w:w="273" w:type="pct"/>
            <w:vMerge w:val="continue"/>
            <w:vAlign w:val="center"/>
          </w:tcPr>
          <w:p>
            <w:pPr>
              <w:widowControl/>
              <w:jc w:val="left"/>
              <w:rPr>
                <w:rFonts w:ascii="仿宋_GB2312" w:hAnsi="宋体" w:eastAsia="仿宋_GB2312" w:cs="仿宋_GB2312"/>
                <w:color w:val="000000"/>
                <w:kern w:val="0"/>
                <w:sz w:val="24"/>
                <w:lang w:bidi="ar"/>
              </w:rPr>
            </w:pPr>
          </w:p>
        </w:tc>
        <w:tc>
          <w:tcPr>
            <w:tcW w:w="265" w:type="pc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应急演练次数</w:t>
            </w:r>
          </w:p>
        </w:tc>
        <w:tc>
          <w:tcPr>
            <w:tcW w:w="321" w:type="pc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val="en-US" w:eastAsia="zh-CN" w:bidi="ar"/>
              </w:rPr>
              <w:t>=</w:t>
            </w:r>
            <w:r>
              <w:rPr>
                <w:rFonts w:hint="eastAsia" w:ascii="仿宋_GB2312" w:hAnsi="宋体" w:eastAsia="仿宋_GB2312" w:cs="仿宋_GB2312"/>
                <w:color w:val="000000"/>
                <w:kern w:val="0"/>
                <w:sz w:val="24"/>
                <w:lang w:bidi="ar"/>
              </w:rPr>
              <w:t>1次</w:t>
            </w:r>
          </w:p>
        </w:tc>
        <w:tc>
          <w:tcPr>
            <w:tcW w:w="266" w:type="pct"/>
            <w:shd w:val="clear" w:color="auto" w:fill="auto"/>
            <w:noWrap/>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2</w:t>
            </w:r>
          </w:p>
        </w:tc>
        <w:tc>
          <w:tcPr>
            <w:tcW w:w="543" w:type="pct"/>
            <w:shd w:val="clear" w:color="auto" w:fill="auto"/>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考察粮食安全应急演练计划是否完成。</w:t>
            </w:r>
          </w:p>
        </w:tc>
        <w:tc>
          <w:tcPr>
            <w:tcW w:w="1138" w:type="pct"/>
            <w:shd w:val="clear" w:color="auto" w:fill="auto"/>
            <w:vAlign w:val="center"/>
          </w:tcPr>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评价要点：</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①西乡县发展和改革局是否对县级粮油储备企业组织粮食安全应急演练；</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②粮食安全应急演练计划次数是否全部完成。</w:t>
            </w:r>
          </w:p>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以上要点各占1/2权重分，每发现一处不符合的扣除相应权重分。</w:t>
            </w:r>
          </w:p>
        </w:tc>
        <w:tc>
          <w:tcPr>
            <w:tcW w:w="1549" w:type="pct"/>
            <w:shd w:val="clear" w:color="auto" w:fill="auto"/>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根据西乡县人民政府办公室《关于印发西乡县粮食应急预案的通知》、西乡县发改局西乡县粮食应急预案演练实施方案、应急预案宣传片及组织应急演练工作照片等资料，西乡县发改局对县级粮油储备企业组织了粮食安全应急演练一次；粮食安全应急演练计划次数全部完成。综上所述，此项满分2分，扣0分，得2分。</w:t>
            </w:r>
          </w:p>
        </w:tc>
        <w:tc>
          <w:tcPr>
            <w:tcW w:w="326" w:type="pct"/>
            <w:shd w:val="clear" w:color="auto" w:fill="auto"/>
            <w:noWrap/>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15" w:type="pct"/>
            <w:vMerge w:val="continue"/>
            <w:vAlign w:val="center"/>
          </w:tcPr>
          <w:p>
            <w:pPr>
              <w:widowControl/>
              <w:jc w:val="left"/>
              <w:rPr>
                <w:rFonts w:ascii="仿宋_GB2312" w:hAnsi="宋体" w:eastAsia="仿宋_GB2312" w:cs="仿宋_GB2312"/>
                <w:color w:val="000000"/>
                <w:kern w:val="0"/>
                <w:sz w:val="24"/>
                <w:lang w:bidi="ar"/>
              </w:rPr>
            </w:pPr>
          </w:p>
        </w:tc>
        <w:tc>
          <w:tcPr>
            <w:tcW w:w="273" w:type="pct"/>
            <w:vMerge w:val="restar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产出质量（12分）</w:t>
            </w:r>
          </w:p>
        </w:tc>
        <w:tc>
          <w:tcPr>
            <w:tcW w:w="265" w:type="pc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储备原粮油质量符合度</w:t>
            </w:r>
          </w:p>
        </w:tc>
        <w:tc>
          <w:tcPr>
            <w:tcW w:w="321" w:type="pc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符合</w:t>
            </w:r>
          </w:p>
        </w:tc>
        <w:tc>
          <w:tcPr>
            <w:tcW w:w="266" w:type="pct"/>
            <w:shd w:val="clear" w:color="auto" w:fill="auto"/>
            <w:noWrap/>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3</w:t>
            </w:r>
          </w:p>
        </w:tc>
        <w:tc>
          <w:tcPr>
            <w:tcW w:w="543" w:type="pct"/>
            <w:shd w:val="clear" w:color="auto" w:fill="auto"/>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考察储备原粮油质量是否符合相关标准和要求。</w:t>
            </w:r>
          </w:p>
        </w:tc>
        <w:tc>
          <w:tcPr>
            <w:tcW w:w="1138" w:type="pct"/>
            <w:shd w:val="clear" w:color="auto" w:fill="auto"/>
            <w:vAlign w:val="center"/>
          </w:tcPr>
          <w:p>
            <w:pPr>
              <w:widowControl/>
              <w:jc w:val="left"/>
              <w:rPr>
                <w:rFonts w:hint="eastAsia" w:ascii="仿宋_GB2312" w:hAnsi="宋体" w:eastAsia="仿宋_GB2312" w:cs="仿宋_GB2312"/>
                <w:color w:val="000000"/>
                <w:kern w:val="0"/>
                <w:sz w:val="24"/>
                <w:lang w:eastAsia="zh-CN" w:bidi="ar"/>
              </w:rPr>
            </w:pPr>
            <w:r>
              <w:rPr>
                <w:rFonts w:ascii="仿宋_GB2312" w:hAnsi="宋体" w:eastAsia="仿宋_GB2312" w:cs="仿宋_GB2312"/>
                <w:color w:val="000000"/>
                <w:kern w:val="0"/>
                <w:sz w:val="24"/>
                <w:lang w:bidi="ar"/>
              </w:rPr>
              <w:t>评价要点：</w:t>
            </w:r>
          </w:p>
          <w:p>
            <w:pPr>
              <w:widowControl/>
              <w:jc w:val="left"/>
              <w:rPr>
                <w:rFonts w:hint="eastAsia" w:ascii="仿宋_GB2312" w:hAnsi="宋体" w:eastAsia="仿宋_GB2312" w:cs="仿宋_GB2312"/>
                <w:color w:val="000000"/>
                <w:kern w:val="0"/>
                <w:sz w:val="24"/>
                <w:lang w:eastAsia="zh-CN" w:bidi="ar"/>
              </w:rPr>
            </w:pPr>
            <w:r>
              <w:rPr>
                <w:rFonts w:ascii="仿宋_GB2312" w:hAnsi="宋体" w:eastAsia="仿宋_GB2312" w:cs="仿宋_GB2312"/>
                <w:color w:val="000000"/>
                <w:kern w:val="0"/>
                <w:sz w:val="24"/>
                <w:lang w:bidi="ar"/>
              </w:rPr>
              <w:t>①县级储备原粮（小麦、稻谷）质量是否符合国家规定的国标三等标准，是否经县粮油质检所质量鉴定并出具检验报告；</w:t>
            </w:r>
          </w:p>
          <w:p>
            <w:pPr>
              <w:widowControl/>
              <w:jc w:val="left"/>
              <w:rPr>
                <w:rFonts w:hint="eastAsia" w:ascii="仿宋_GB2312" w:hAnsi="宋体" w:eastAsia="仿宋_GB2312" w:cs="仿宋_GB2312"/>
                <w:color w:val="000000"/>
                <w:kern w:val="0"/>
                <w:sz w:val="24"/>
                <w:lang w:eastAsia="zh-CN" w:bidi="ar"/>
              </w:rPr>
            </w:pPr>
            <w:r>
              <w:rPr>
                <w:rFonts w:ascii="仿宋_GB2312" w:hAnsi="宋体" w:eastAsia="仿宋_GB2312" w:cs="仿宋_GB2312"/>
                <w:color w:val="000000"/>
                <w:kern w:val="0"/>
                <w:sz w:val="24"/>
                <w:lang w:bidi="ar"/>
              </w:rPr>
              <w:t>②新增县级储备原粮（稻谷）质量是否符合国标三等且为当年的新粮标准，是否经过县粮油质检所质量鉴定并出具检验报告；</w:t>
            </w:r>
          </w:p>
          <w:p>
            <w:pPr>
              <w:widowControl/>
              <w:jc w:val="left"/>
              <w:rPr>
                <w:rFonts w:hint="eastAsia" w:ascii="仿宋_GB2312" w:hAnsi="宋体" w:eastAsia="仿宋_GB2312" w:cs="仿宋_GB2312"/>
                <w:color w:val="000000"/>
                <w:kern w:val="0"/>
                <w:sz w:val="24"/>
                <w:lang w:eastAsia="zh-CN" w:bidi="ar"/>
              </w:rPr>
            </w:pPr>
            <w:r>
              <w:rPr>
                <w:rFonts w:ascii="仿宋_GB2312" w:hAnsi="宋体" w:eastAsia="仿宋_GB2312" w:cs="仿宋_GB2312"/>
                <w:color w:val="000000"/>
                <w:kern w:val="0"/>
                <w:sz w:val="24"/>
                <w:lang w:bidi="ar"/>
              </w:rPr>
              <w:t>③县级储备散油质量是否符合国标三级及以上且为当年的新油标准，是否经县粮油质检所质量鉴定并出具检验报告。</w:t>
            </w:r>
          </w:p>
          <w:p>
            <w:pPr>
              <w:widowControl/>
              <w:jc w:val="left"/>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以上要点各占1/3权重分，每发现一处不符合的扣除相应权重分。</w:t>
            </w:r>
          </w:p>
        </w:tc>
        <w:tc>
          <w:tcPr>
            <w:tcW w:w="1549" w:type="pct"/>
            <w:shd w:val="clear" w:color="auto" w:fill="auto"/>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根据陕西汉晶粮油股份有限责任公司委托河南华测检验技术有限公司对储备县级储备原粮（小麦、稻谷）的检验报告,经检验，小麦、稻谷所检项目符合GB/T20571-2006《小麦储存品质判定规则》，GB1351-2008《小麦》，GB1350-2009《稻谷》，GB2762-2017《食品安全国家标准 食品中污染物限量》标准质量要求，且县级储备原粮（小麦、稻谷）质量符合国家规定的国标三等标准。根据西乡县军粮供应站委托汉中市食品药品监督检验检测中心对县级储备新增原粮（稻谷）的检验报告,经检验，小麦所检项目符合GB1350-2009《稻谷》，GB/T20569-2006《稻谷储存品质判定规则》标准质量指标要求。根据陕西汉晶粮油股份有限公司委托陕西普恩检测技术有限公司对县级储备散油质量的检验报告,经检验，储备散油所检项目符合GB/T1536-2021《菜籽油》，GB2716-2018《食品安全国家标准植物油》标准质量指标要求。在实地调研过程中，已获取了相关品类检验机构的资质及检验报告。综上所述，此项满分3分，扣0分，得3分。</w:t>
            </w:r>
          </w:p>
        </w:tc>
        <w:tc>
          <w:tcPr>
            <w:tcW w:w="326" w:type="pct"/>
            <w:shd w:val="clear" w:color="auto" w:fill="auto"/>
            <w:noWrap/>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315" w:type="pct"/>
            <w:vMerge w:val="continue"/>
            <w:vAlign w:val="center"/>
          </w:tcPr>
          <w:p>
            <w:pPr>
              <w:widowControl/>
              <w:jc w:val="left"/>
              <w:rPr>
                <w:rFonts w:ascii="仿宋_GB2312" w:hAnsi="宋体" w:eastAsia="仿宋_GB2312" w:cs="仿宋_GB2312"/>
                <w:color w:val="000000"/>
                <w:kern w:val="0"/>
                <w:sz w:val="24"/>
                <w:lang w:bidi="ar"/>
              </w:rPr>
            </w:pPr>
          </w:p>
        </w:tc>
        <w:tc>
          <w:tcPr>
            <w:tcW w:w="273" w:type="pct"/>
            <w:vMerge w:val="continue"/>
            <w:vAlign w:val="center"/>
          </w:tcPr>
          <w:p>
            <w:pPr>
              <w:widowControl/>
              <w:jc w:val="left"/>
              <w:rPr>
                <w:rFonts w:ascii="仿宋_GB2312" w:hAnsi="宋体" w:eastAsia="仿宋_GB2312" w:cs="仿宋_GB2312"/>
                <w:color w:val="000000"/>
                <w:kern w:val="0"/>
                <w:sz w:val="24"/>
                <w:lang w:bidi="ar"/>
              </w:rPr>
            </w:pPr>
          </w:p>
        </w:tc>
        <w:tc>
          <w:tcPr>
            <w:tcW w:w="265" w:type="pc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储备成品粮油质量符合度</w:t>
            </w:r>
          </w:p>
        </w:tc>
        <w:tc>
          <w:tcPr>
            <w:tcW w:w="321" w:type="pc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符合</w:t>
            </w:r>
          </w:p>
        </w:tc>
        <w:tc>
          <w:tcPr>
            <w:tcW w:w="266" w:type="pct"/>
            <w:shd w:val="clear" w:color="auto" w:fill="auto"/>
            <w:noWrap/>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2</w:t>
            </w:r>
          </w:p>
        </w:tc>
        <w:tc>
          <w:tcPr>
            <w:tcW w:w="543" w:type="pct"/>
            <w:shd w:val="clear" w:color="auto" w:fill="auto"/>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考察储备成品粮油质量是否符合相关标准和要求。</w:t>
            </w:r>
          </w:p>
        </w:tc>
        <w:tc>
          <w:tcPr>
            <w:tcW w:w="1138" w:type="pct"/>
            <w:shd w:val="clear" w:color="auto" w:fill="auto"/>
            <w:vAlign w:val="center"/>
          </w:tcPr>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评价要点：</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①县级储备成品粮（大米）质量是否符合国家四级以上（含四级）标准，是否经县粮油质检所质量鉴定并出具检验报告；</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②县级储备成品油质量是否符合国家四级以上（含四级）标准，是否经县粮油质检所质量鉴定并出具检验报告。</w:t>
            </w:r>
          </w:p>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以上要点各占1/2权重分，每发现一处不符合的扣除相应权重分。</w:t>
            </w:r>
          </w:p>
        </w:tc>
        <w:tc>
          <w:tcPr>
            <w:tcW w:w="1549" w:type="pct"/>
            <w:shd w:val="clear" w:color="auto" w:fill="auto"/>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根据西乡县黄池兄弟精米加工厂委托陕西太阳景检测有限责任公司对县级储备成品粮（大米）的检验报告,经检验，所检项目符合GB/T1354-2018《大米》、GB2715-2016《食品安全国家标准粮食》、GB2762-2017《食品安全国家标准食品中污染物限量》、JJF1070-2005《定量包装商品净含量计量检验规则》要求，标签标示符合GB7718-2011《食品安全国家标准预包装食品标签通则》、GB28050-2011《食品安全国家标准预包装食品营养标签通则》标准要求且符合国家四级以上（含四级）标准。陕西利民粮油工贸有限公司委托陕西科仪阳光检测技术服务有限公司对县级储备成品粮（大米）的检验报告,经检验，所检项目符合GB/T1354-2018《大米》籼米一级、GB2761-2017《食品安全国家标准食品中真菌毒素限量》、GB 2762-2017《食品安全国家标准食品中污染物限量》、GB2763-2021《食品安全国家标准食品中农药最大残留限量》标准要求。西乡县红欣米业有限责任公司委托陕西太阳景检测有限责任公司对县级储备成品粮（大米）的检验报告,经检验，所检项目符合GB/T1354-2018《大米》中“二级”、GB2762-2017《食品安全国家标准食品中污染物限量》、GB2763-2021《食品安全国家标准食品中农药最大残留限量》、GB2761-2017《食品安全国家标准食品中真菌毒素限量》标准要求。根据陕西汉晶粮油股份有限公司委托河南华测检验技术有限公司对县级储备成品油质量的检验报告,经检验，所检项目符合GB2716-2018《食品安全国家标准植物油》，GB/T1536-2004《菜籽油》要求。在实地调研过程中，已获取了相关品类检验机构的资质及检验报告。综上所述，此项满分2分，扣0分，得2分。</w:t>
            </w:r>
          </w:p>
        </w:tc>
        <w:tc>
          <w:tcPr>
            <w:tcW w:w="326" w:type="pct"/>
            <w:shd w:val="clear" w:color="auto" w:fill="auto"/>
            <w:noWrap/>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15" w:type="pct"/>
            <w:vMerge w:val="continue"/>
            <w:vAlign w:val="center"/>
          </w:tcPr>
          <w:p>
            <w:pPr>
              <w:widowControl/>
              <w:jc w:val="left"/>
              <w:rPr>
                <w:rFonts w:ascii="仿宋_GB2312" w:hAnsi="宋体" w:eastAsia="仿宋_GB2312" w:cs="仿宋_GB2312"/>
                <w:color w:val="000000"/>
                <w:kern w:val="0"/>
                <w:sz w:val="24"/>
                <w:lang w:bidi="ar"/>
              </w:rPr>
            </w:pPr>
          </w:p>
        </w:tc>
        <w:tc>
          <w:tcPr>
            <w:tcW w:w="273" w:type="pct"/>
            <w:vMerge w:val="continue"/>
            <w:vAlign w:val="center"/>
          </w:tcPr>
          <w:p>
            <w:pPr>
              <w:widowControl/>
              <w:jc w:val="left"/>
              <w:rPr>
                <w:rFonts w:ascii="仿宋_GB2312" w:hAnsi="宋体" w:eastAsia="仿宋_GB2312" w:cs="仿宋_GB2312"/>
                <w:color w:val="000000"/>
                <w:kern w:val="0"/>
                <w:sz w:val="24"/>
                <w:lang w:bidi="ar"/>
              </w:rPr>
            </w:pPr>
          </w:p>
        </w:tc>
        <w:tc>
          <w:tcPr>
            <w:tcW w:w="265" w:type="pc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轮换储备（原粮）质量符合度</w:t>
            </w:r>
          </w:p>
        </w:tc>
        <w:tc>
          <w:tcPr>
            <w:tcW w:w="321" w:type="pc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符合</w:t>
            </w:r>
          </w:p>
        </w:tc>
        <w:tc>
          <w:tcPr>
            <w:tcW w:w="266" w:type="pct"/>
            <w:shd w:val="clear" w:color="auto" w:fill="auto"/>
            <w:noWrap/>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3</w:t>
            </w:r>
          </w:p>
        </w:tc>
        <w:tc>
          <w:tcPr>
            <w:tcW w:w="543" w:type="pct"/>
            <w:shd w:val="clear" w:color="auto" w:fill="auto"/>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考察轮换小麦(原粮)质量是否符合相关标准和要求。</w:t>
            </w:r>
          </w:p>
        </w:tc>
        <w:tc>
          <w:tcPr>
            <w:tcW w:w="1138" w:type="pct"/>
            <w:shd w:val="clear" w:color="auto" w:fill="auto"/>
            <w:vAlign w:val="center"/>
          </w:tcPr>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评价要点：</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①是否根据县级储备</w:t>
            </w:r>
            <w:r>
              <w:rPr>
                <w:rFonts w:hint="eastAsia" w:ascii="仿宋_GB2312" w:hAnsi="宋体" w:eastAsia="仿宋_GB2312" w:cs="仿宋_GB2312"/>
                <w:color w:val="000000"/>
                <w:kern w:val="0"/>
                <w:sz w:val="24"/>
                <w:lang w:val="en-US" w:eastAsia="zh-CN" w:bidi="ar"/>
              </w:rPr>
              <w:t>粮</w:t>
            </w:r>
            <w:r>
              <w:rPr>
                <w:rFonts w:hint="eastAsia" w:ascii="仿宋_GB2312" w:hAnsi="宋体" w:eastAsia="仿宋_GB2312" w:cs="仿宋_GB2312"/>
                <w:color w:val="000000"/>
                <w:kern w:val="0"/>
                <w:sz w:val="24"/>
                <w:lang w:bidi="ar"/>
              </w:rPr>
              <w:t>储存年限和品质检测结果，对不适宜存放的</w:t>
            </w:r>
            <w:r>
              <w:rPr>
                <w:rFonts w:hint="eastAsia" w:ascii="仿宋_GB2312" w:hAnsi="宋体" w:eastAsia="仿宋_GB2312" w:cs="仿宋_GB2312"/>
                <w:color w:val="000000"/>
                <w:kern w:val="0"/>
                <w:sz w:val="24"/>
                <w:lang w:val="en-US" w:eastAsia="zh-CN" w:bidi="ar"/>
              </w:rPr>
              <w:t>县级储备粮</w:t>
            </w:r>
            <w:r>
              <w:rPr>
                <w:rFonts w:hint="eastAsia" w:ascii="仿宋_GB2312" w:hAnsi="宋体" w:eastAsia="仿宋_GB2312" w:cs="仿宋_GB2312"/>
                <w:color w:val="000000"/>
                <w:kern w:val="0"/>
                <w:sz w:val="24"/>
                <w:lang w:bidi="ar"/>
              </w:rPr>
              <w:t>和超过储存年限的原粮进行轮换；</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②县级轮换小麦（原粮）质量是否符合国标三等；</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③县级轮换小麦（原粮）是否经县级粮油质检所质量鉴定并出具检验报告。</w:t>
            </w:r>
          </w:p>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以上要点各占1/3权重分，每发现一处不符合的扣除相应权重分。</w:t>
            </w:r>
          </w:p>
        </w:tc>
        <w:tc>
          <w:tcPr>
            <w:tcW w:w="1549" w:type="pct"/>
            <w:shd w:val="clear" w:color="auto" w:fill="auto"/>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经评价组核查西乡县发改局、西乡县财政局、西乡县市场监督管理局、中国农业发展银行西乡支行《关于西乡县县级储备小麦人库验收的批复》（西发改粮〔2023〕12号）、西乡县军粮供应站《关于申请调整县级储备粮品种的报告》（西军粮发〔2023〕6号）、西乡县发改局、西乡县财政局、西乡县市场监督管理局、中国农业发展银行西乡县支行《关于西乡县县级储备小麦入库验收的批复》（西发改发〔2023〕183号）文件内容及本次轮换所有的资料，西乡县军粮供应站根据县级储备粮储存年限和品质检测结果，对不适宜存放的原粮和超过储存年限的小麦（原粮）进行了轮换，县级轮换小麦（原粮）质量符合国标三等，且经县级粮油质检所质量鉴定并出具了检验报告。综上所述，此项满分3分，扣0分，得3分。</w:t>
            </w:r>
          </w:p>
        </w:tc>
        <w:tc>
          <w:tcPr>
            <w:tcW w:w="326" w:type="pct"/>
            <w:shd w:val="clear" w:color="auto" w:fill="auto"/>
            <w:noWrap/>
            <w:vAlign w:val="center"/>
          </w:tcPr>
          <w:p>
            <w:pPr>
              <w:widowControl/>
              <w:jc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315" w:type="pct"/>
            <w:vMerge w:val="continue"/>
            <w:vAlign w:val="center"/>
          </w:tcPr>
          <w:p>
            <w:pPr>
              <w:widowControl/>
              <w:jc w:val="left"/>
              <w:rPr>
                <w:rFonts w:ascii="仿宋_GB2312" w:hAnsi="宋体" w:eastAsia="仿宋_GB2312" w:cs="仿宋_GB2312"/>
                <w:color w:val="000000"/>
                <w:kern w:val="0"/>
                <w:sz w:val="24"/>
                <w:lang w:bidi="ar"/>
              </w:rPr>
            </w:pPr>
          </w:p>
        </w:tc>
        <w:tc>
          <w:tcPr>
            <w:tcW w:w="273" w:type="pct"/>
            <w:vMerge w:val="continue"/>
            <w:vAlign w:val="center"/>
          </w:tcPr>
          <w:p>
            <w:pPr>
              <w:widowControl/>
              <w:jc w:val="left"/>
              <w:rPr>
                <w:rFonts w:ascii="仿宋_GB2312" w:hAnsi="宋体" w:eastAsia="仿宋_GB2312" w:cs="仿宋_GB2312"/>
                <w:color w:val="000000"/>
                <w:kern w:val="0"/>
                <w:sz w:val="24"/>
                <w:lang w:bidi="ar"/>
              </w:rPr>
            </w:pPr>
          </w:p>
        </w:tc>
        <w:tc>
          <w:tcPr>
            <w:tcW w:w="265" w:type="pc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县级储备粮油账实相符度</w:t>
            </w:r>
          </w:p>
        </w:tc>
        <w:tc>
          <w:tcPr>
            <w:tcW w:w="321" w:type="pc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符合</w:t>
            </w:r>
          </w:p>
        </w:tc>
        <w:tc>
          <w:tcPr>
            <w:tcW w:w="266" w:type="pct"/>
            <w:shd w:val="clear" w:color="auto" w:fill="auto"/>
            <w:noWrap/>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2</w:t>
            </w:r>
          </w:p>
        </w:tc>
        <w:tc>
          <w:tcPr>
            <w:tcW w:w="543" w:type="pct"/>
            <w:shd w:val="clear" w:color="auto" w:fill="auto"/>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考察储备粮账实相符情况。</w:t>
            </w:r>
          </w:p>
        </w:tc>
        <w:tc>
          <w:tcPr>
            <w:tcW w:w="1138" w:type="pct"/>
            <w:shd w:val="clear" w:color="auto" w:fill="auto"/>
            <w:vAlign w:val="center"/>
          </w:tcPr>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评价要点：</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①承储企业粮仓内货位卡、分仓保管账、保管总账相符；</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②保管总账与统计账、会计账相符；</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③统计账面库存与实物数量相符。</w:t>
            </w:r>
          </w:p>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以上要点各占1/3权重分，每发现一处不符合的扣除相应权重分。</w:t>
            </w:r>
          </w:p>
        </w:tc>
        <w:tc>
          <w:tcPr>
            <w:tcW w:w="1549" w:type="pct"/>
            <w:shd w:val="clear" w:color="auto" w:fill="auto"/>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评价组根据现场调研及核查承储企业粮油仓储资料，承储企业粮仓内货位卡、分仓保管账、保管总账相符；保管总账与统计账、会计账相符；统计账面库存与实物数量相符</w:t>
            </w:r>
            <w:r>
              <w:rPr>
                <w:rFonts w:hint="eastAsia" w:ascii="仿宋_GB2312" w:hAnsi="宋体" w:eastAsia="仿宋_GB2312" w:cs="仿宋_GB2312"/>
                <w:color w:val="000000"/>
                <w:kern w:val="0"/>
                <w:sz w:val="24"/>
                <w:lang w:eastAsia="zh-CN" w:bidi="ar"/>
              </w:rPr>
              <w:t>。</w:t>
            </w:r>
            <w:r>
              <w:rPr>
                <w:rFonts w:hint="eastAsia" w:ascii="仿宋_GB2312" w:hAnsi="宋体" w:eastAsia="仿宋_GB2312" w:cs="仿宋_GB2312"/>
                <w:color w:val="000000"/>
                <w:kern w:val="0"/>
                <w:sz w:val="24"/>
                <w:lang w:bidi="ar"/>
              </w:rPr>
              <w:t>综上所述，此项满分2分，扣0分，得2分。</w:t>
            </w:r>
          </w:p>
        </w:tc>
        <w:tc>
          <w:tcPr>
            <w:tcW w:w="326" w:type="pct"/>
            <w:shd w:val="clear" w:color="auto" w:fill="auto"/>
            <w:noWrap/>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315" w:type="pct"/>
            <w:vMerge w:val="continue"/>
            <w:vAlign w:val="center"/>
          </w:tcPr>
          <w:p>
            <w:pPr>
              <w:widowControl/>
              <w:jc w:val="left"/>
              <w:rPr>
                <w:rFonts w:ascii="仿宋_GB2312" w:hAnsi="宋体" w:eastAsia="仿宋_GB2312" w:cs="仿宋_GB2312"/>
                <w:color w:val="000000"/>
                <w:kern w:val="0"/>
                <w:sz w:val="24"/>
                <w:lang w:bidi="ar"/>
              </w:rPr>
            </w:pPr>
          </w:p>
        </w:tc>
        <w:tc>
          <w:tcPr>
            <w:tcW w:w="273" w:type="pct"/>
            <w:vMerge w:val="continue"/>
            <w:vAlign w:val="center"/>
          </w:tcPr>
          <w:p>
            <w:pPr>
              <w:widowControl/>
              <w:jc w:val="left"/>
              <w:rPr>
                <w:rFonts w:ascii="仿宋_GB2312" w:hAnsi="宋体" w:eastAsia="仿宋_GB2312" w:cs="仿宋_GB2312"/>
                <w:color w:val="000000"/>
                <w:kern w:val="0"/>
                <w:sz w:val="24"/>
                <w:lang w:bidi="ar"/>
              </w:rPr>
            </w:pPr>
          </w:p>
        </w:tc>
        <w:tc>
          <w:tcPr>
            <w:tcW w:w="265" w:type="pc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新增设备质量合格率</w:t>
            </w:r>
          </w:p>
        </w:tc>
        <w:tc>
          <w:tcPr>
            <w:tcW w:w="321" w:type="pc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100%</w:t>
            </w:r>
          </w:p>
        </w:tc>
        <w:tc>
          <w:tcPr>
            <w:tcW w:w="266" w:type="pct"/>
            <w:shd w:val="clear" w:color="auto" w:fill="auto"/>
            <w:noWrap/>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2</w:t>
            </w:r>
          </w:p>
        </w:tc>
        <w:tc>
          <w:tcPr>
            <w:tcW w:w="543" w:type="pct"/>
            <w:shd w:val="clear" w:color="auto" w:fill="auto"/>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考察县级粮油储备设备及保防设施质量合格情况。</w:t>
            </w:r>
          </w:p>
        </w:tc>
        <w:tc>
          <w:tcPr>
            <w:tcW w:w="1138" w:type="pct"/>
            <w:shd w:val="clear" w:color="auto" w:fill="auto"/>
            <w:vAlign w:val="center"/>
          </w:tcPr>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评价要点：</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①县级粮油储备设备及保防设施是否有合格证；</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②县级粮油储备企业是否对储备设备及保防设施进行验收。</w:t>
            </w:r>
          </w:p>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以上要点各占1/权重分，每发现一处不符合的扣除相应权重分。</w:t>
            </w:r>
          </w:p>
        </w:tc>
        <w:tc>
          <w:tcPr>
            <w:tcW w:w="1549" w:type="pct"/>
            <w:shd w:val="clear" w:color="auto" w:fill="auto"/>
            <w:vAlign w:val="center"/>
          </w:tcPr>
          <w:p>
            <w:pPr>
              <w:widowControl/>
              <w:jc w:val="left"/>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根据评价组现场查看设备以及核查政府采购供货合同、西乡县2022年粮食安全保障及储粮设备购置支出情况表、政府采购验收证明书及相关资料，县级粮油储备设备及保防设施有设备合格证。</w:t>
            </w:r>
          </w:p>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存在的问题：西乡县2022年粮食安全保障及储粮设备购置包含购买保防设施（防护设备）和县粮油储备快检设备两部分。西乡县发改局仅提供了对粮食储备快检设备项目的政府采购验收证明书，未提供对保防设施（防护设备）项目的政府采购验收证明书，因此无法判断西乡县发改局是否对保防设施（防护设备）进行了验收，扣1分</w:t>
            </w:r>
            <w:r>
              <w:rPr>
                <w:rFonts w:hint="eastAsia" w:ascii="仿宋_GB2312" w:hAnsi="宋体" w:eastAsia="仿宋_GB2312" w:cs="仿宋_GB2312"/>
                <w:color w:val="000000"/>
                <w:kern w:val="0"/>
                <w:sz w:val="24"/>
                <w:lang w:eastAsia="zh-CN" w:bidi="ar"/>
              </w:rPr>
              <w:t>。</w:t>
            </w:r>
            <w:r>
              <w:rPr>
                <w:rFonts w:hint="eastAsia" w:ascii="仿宋_GB2312" w:hAnsi="宋体" w:eastAsia="仿宋_GB2312" w:cs="仿宋_GB2312"/>
                <w:color w:val="000000"/>
                <w:kern w:val="0"/>
                <w:sz w:val="24"/>
                <w:lang w:bidi="ar"/>
              </w:rPr>
              <w:t>综上所述，此项满分2分，扣1分，得1分。</w:t>
            </w:r>
          </w:p>
        </w:tc>
        <w:tc>
          <w:tcPr>
            <w:tcW w:w="326" w:type="pct"/>
            <w:shd w:val="clear" w:color="auto" w:fill="auto"/>
            <w:noWrap/>
            <w:vAlign w:val="center"/>
          </w:tcPr>
          <w:p>
            <w:pPr>
              <w:widowControl/>
              <w:jc w:val="center"/>
              <w:rPr>
                <w:rFonts w:hint="eastAsia"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315" w:type="pct"/>
            <w:vMerge w:val="continue"/>
            <w:vAlign w:val="center"/>
          </w:tcPr>
          <w:p>
            <w:pPr>
              <w:widowControl/>
              <w:jc w:val="left"/>
              <w:rPr>
                <w:rFonts w:ascii="仿宋_GB2312" w:hAnsi="宋体" w:eastAsia="仿宋_GB2312" w:cs="仿宋_GB2312"/>
                <w:color w:val="000000"/>
                <w:kern w:val="0"/>
                <w:sz w:val="24"/>
                <w:lang w:bidi="ar"/>
              </w:rPr>
            </w:pPr>
          </w:p>
        </w:tc>
        <w:tc>
          <w:tcPr>
            <w:tcW w:w="273" w:type="pct"/>
            <w:vMerge w:val="restart"/>
            <w:shd w:val="clear" w:color="auto" w:fill="auto"/>
            <w:vAlign w:val="center"/>
          </w:tcPr>
          <w:p>
            <w:pPr>
              <w:widowControl/>
              <w:jc w:val="center"/>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产出时效（8分）</w:t>
            </w:r>
          </w:p>
        </w:tc>
        <w:tc>
          <w:tcPr>
            <w:tcW w:w="265" w:type="pc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储备粮油承储完成及时率</w:t>
            </w:r>
          </w:p>
        </w:tc>
        <w:tc>
          <w:tcPr>
            <w:tcW w:w="321" w:type="pc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100%</w:t>
            </w:r>
          </w:p>
        </w:tc>
        <w:tc>
          <w:tcPr>
            <w:tcW w:w="266" w:type="pct"/>
            <w:shd w:val="clear" w:color="auto" w:fill="auto"/>
            <w:noWrap/>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2</w:t>
            </w:r>
          </w:p>
        </w:tc>
        <w:tc>
          <w:tcPr>
            <w:tcW w:w="543" w:type="pct"/>
            <w:shd w:val="clear" w:color="auto" w:fill="auto"/>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考察粮库收储储备粮是否及时完成。</w:t>
            </w:r>
          </w:p>
        </w:tc>
        <w:tc>
          <w:tcPr>
            <w:tcW w:w="1138" w:type="pct"/>
            <w:shd w:val="clear" w:color="auto" w:fill="auto"/>
            <w:vAlign w:val="center"/>
          </w:tcPr>
          <w:p>
            <w:pPr>
              <w:widowControl/>
              <w:jc w:val="left"/>
              <w:rPr>
                <w:rFonts w:hint="eastAsia" w:ascii="仿宋_GB2312" w:hAnsi="宋体" w:eastAsia="仿宋_GB2312" w:cs="仿宋_GB2312"/>
                <w:color w:val="000000"/>
                <w:kern w:val="0"/>
                <w:sz w:val="24"/>
                <w:lang w:eastAsia="zh-CN" w:bidi="ar"/>
              </w:rPr>
            </w:pPr>
            <w:r>
              <w:rPr>
                <w:rFonts w:ascii="仿宋_GB2312" w:hAnsi="宋体" w:eastAsia="仿宋_GB2312" w:cs="仿宋_GB2312"/>
                <w:color w:val="000000"/>
                <w:kern w:val="0"/>
                <w:sz w:val="24"/>
                <w:lang w:bidi="ar"/>
              </w:rPr>
              <w:t>评价要点：</w:t>
            </w:r>
          </w:p>
          <w:p>
            <w:pPr>
              <w:widowControl/>
              <w:jc w:val="left"/>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完成及时率=及时完成储备粮油承储量/计划需完成储备粮油承储量×100%。达到目标值则得分，否则每降低1%，扣除2%权重分。</w:t>
            </w:r>
          </w:p>
        </w:tc>
        <w:tc>
          <w:tcPr>
            <w:tcW w:w="1549" w:type="pct"/>
            <w:shd w:val="clear" w:color="auto" w:fill="auto"/>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根据承储计划、现场核查以及对相关资料的比对分析，储备粮油承储完成及时率100%，承储企业按时完成了储备粮油承储任务。综上所述，此项满分2分，扣0分，得2分。</w:t>
            </w:r>
          </w:p>
        </w:tc>
        <w:tc>
          <w:tcPr>
            <w:tcW w:w="326" w:type="pct"/>
            <w:shd w:val="clear" w:color="auto" w:fill="auto"/>
            <w:noWrap/>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315" w:type="pct"/>
            <w:vMerge w:val="continue"/>
            <w:vAlign w:val="center"/>
          </w:tcPr>
          <w:p>
            <w:pPr>
              <w:widowControl/>
              <w:jc w:val="left"/>
              <w:rPr>
                <w:rFonts w:ascii="仿宋_GB2312" w:hAnsi="宋体" w:eastAsia="仿宋_GB2312" w:cs="仿宋_GB2312"/>
                <w:color w:val="000000"/>
                <w:kern w:val="0"/>
                <w:sz w:val="24"/>
                <w:lang w:bidi="ar"/>
              </w:rPr>
            </w:pPr>
          </w:p>
        </w:tc>
        <w:tc>
          <w:tcPr>
            <w:tcW w:w="273" w:type="pct"/>
            <w:vMerge w:val="continue"/>
            <w:vAlign w:val="center"/>
          </w:tcPr>
          <w:p>
            <w:pPr>
              <w:widowControl/>
              <w:jc w:val="left"/>
              <w:rPr>
                <w:rFonts w:ascii="仿宋_GB2312" w:hAnsi="宋体" w:eastAsia="仿宋_GB2312" w:cs="仿宋_GB2312"/>
                <w:color w:val="000000"/>
                <w:kern w:val="0"/>
                <w:sz w:val="24"/>
                <w:lang w:bidi="ar"/>
              </w:rPr>
            </w:pPr>
          </w:p>
        </w:tc>
        <w:tc>
          <w:tcPr>
            <w:tcW w:w="265" w:type="pc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设备采购及时率</w:t>
            </w:r>
          </w:p>
        </w:tc>
        <w:tc>
          <w:tcPr>
            <w:tcW w:w="321" w:type="pc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100%</w:t>
            </w:r>
          </w:p>
        </w:tc>
        <w:tc>
          <w:tcPr>
            <w:tcW w:w="266" w:type="pct"/>
            <w:shd w:val="clear" w:color="auto" w:fill="auto"/>
            <w:noWrap/>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3</w:t>
            </w:r>
          </w:p>
        </w:tc>
        <w:tc>
          <w:tcPr>
            <w:tcW w:w="543" w:type="pct"/>
            <w:shd w:val="clear" w:color="auto" w:fill="auto"/>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考察县级粮油储备设备及保防设施采购是否及时完成。</w:t>
            </w:r>
          </w:p>
        </w:tc>
        <w:tc>
          <w:tcPr>
            <w:tcW w:w="1138" w:type="pct"/>
            <w:shd w:val="clear" w:color="auto" w:fill="auto"/>
            <w:vAlign w:val="center"/>
          </w:tcPr>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评价要点：</w:t>
            </w:r>
          </w:p>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设备采购及时率=及时完成设备采购量/计划需完成设备采购量×100%。达到目标值则得分，否则每降低1%，扣除2%权重分。</w:t>
            </w:r>
          </w:p>
        </w:tc>
        <w:tc>
          <w:tcPr>
            <w:tcW w:w="1549" w:type="pct"/>
            <w:shd w:val="clear" w:color="auto" w:fill="auto"/>
            <w:vAlign w:val="center"/>
          </w:tcPr>
          <w:p>
            <w:pPr>
              <w:widowControl/>
              <w:jc w:val="left"/>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根据西乡县发改局提供的政府采购供货合同内容第四点“完成日期：合同签订之日起于2022年8月10日前负责组织实施完成。”，但根据政府采购验收证明书上的验收时间是2022年9月2日，因此西乡县粮食储备快检设备采购未按照采购合同规定的完成时间按时完成，扣1.5分。</w:t>
            </w:r>
          </w:p>
          <w:p>
            <w:pPr>
              <w:widowControl/>
              <w:jc w:val="left"/>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西乡县发改局仅提供了对粮食储备快检设备项目的政府采购验收证明书，未对保防设施（防护设备）项目的政府采购进行验收，则无法判断保防设施（防护设备）采购是否按照采购合同规定的完成时间按时完成，扣1.5分。</w:t>
            </w:r>
          </w:p>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综上所述，此项满分3分，扣3分，得0分。</w:t>
            </w:r>
          </w:p>
        </w:tc>
        <w:tc>
          <w:tcPr>
            <w:tcW w:w="326" w:type="pct"/>
            <w:shd w:val="clear" w:color="auto" w:fill="auto"/>
            <w:noWrap/>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6" w:hRule="atLeast"/>
        </w:trPr>
        <w:tc>
          <w:tcPr>
            <w:tcW w:w="315" w:type="pct"/>
            <w:vMerge w:val="continue"/>
            <w:vAlign w:val="center"/>
          </w:tcPr>
          <w:p>
            <w:pPr>
              <w:widowControl/>
              <w:jc w:val="left"/>
              <w:rPr>
                <w:rFonts w:ascii="仿宋_GB2312" w:hAnsi="宋体" w:eastAsia="仿宋_GB2312" w:cs="仿宋_GB2312"/>
                <w:color w:val="000000"/>
                <w:kern w:val="0"/>
                <w:sz w:val="24"/>
                <w:lang w:bidi="ar"/>
              </w:rPr>
            </w:pPr>
          </w:p>
        </w:tc>
        <w:tc>
          <w:tcPr>
            <w:tcW w:w="273" w:type="pct"/>
            <w:vMerge w:val="continue"/>
            <w:vAlign w:val="center"/>
          </w:tcPr>
          <w:p>
            <w:pPr>
              <w:widowControl/>
              <w:jc w:val="left"/>
              <w:rPr>
                <w:rFonts w:ascii="仿宋_GB2312" w:hAnsi="宋体" w:eastAsia="仿宋_GB2312" w:cs="仿宋_GB2312"/>
                <w:color w:val="000000"/>
                <w:kern w:val="0"/>
                <w:sz w:val="24"/>
                <w:lang w:bidi="ar"/>
              </w:rPr>
            </w:pPr>
          </w:p>
        </w:tc>
        <w:tc>
          <w:tcPr>
            <w:tcW w:w="265" w:type="pc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储备粮轮换完成及时率</w:t>
            </w:r>
          </w:p>
        </w:tc>
        <w:tc>
          <w:tcPr>
            <w:tcW w:w="321" w:type="pc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100%</w:t>
            </w:r>
          </w:p>
        </w:tc>
        <w:tc>
          <w:tcPr>
            <w:tcW w:w="266" w:type="pct"/>
            <w:shd w:val="clear" w:color="auto" w:fill="auto"/>
            <w:noWrap/>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3</w:t>
            </w:r>
          </w:p>
        </w:tc>
        <w:tc>
          <w:tcPr>
            <w:tcW w:w="543" w:type="pct"/>
            <w:shd w:val="clear" w:color="auto" w:fill="auto"/>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考察粮食是否及时轮换完成。</w:t>
            </w:r>
          </w:p>
        </w:tc>
        <w:tc>
          <w:tcPr>
            <w:tcW w:w="1138" w:type="pct"/>
            <w:shd w:val="clear" w:color="auto" w:fill="auto"/>
            <w:vAlign w:val="center"/>
          </w:tcPr>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评价要点：</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①年度县级储备粮（2019年小麦2001.55吨）是否及时轮换；</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②年度县级储备粮（2020年稻谷500.02吨）是否及时轮换。</w:t>
            </w:r>
          </w:p>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以上要点各占1/2权重分，每发现一处不符合的扣除相应权重分。</w:t>
            </w:r>
          </w:p>
        </w:tc>
        <w:tc>
          <w:tcPr>
            <w:tcW w:w="1549" w:type="pct"/>
            <w:shd w:val="clear" w:color="auto" w:fill="auto"/>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根据西乡县发展和改革局《关于下达县级储备粮轮换的批复》（西发改发〔2022〕211号）文件内容及本次轮换所有的资料，计划轮换县级储备粮（2019年小麦2001.55吨、2020年稻谷500.02吨），西乡县军粮供应站实际已将（2019年小麦2001.55吨、2020年稻谷500.02吨）及时轮换完成，且保质保量地完成了县级储备粮（小麦500.02吨）的轮入任务。综上所述，此项满分3分，扣0分，得3分。</w:t>
            </w:r>
          </w:p>
        </w:tc>
        <w:tc>
          <w:tcPr>
            <w:tcW w:w="326" w:type="pct"/>
            <w:shd w:val="clear" w:color="auto" w:fill="auto"/>
            <w:noWrap/>
            <w:vAlign w:val="center"/>
          </w:tcPr>
          <w:p>
            <w:pPr>
              <w:widowControl/>
              <w:jc w:val="center"/>
              <w:rPr>
                <w:rFonts w:hint="eastAsia"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315" w:type="pct"/>
            <w:vMerge w:val="continue"/>
            <w:vAlign w:val="center"/>
          </w:tcPr>
          <w:p>
            <w:pPr>
              <w:widowControl/>
              <w:jc w:val="left"/>
              <w:rPr>
                <w:rFonts w:ascii="仿宋_GB2312" w:hAnsi="宋体" w:eastAsia="仿宋_GB2312" w:cs="仿宋_GB2312"/>
                <w:color w:val="000000"/>
                <w:kern w:val="0"/>
                <w:sz w:val="24"/>
                <w:lang w:bidi="ar"/>
              </w:rPr>
            </w:pPr>
          </w:p>
        </w:tc>
        <w:tc>
          <w:tcPr>
            <w:tcW w:w="273" w:type="pc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产出成本（3分）</w:t>
            </w:r>
          </w:p>
        </w:tc>
        <w:tc>
          <w:tcPr>
            <w:tcW w:w="265" w:type="pc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粮食储备不超出费用标准。</w:t>
            </w:r>
          </w:p>
        </w:tc>
        <w:tc>
          <w:tcPr>
            <w:tcW w:w="321" w:type="pct"/>
            <w:shd w:val="clear" w:color="auto" w:fill="auto"/>
            <w:noWrap/>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未超出</w:t>
            </w:r>
          </w:p>
        </w:tc>
        <w:tc>
          <w:tcPr>
            <w:tcW w:w="266" w:type="pct"/>
            <w:shd w:val="clear" w:color="auto" w:fill="auto"/>
            <w:noWrap/>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3</w:t>
            </w:r>
          </w:p>
        </w:tc>
        <w:tc>
          <w:tcPr>
            <w:tcW w:w="543" w:type="pct"/>
            <w:shd w:val="clear" w:color="auto" w:fill="auto"/>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考察西乡县县级粮食储备是否超出</w:t>
            </w:r>
            <w:r>
              <w:rPr>
                <w:rFonts w:hint="eastAsia" w:ascii="仿宋_GB2312" w:hAnsi="宋体" w:eastAsia="仿宋_GB2312" w:cs="仿宋_GB2312"/>
                <w:color w:val="000000"/>
                <w:kern w:val="0"/>
                <w:sz w:val="24"/>
                <w:lang w:val="en-US" w:eastAsia="zh-CN" w:bidi="ar"/>
              </w:rPr>
              <w:t>费用标准</w:t>
            </w:r>
            <w:r>
              <w:rPr>
                <w:rFonts w:hint="eastAsia" w:ascii="仿宋_GB2312" w:hAnsi="宋体" w:eastAsia="仿宋_GB2312" w:cs="仿宋_GB2312"/>
                <w:color w:val="000000"/>
                <w:kern w:val="0"/>
                <w:sz w:val="24"/>
                <w:lang w:bidi="ar"/>
              </w:rPr>
              <w:t>。</w:t>
            </w:r>
          </w:p>
        </w:tc>
        <w:tc>
          <w:tcPr>
            <w:tcW w:w="1138" w:type="pct"/>
            <w:shd w:val="clear" w:color="auto" w:fill="auto"/>
            <w:vAlign w:val="center"/>
          </w:tcPr>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评价要点：</w:t>
            </w:r>
          </w:p>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西乡县县级粮食储备</w:t>
            </w:r>
            <w:r>
              <w:rPr>
                <w:rFonts w:hint="eastAsia" w:ascii="仿宋_GB2312" w:hAnsi="宋体" w:eastAsia="仿宋_GB2312" w:cs="仿宋_GB2312"/>
                <w:color w:val="000000"/>
                <w:kern w:val="0"/>
                <w:sz w:val="24"/>
                <w:lang w:val="en-US" w:eastAsia="zh-CN" w:bidi="ar"/>
              </w:rPr>
              <w:t>是否</w:t>
            </w:r>
            <w:r>
              <w:rPr>
                <w:rFonts w:hint="eastAsia" w:ascii="仿宋_GB2312" w:hAnsi="宋体" w:eastAsia="仿宋_GB2312" w:cs="仿宋_GB2312"/>
                <w:color w:val="000000"/>
                <w:kern w:val="0"/>
                <w:sz w:val="24"/>
                <w:lang w:bidi="ar"/>
              </w:rPr>
              <w:t>超出预算金额，未超预算得满分，超出则此项不得分。</w:t>
            </w:r>
          </w:p>
        </w:tc>
        <w:tc>
          <w:tcPr>
            <w:tcW w:w="1549" w:type="pct"/>
            <w:shd w:val="clear" w:color="auto" w:fill="auto"/>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eastAsia="zh-CN" w:bidi="ar"/>
              </w:rPr>
              <w:t>根据西乡县发改局提供的县级粮油储备代储合同，原粮和散油代储合同中标明：利息按农发行贷款的基准利率计算，保管费和轮换补贴比照中省储备粮油的标准每斤0.06元/年，食用油标准每斤0.20元/年计算。成品粮油代储合同中标明：根据《西乡县成品粮油储备管理办法》，经县发改局、财政局、市场监管局综合考评后，成品粮、成品食用油保管费、轮换费为400元/吨/年，利息按照年利率6%执行。西乡县县级粮食储备未超出费用标准。综上所述，此项满分3分，扣0分，得3分。</w:t>
            </w:r>
          </w:p>
        </w:tc>
        <w:tc>
          <w:tcPr>
            <w:tcW w:w="326" w:type="pct"/>
            <w:shd w:val="clear" w:color="auto" w:fill="auto"/>
            <w:noWrap/>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315" w:type="pct"/>
            <w:vMerge w:val="restart"/>
            <w:shd w:val="clear" w:color="auto" w:fill="auto"/>
            <w:vAlign w:val="center"/>
          </w:tcPr>
          <w:p>
            <w:pPr>
              <w:widowControl/>
              <w:jc w:val="center"/>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效益</w:t>
            </w:r>
          </w:p>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（26分）</w:t>
            </w:r>
          </w:p>
        </w:tc>
        <w:tc>
          <w:tcPr>
            <w:tcW w:w="273" w:type="pct"/>
            <w:vMerge w:val="restar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社会效益（6分）</w:t>
            </w:r>
          </w:p>
        </w:tc>
        <w:tc>
          <w:tcPr>
            <w:tcW w:w="265" w:type="pct"/>
            <w:shd w:val="clear" w:color="auto" w:fill="auto"/>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储备粮油库存安全事故发生情况</w:t>
            </w:r>
          </w:p>
        </w:tc>
        <w:tc>
          <w:tcPr>
            <w:tcW w:w="321" w:type="pc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安全</w:t>
            </w:r>
          </w:p>
        </w:tc>
        <w:tc>
          <w:tcPr>
            <w:tcW w:w="266" w:type="pct"/>
            <w:shd w:val="clear" w:color="auto" w:fill="auto"/>
            <w:noWrap/>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3</w:t>
            </w:r>
          </w:p>
        </w:tc>
        <w:tc>
          <w:tcPr>
            <w:tcW w:w="543" w:type="pct"/>
            <w:shd w:val="clear" w:color="auto" w:fill="auto"/>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考察储备粮油库存安全事故发生情况</w:t>
            </w:r>
          </w:p>
        </w:tc>
        <w:tc>
          <w:tcPr>
            <w:tcW w:w="1138" w:type="pct"/>
            <w:shd w:val="clear" w:color="auto" w:fill="auto"/>
            <w:vAlign w:val="center"/>
          </w:tcPr>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评价要点：</w:t>
            </w:r>
          </w:p>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未发生安全事故得满分，发生一起安全事故不得分。</w:t>
            </w:r>
          </w:p>
        </w:tc>
        <w:tc>
          <w:tcPr>
            <w:tcW w:w="1549" w:type="pct"/>
            <w:shd w:val="clear" w:color="auto" w:fill="auto"/>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根据实地调研走访，各承储企业及储粮油单位均已制定安全管理制度、监管措施以及粮油安全检查报告制度，各承储企业及储粮油单位未发生过安全事故，粮食安全及储备情况良好。综上所述，此项满分3分，扣0分，得3分。</w:t>
            </w:r>
          </w:p>
        </w:tc>
        <w:tc>
          <w:tcPr>
            <w:tcW w:w="326" w:type="pct"/>
            <w:shd w:val="clear" w:color="auto" w:fill="auto"/>
            <w:noWrap/>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15" w:type="pct"/>
            <w:vMerge w:val="continue"/>
            <w:vAlign w:val="center"/>
          </w:tcPr>
          <w:p>
            <w:pPr>
              <w:widowControl/>
              <w:jc w:val="left"/>
              <w:rPr>
                <w:rFonts w:ascii="仿宋_GB2312" w:hAnsi="宋体" w:eastAsia="仿宋_GB2312" w:cs="仿宋_GB2312"/>
                <w:color w:val="000000"/>
                <w:kern w:val="0"/>
                <w:sz w:val="24"/>
                <w:lang w:bidi="ar"/>
              </w:rPr>
            </w:pPr>
          </w:p>
        </w:tc>
        <w:tc>
          <w:tcPr>
            <w:tcW w:w="273" w:type="pct"/>
            <w:vMerge w:val="continue"/>
            <w:vAlign w:val="center"/>
          </w:tcPr>
          <w:p>
            <w:pPr>
              <w:widowControl/>
              <w:jc w:val="left"/>
              <w:rPr>
                <w:rFonts w:ascii="仿宋_GB2312" w:hAnsi="宋体" w:eastAsia="仿宋_GB2312" w:cs="仿宋_GB2312"/>
                <w:color w:val="000000"/>
                <w:kern w:val="0"/>
                <w:sz w:val="24"/>
                <w:lang w:bidi="ar"/>
              </w:rPr>
            </w:pPr>
          </w:p>
        </w:tc>
        <w:tc>
          <w:tcPr>
            <w:tcW w:w="265" w:type="pct"/>
            <w:shd w:val="clear" w:color="auto" w:fill="auto"/>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保障县级粮食供给安全充足</w:t>
            </w:r>
          </w:p>
        </w:tc>
        <w:tc>
          <w:tcPr>
            <w:tcW w:w="321" w:type="pc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充足</w:t>
            </w:r>
          </w:p>
        </w:tc>
        <w:tc>
          <w:tcPr>
            <w:tcW w:w="266" w:type="pct"/>
            <w:shd w:val="clear" w:color="auto" w:fill="auto"/>
            <w:noWrap/>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3</w:t>
            </w:r>
          </w:p>
        </w:tc>
        <w:tc>
          <w:tcPr>
            <w:tcW w:w="543" w:type="pct"/>
            <w:shd w:val="clear" w:color="auto" w:fill="auto"/>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考察粮食保障情况是否安全充足。</w:t>
            </w:r>
          </w:p>
        </w:tc>
        <w:tc>
          <w:tcPr>
            <w:tcW w:w="1138" w:type="pct"/>
            <w:shd w:val="clear" w:color="auto" w:fill="auto"/>
            <w:vAlign w:val="center"/>
          </w:tcPr>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评价要点：</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①粮源供给安全充足，确保粮油产品不脱销、不断档，保障全县粮食安全；</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②保护农民利益，维护粮食市场稳定。</w:t>
            </w:r>
          </w:p>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以上要点各占1/2权重分，每发现一处不符合的扣除相应权重分。</w:t>
            </w:r>
          </w:p>
        </w:tc>
        <w:tc>
          <w:tcPr>
            <w:tcW w:w="1549" w:type="pct"/>
            <w:shd w:val="clear" w:color="auto" w:fill="auto"/>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根据各承储企业提供的基础数据表、文件材料、库存台账及评价组现场核查情况，西乡县储备粮油数量完整，质量完好，粮源供给安全充足。结合承储企业的日常经营台账、西乡县县级储备粮轮换轮出和轮入等活动中价格的对比，市场价格较为稳定，保护了农民利益，维护了粮食市场稳定。综上所述，此项满分3分，扣0分，得3分。</w:t>
            </w:r>
          </w:p>
        </w:tc>
        <w:tc>
          <w:tcPr>
            <w:tcW w:w="326" w:type="pct"/>
            <w:shd w:val="clear" w:color="auto" w:fill="auto"/>
            <w:noWrap/>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15" w:type="pct"/>
            <w:vMerge w:val="continue"/>
            <w:vAlign w:val="center"/>
          </w:tcPr>
          <w:p>
            <w:pPr>
              <w:widowControl/>
              <w:jc w:val="left"/>
              <w:rPr>
                <w:rFonts w:ascii="仿宋_GB2312" w:hAnsi="宋体" w:eastAsia="仿宋_GB2312" w:cs="仿宋_GB2312"/>
                <w:color w:val="000000"/>
                <w:kern w:val="0"/>
                <w:sz w:val="24"/>
                <w:lang w:bidi="ar"/>
              </w:rPr>
            </w:pPr>
          </w:p>
        </w:tc>
        <w:tc>
          <w:tcPr>
            <w:tcW w:w="273" w:type="pct"/>
            <w:vMerge w:val="restar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可持续影响（10分）</w:t>
            </w:r>
          </w:p>
        </w:tc>
        <w:tc>
          <w:tcPr>
            <w:tcW w:w="265" w:type="pct"/>
            <w:shd w:val="clear" w:color="auto" w:fill="FFFFFF"/>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承储企业遴选机制健全性</w:t>
            </w:r>
          </w:p>
        </w:tc>
        <w:tc>
          <w:tcPr>
            <w:tcW w:w="321" w:type="pct"/>
            <w:shd w:val="clear" w:color="auto" w:fill="FFFFFF"/>
            <w:vAlign w:val="center"/>
          </w:tcPr>
          <w:p>
            <w:pPr>
              <w:widowControl/>
              <w:jc w:val="center"/>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健全</w:t>
            </w:r>
          </w:p>
        </w:tc>
        <w:tc>
          <w:tcPr>
            <w:tcW w:w="266" w:type="pct"/>
            <w:shd w:val="clear" w:color="auto" w:fill="FFFFFF"/>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5</w:t>
            </w:r>
          </w:p>
        </w:tc>
        <w:tc>
          <w:tcPr>
            <w:tcW w:w="543" w:type="pct"/>
            <w:shd w:val="clear" w:color="auto" w:fill="FFFFFF"/>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考察承储企业遴选机制是否健全及落实。</w:t>
            </w:r>
          </w:p>
        </w:tc>
        <w:tc>
          <w:tcPr>
            <w:tcW w:w="1138" w:type="pct"/>
            <w:shd w:val="clear" w:color="auto" w:fill="FFFFFF"/>
            <w:vAlign w:val="center"/>
          </w:tcPr>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评价要点：</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①是否建立承储企业遴选机制；</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②承储企业遴选机制执行是否落实。</w:t>
            </w:r>
          </w:p>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以上要点各占1/2权重分，每发现一处不符合的扣除相应权重分。</w:t>
            </w:r>
          </w:p>
        </w:tc>
        <w:tc>
          <w:tcPr>
            <w:tcW w:w="1549" w:type="pct"/>
            <w:shd w:val="clear" w:color="auto" w:fill="FFFFFF"/>
            <w:vAlign w:val="center"/>
          </w:tcPr>
          <w:p>
            <w:pPr>
              <w:widowControl/>
              <w:jc w:val="left"/>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根据西乡县市场监督管理局《关于印发&lt;西乡县成品粮油储备管理办法（试行）&gt;的通知》(西发改发〔2022〕95号）文件第十条：成品粮油代储企业应当具备的相关条件规定要求，西乡县建立了相应的承储企业遴选机制。</w:t>
            </w:r>
          </w:p>
          <w:p>
            <w:pPr>
              <w:widowControl/>
              <w:jc w:val="left"/>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存在的问题：根据《市纪委监委来县指导调研粮食购销领域腐败问题专题政治工作座谈会》会议纪要及调研走访，评价组发现西乡县红欣米业有限责任公司因储备粮摆放乱、卫生差、储存安全等方面存在问题，将西乡县红欣米业有限责任公司原承储的250吨大米转移到了西乡县军粮供应站储存，扣2.5分。</w:t>
            </w:r>
          </w:p>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综上所述，此项满分5分，扣2.5分，得2.5分。</w:t>
            </w:r>
          </w:p>
        </w:tc>
        <w:tc>
          <w:tcPr>
            <w:tcW w:w="326" w:type="pct"/>
            <w:shd w:val="clear" w:color="auto" w:fill="FFFFFF"/>
            <w:noWrap/>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15" w:type="pct"/>
            <w:vMerge w:val="continue"/>
            <w:vAlign w:val="center"/>
          </w:tcPr>
          <w:p>
            <w:pPr>
              <w:widowControl/>
              <w:jc w:val="left"/>
              <w:rPr>
                <w:rFonts w:ascii="仿宋_GB2312" w:hAnsi="宋体" w:eastAsia="仿宋_GB2312" w:cs="仿宋_GB2312"/>
                <w:color w:val="000000"/>
                <w:kern w:val="0"/>
                <w:sz w:val="24"/>
                <w:lang w:bidi="ar"/>
              </w:rPr>
            </w:pPr>
          </w:p>
        </w:tc>
        <w:tc>
          <w:tcPr>
            <w:tcW w:w="273" w:type="pct"/>
            <w:vMerge w:val="continue"/>
            <w:vAlign w:val="center"/>
          </w:tcPr>
          <w:p>
            <w:pPr>
              <w:widowControl/>
              <w:jc w:val="left"/>
              <w:rPr>
                <w:rFonts w:ascii="仿宋_GB2312" w:hAnsi="宋体" w:eastAsia="仿宋_GB2312" w:cs="仿宋_GB2312"/>
                <w:color w:val="000000"/>
                <w:kern w:val="0"/>
                <w:sz w:val="24"/>
                <w:lang w:bidi="ar"/>
              </w:rPr>
            </w:pPr>
          </w:p>
        </w:tc>
        <w:tc>
          <w:tcPr>
            <w:tcW w:w="265" w:type="pct"/>
            <w:shd w:val="clear" w:color="auto" w:fill="auto"/>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项目长效机制健全性</w:t>
            </w:r>
          </w:p>
        </w:tc>
        <w:tc>
          <w:tcPr>
            <w:tcW w:w="321" w:type="pc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健全</w:t>
            </w:r>
          </w:p>
        </w:tc>
        <w:tc>
          <w:tcPr>
            <w:tcW w:w="266" w:type="pct"/>
            <w:shd w:val="clear" w:color="auto" w:fill="auto"/>
            <w:noWrap/>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5</w:t>
            </w:r>
          </w:p>
        </w:tc>
        <w:tc>
          <w:tcPr>
            <w:tcW w:w="543" w:type="pct"/>
            <w:shd w:val="clear" w:color="auto" w:fill="auto"/>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考察承储企业粮食安全隐患排查、问题整改、应急预案、设备管护长效机制是否健全。</w:t>
            </w:r>
          </w:p>
        </w:tc>
        <w:tc>
          <w:tcPr>
            <w:tcW w:w="1138" w:type="pct"/>
            <w:shd w:val="clear" w:color="auto" w:fill="auto"/>
            <w:vAlign w:val="center"/>
          </w:tcPr>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评价要点：</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①承储企业隐患排查和问题整改是否到位，对短期内难以整改到位的问题，说明原因，并制定切实可行的整改计划安排；</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②实施主管部门是否夯实主体责任，建立粮食应急预案运行机制；</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③粮食应急预案运行机制对应急措施、安全隐患管理等内容是否作出明确规定；</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④实施主管部门是否夯实主体责任，建立项目资产管护及运行机制；</w:t>
            </w:r>
          </w:p>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 xml:space="preserve">⑤资产管护制度及运行机制对设备运营、维护、监督、安全隐患管理等内容是否作出明确规定。  </w:t>
            </w:r>
          </w:p>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以上要点各占1/5权重分，每发现一处不符合的扣除相应权重分。</w:t>
            </w:r>
          </w:p>
        </w:tc>
        <w:tc>
          <w:tcPr>
            <w:tcW w:w="1549" w:type="pct"/>
            <w:shd w:val="clear" w:color="auto" w:fill="auto"/>
            <w:vAlign w:val="center"/>
          </w:tcPr>
          <w:p>
            <w:pPr>
              <w:widowControl/>
              <w:jc w:val="left"/>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评价组通过现场核查粮情检查记录表、日常检查记录表，发现粮仓有虫子和有漏水等记录，承储企业隐患排查到位。根据西乡县人民政府办公室《关于印发西乡县粮食应急预案的通知》（西政办发〔2022〕38号），实施主管部门已夯实主体责任，建立粮食应急预案运行机制，并对应急措施、安全隐患管理等内容作出明确规定。根据西乡县军粮供应站储备库仓储机械设备管理制度，各运营及监督主体责任已落实到位，对设备运营、维护、监督、安全隐患管理等内容作出了明确规定。</w:t>
            </w:r>
          </w:p>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存在的问题：承储企业隐患排查到位，但问题整改不及时。例如：陕西利民粮油工贸有限公司日常检查记录册中，存在仓库中发现虫子和漏水的记录，并未制定切实可行的整改计划，短期内未及时整改，扣1分。综上所述，此项满分5分，扣1分，得4分。</w:t>
            </w:r>
          </w:p>
        </w:tc>
        <w:tc>
          <w:tcPr>
            <w:tcW w:w="326" w:type="pct"/>
            <w:shd w:val="clear" w:color="auto" w:fill="auto"/>
            <w:noWrap/>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5" w:type="pct"/>
            <w:vMerge w:val="continue"/>
            <w:vAlign w:val="center"/>
          </w:tcPr>
          <w:p>
            <w:pPr>
              <w:widowControl/>
              <w:jc w:val="left"/>
              <w:rPr>
                <w:rFonts w:ascii="仿宋_GB2312" w:hAnsi="宋体" w:eastAsia="仿宋_GB2312" w:cs="仿宋_GB2312"/>
                <w:color w:val="000000"/>
                <w:kern w:val="0"/>
                <w:sz w:val="24"/>
                <w:lang w:bidi="ar"/>
              </w:rPr>
            </w:pPr>
          </w:p>
        </w:tc>
        <w:tc>
          <w:tcPr>
            <w:tcW w:w="273" w:type="pc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受益对象满意度（10分）</w:t>
            </w:r>
          </w:p>
        </w:tc>
        <w:tc>
          <w:tcPr>
            <w:tcW w:w="265" w:type="pct"/>
            <w:shd w:val="clear" w:color="auto" w:fill="auto"/>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承储企业满意度</w:t>
            </w:r>
          </w:p>
        </w:tc>
        <w:tc>
          <w:tcPr>
            <w:tcW w:w="321" w:type="pct"/>
            <w:shd w:val="clear" w:color="auto" w:fill="auto"/>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≥85%</w:t>
            </w:r>
          </w:p>
        </w:tc>
        <w:tc>
          <w:tcPr>
            <w:tcW w:w="266" w:type="pct"/>
            <w:shd w:val="clear" w:color="auto" w:fill="auto"/>
            <w:noWrap/>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10</w:t>
            </w:r>
          </w:p>
        </w:tc>
        <w:tc>
          <w:tcPr>
            <w:tcW w:w="543" w:type="pct"/>
            <w:shd w:val="clear" w:color="auto" w:fill="auto"/>
            <w:vAlign w:val="center"/>
          </w:tcPr>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考察西乡县粮油承储企业满意度</w:t>
            </w:r>
          </w:p>
        </w:tc>
        <w:tc>
          <w:tcPr>
            <w:tcW w:w="1138" w:type="pct"/>
            <w:shd w:val="clear" w:color="auto" w:fill="auto"/>
            <w:vAlign w:val="center"/>
          </w:tcPr>
          <w:p>
            <w:pPr>
              <w:widowControl/>
              <w:jc w:val="left"/>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评价要点：</w:t>
            </w:r>
          </w:p>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承储企业对本政策的满意程度达到85%及以上时，该指标得满分，满意度低于85%时，指标得分=居民满意度*分值。</w:t>
            </w:r>
          </w:p>
        </w:tc>
        <w:tc>
          <w:tcPr>
            <w:tcW w:w="1549" w:type="pct"/>
            <w:shd w:val="clear" w:color="auto" w:fill="auto"/>
            <w:vAlign w:val="center"/>
          </w:tcPr>
          <w:p>
            <w:pPr>
              <w:widowControl/>
              <w:jc w:val="left"/>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评价组根据2022年西乡县县级储备粮承储企业满意度调查问卷的满意度分析结果，经计算承储企业对2022年西乡县县级储备粮工作的整体满意度为88%，达到指标标准值。</w:t>
            </w:r>
          </w:p>
          <w:p>
            <w:pPr>
              <w:widowControl/>
              <w:jc w:val="left"/>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综上所述，此项满分10分，扣0分，得10分。</w:t>
            </w:r>
          </w:p>
        </w:tc>
        <w:tc>
          <w:tcPr>
            <w:tcW w:w="326" w:type="pct"/>
            <w:shd w:val="clear" w:color="auto" w:fill="auto"/>
            <w:noWrap/>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75" w:type="pct"/>
            <w:gridSpan w:val="4"/>
            <w:shd w:val="clear" w:color="auto" w:fill="auto"/>
            <w:noWrap/>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b/>
                <w:bCs/>
                <w:color w:val="000000"/>
                <w:kern w:val="0"/>
                <w:sz w:val="24"/>
                <w:lang w:bidi="ar"/>
              </w:rPr>
              <w:t>合计</w:t>
            </w:r>
          </w:p>
        </w:tc>
        <w:tc>
          <w:tcPr>
            <w:tcW w:w="266" w:type="pct"/>
            <w:shd w:val="clear" w:color="auto" w:fill="auto"/>
            <w:noWrap/>
            <w:vAlign w:val="center"/>
          </w:tcPr>
          <w:p>
            <w:pPr>
              <w:widowControl/>
              <w:jc w:val="center"/>
              <w:rPr>
                <w:rFonts w:ascii="仿宋_GB2312" w:hAnsi="宋体" w:eastAsia="仿宋_GB2312" w:cs="仿宋_GB2312"/>
                <w:color w:val="000000"/>
                <w:kern w:val="0"/>
                <w:sz w:val="24"/>
                <w:lang w:bidi="ar"/>
              </w:rPr>
            </w:pPr>
            <w:r>
              <w:rPr>
                <w:rFonts w:hint="eastAsia" w:ascii="仿宋_GB2312" w:hAnsi="宋体" w:eastAsia="仿宋_GB2312" w:cs="仿宋_GB2312"/>
                <w:b/>
                <w:bCs/>
                <w:color w:val="000000"/>
                <w:kern w:val="0"/>
                <w:sz w:val="24"/>
                <w:lang w:bidi="ar"/>
              </w:rPr>
              <w:t>100</w:t>
            </w:r>
            <w:r>
              <w:rPr>
                <w:rFonts w:hint="eastAsia" w:ascii="仿宋_GB2312" w:hAnsi="宋体" w:eastAsia="仿宋_GB2312" w:cs="仿宋_GB2312"/>
                <w:color w:val="000000"/>
                <w:kern w:val="0"/>
                <w:sz w:val="24"/>
                <w:lang w:bidi="ar"/>
              </w:rPr>
              <w:t xml:space="preserve"> </w:t>
            </w:r>
          </w:p>
        </w:tc>
        <w:tc>
          <w:tcPr>
            <w:tcW w:w="543" w:type="pct"/>
            <w:shd w:val="clear" w:color="auto" w:fill="auto"/>
            <w:noWrap/>
            <w:vAlign w:val="center"/>
          </w:tcPr>
          <w:p>
            <w:pPr>
              <w:widowControl/>
              <w:jc w:val="left"/>
              <w:rPr>
                <w:rFonts w:ascii="仿宋_GB2312" w:hAnsi="宋体" w:eastAsia="仿宋_GB2312" w:cs="仿宋_GB2312"/>
                <w:color w:val="000000"/>
                <w:kern w:val="0"/>
                <w:sz w:val="24"/>
                <w:lang w:bidi="ar"/>
              </w:rPr>
            </w:pPr>
          </w:p>
        </w:tc>
        <w:tc>
          <w:tcPr>
            <w:tcW w:w="1138" w:type="pct"/>
            <w:shd w:val="clear" w:color="auto" w:fill="auto"/>
            <w:vAlign w:val="center"/>
          </w:tcPr>
          <w:p>
            <w:pPr>
              <w:widowControl/>
              <w:jc w:val="left"/>
              <w:rPr>
                <w:rFonts w:ascii="仿宋_GB2312" w:hAnsi="宋体" w:eastAsia="仿宋_GB2312" w:cs="仿宋_GB2312"/>
                <w:color w:val="000000"/>
                <w:kern w:val="0"/>
                <w:sz w:val="24"/>
                <w:lang w:bidi="ar"/>
              </w:rPr>
            </w:pPr>
          </w:p>
        </w:tc>
        <w:tc>
          <w:tcPr>
            <w:tcW w:w="1549" w:type="pct"/>
            <w:shd w:val="clear" w:color="auto" w:fill="auto"/>
            <w:noWrap/>
            <w:vAlign w:val="center"/>
          </w:tcPr>
          <w:p>
            <w:pPr>
              <w:widowControl/>
              <w:jc w:val="left"/>
              <w:rPr>
                <w:rFonts w:ascii="仿宋_GB2312" w:hAnsi="宋体" w:eastAsia="仿宋_GB2312" w:cs="仿宋_GB2312"/>
                <w:color w:val="000000"/>
                <w:kern w:val="0"/>
                <w:sz w:val="24"/>
                <w:lang w:bidi="ar"/>
              </w:rPr>
            </w:pPr>
          </w:p>
        </w:tc>
        <w:tc>
          <w:tcPr>
            <w:tcW w:w="326" w:type="pct"/>
            <w:shd w:val="clear" w:color="auto" w:fill="auto"/>
            <w:noWrap/>
            <w:vAlign w:val="center"/>
          </w:tcPr>
          <w:p>
            <w:pPr>
              <w:widowControl/>
              <w:jc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b/>
                <w:bCs/>
                <w:color w:val="000000"/>
                <w:kern w:val="0"/>
                <w:sz w:val="24"/>
                <w:lang w:val="en-US" w:eastAsia="zh-CN" w:bidi="ar"/>
              </w:rPr>
              <w:t>87</w:t>
            </w:r>
          </w:p>
        </w:tc>
      </w:tr>
    </w:tbl>
    <w:p>
      <w:pPr>
        <w:sectPr>
          <w:headerReference r:id="rId8" w:type="default"/>
          <w:pgSz w:w="16838" w:h="11906" w:orient="landscape"/>
          <w:pgMar w:top="2098" w:right="1474" w:bottom="1985" w:left="1588" w:header="851" w:footer="1418" w:gutter="0"/>
          <w:pgNumType w:fmt="decimal"/>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hint="eastAsia" w:ascii="黑体" w:hAnsi="黑体" w:eastAsia="黑体" w:cs="黑体"/>
          <w:sz w:val="32"/>
          <w:szCs w:val="32"/>
          <w:lang w:val="en-US" w:eastAsia="zh-CN"/>
        </w:rPr>
      </w:pPr>
      <w:bookmarkStart w:id="75" w:name="_Toc24448"/>
      <w:r>
        <w:rPr>
          <w:rFonts w:hint="eastAsia" w:ascii="黑体" w:hAnsi="黑体" w:eastAsia="黑体" w:cs="黑体"/>
          <w:sz w:val="32"/>
          <w:szCs w:val="32"/>
          <w:lang w:val="en-US" w:eastAsia="zh-CN"/>
        </w:rPr>
        <w:t>附件2：2022年西乡县县级粮食储备保障资金项目基础数据表</w:t>
      </w:r>
      <w:bookmarkEnd w:id="75"/>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表1 2022年度粮油储备</w:t>
      </w:r>
      <w:r>
        <w:rPr>
          <w:rFonts w:hint="eastAsia" w:ascii="仿宋_GB2312" w:hAnsi="仿宋_GB2312" w:eastAsia="仿宋_GB2312" w:cs="仿宋_GB2312"/>
          <w:b/>
          <w:bCs/>
          <w:sz w:val="28"/>
          <w:szCs w:val="28"/>
        </w:rPr>
        <w:t>费用补贴情况表</w:t>
      </w:r>
    </w:p>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单位：元</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35"/>
        <w:gridCol w:w="831"/>
        <w:gridCol w:w="1048"/>
        <w:gridCol w:w="517"/>
        <w:gridCol w:w="624"/>
        <w:gridCol w:w="592"/>
        <w:gridCol w:w="858"/>
        <w:gridCol w:w="790"/>
        <w:gridCol w:w="798"/>
        <w:gridCol w:w="1042"/>
        <w:gridCol w:w="1020"/>
        <w:gridCol w:w="802"/>
        <w:gridCol w:w="831"/>
        <w:gridCol w:w="767"/>
        <w:gridCol w:w="710"/>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jc w:val="center"/>
        </w:trPr>
        <w:tc>
          <w:tcPr>
            <w:tcW w:w="119" w:type="pct"/>
            <w:vMerge w:val="restart"/>
            <w:shd w:val="clear" w:color="auto" w:fill="BEBEBE" w:themeFill="background1" w:themeFillShade="BF"/>
            <w:vAlign w:val="center"/>
          </w:tcPr>
          <w:p>
            <w:pPr>
              <w:widowControl/>
              <w:jc w:val="center"/>
              <w:rPr>
                <w:rFonts w:hint="eastAsia" w:ascii="仿宋_GB2312" w:hAnsi="宋体" w:eastAsia="仿宋_GB2312" w:cs="仿宋_GB2312"/>
                <w:b/>
                <w:bCs/>
                <w:color w:val="000000"/>
                <w:kern w:val="0"/>
                <w:sz w:val="21"/>
                <w:szCs w:val="21"/>
                <w:lang w:bidi="ar"/>
              </w:rPr>
            </w:pPr>
            <w:r>
              <w:rPr>
                <w:rFonts w:hint="eastAsia" w:ascii="仿宋_GB2312" w:hAnsi="宋体" w:eastAsia="仿宋_GB2312" w:cs="仿宋_GB2312"/>
                <w:b/>
                <w:bCs/>
                <w:color w:val="000000"/>
                <w:kern w:val="0"/>
                <w:sz w:val="21"/>
                <w:szCs w:val="21"/>
                <w:lang w:val="en-US" w:eastAsia="zh-CN" w:bidi="ar"/>
              </w:rPr>
              <w:t>编号</w:t>
            </w:r>
          </w:p>
        </w:tc>
        <w:tc>
          <w:tcPr>
            <w:tcW w:w="296" w:type="pct"/>
            <w:vMerge w:val="restart"/>
            <w:shd w:val="clear" w:color="auto" w:fill="BEBEBE" w:themeFill="background1" w:themeFillShade="BF"/>
            <w:vAlign w:val="center"/>
          </w:tcPr>
          <w:p>
            <w:pPr>
              <w:widowControl/>
              <w:jc w:val="center"/>
              <w:rPr>
                <w:rFonts w:hint="eastAsia" w:ascii="仿宋_GB2312" w:hAnsi="宋体" w:eastAsia="仿宋_GB2312" w:cs="仿宋_GB2312"/>
                <w:b/>
                <w:bCs/>
                <w:color w:val="000000"/>
                <w:kern w:val="0"/>
                <w:sz w:val="21"/>
                <w:szCs w:val="21"/>
                <w:lang w:bidi="ar"/>
              </w:rPr>
            </w:pPr>
            <w:r>
              <w:rPr>
                <w:rFonts w:hint="eastAsia" w:ascii="仿宋_GB2312" w:hAnsi="宋体" w:eastAsia="仿宋_GB2312" w:cs="仿宋_GB2312"/>
                <w:b/>
                <w:bCs/>
                <w:color w:val="000000"/>
                <w:kern w:val="0"/>
                <w:sz w:val="21"/>
                <w:szCs w:val="21"/>
                <w:lang w:val="en-US" w:eastAsia="zh-CN" w:bidi="ar"/>
              </w:rPr>
              <w:t>存储类别</w:t>
            </w:r>
          </w:p>
        </w:tc>
        <w:tc>
          <w:tcPr>
            <w:tcW w:w="374" w:type="pct"/>
            <w:vMerge w:val="restart"/>
            <w:shd w:val="clear" w:color="auto" w:fill="BEBEBE" w:themeFill="background1" w:themeFillShade="BF"/>
            <w:vAlign w:val="center"/>
          </w:tcPr>
          <w:p>
            <w:pPr>
              <w:widowControl/>
              <w:jc w:val="center"/>
              <w:rPr>
                <w:rFonts w:hint="eastAsia" w:ascii="仿宋_GB2312" w:hAnsi="宋体" w:eastAsia="仿宋_GB2312" w:cs="仿宋_GB2312"/>
                <w:b/>
                <w:bCs/>
                <w:color w:val="000000"/>
                <w:kern w:val="0"/>
                <w:sz w:val="21"/>
                <w:szCs w:val="21"/>
                <w:lang w:bidi="ar"/>
              </w:rPr>
            </w:pPr>
            <w:r>
              <w:rPr>
                <w:rFonts w:hint="eastAsia" w:ascii="仿宋_GB2312" w:hAnsi="宋体" w:eastAsia="仿宋_GB2312" w:cs="仿宋_GB2312"/>
                <w:b/>
                <w:bCs/>
                <w:color w:val="000000"/>
                <w:kern w:val="0"/>
                <w:sz w:val="21"/>
                <w:szCs w:val="21"/>
                <w:lang w:val="en-US" w:eastAsia="zh-CN" w:bidi="ar"/>
              </w:rPr>
              <w:t>承储单位</w:t>
            </w:r>
          </w:p>
        </w:tc>
        <w:tc>
          <w:tcPr>
            <w:tcW w:w="184" w:type="pct"/>
            <w:vMerge w:val="restart"/>
            <w:shd w:val="clear" w:color="auto" w:fill="BEBEBE" w:themeFill="background1" w:themeFillShade="BF"/>
            <w:vAlign w:val="center"/>
          </w:tcPr>
          <w:p>
            <w:pPr>
              <w:widowControl/>
              <w:jc w:val="center"/>
              <w:rPr>
                <w:rFonts w:hint="eastAsia" w:ascii="仿宋_GB2312" w:hAnsi="宋体" w:eastAsia="仿宋_GB2312" w:cs="仿宋_GB2312"/>
                <w:b/>
                <w:bCs/>
                <w:color w:val="000000"/>
                <w:kern w:val="0"/>
                <w:sz w:val="21"/>
                <w:szCs w:val="21"/>
                <w:lang w:bidi="ar"/>
              </w:rPr>
            </w:pPr>
            <w:r>
              <w:rPr>
                <w:rFonts w:hint="eastAsia" w:ascii="仿宋_GB2312" w:hAnsi="宋体" w:eastAsia="仿宋_GB2312" w:cs="仿宋_GB2312"/>
                <w:b/>
                <w:bCs/>
                <w:color w:val="000000"/>
                <w:kern w:val="0"/>
                <w:sz w:val="21"/>
                <w:szCs w:val="21"/>
                <w:lang w:val="en-US" w:eastAsia="zh-CN" w:bidi="ar"/>
              </w:rPr>
              <w:t>承储时间</w:t>
            </w:r>
          </w:p>
        </w:tc>
        <w:tc>
          <w:tcPr>
            <w:tcW w:w="222" w:type="pct"/>
            <w:vMerge w:val="restart"/>
            <w:shd w:val="clear" w:color="auto" w:fill="BEBEBE" w:themeFill="background1" w:themeFillShade="BF"/>
            <w:vAlign w:val="center"/>
          </w:tcPr>
          <w:p>
            <w:pPr>
              <w:widowControl/>
              <w:jc w:val="center"/>
              <w:rPr>
                <w:rFonts w:hint="eastAsia" w:ascii="仿宋_GB2312" w:hAnsi="宋体" w:eastAsia="仿宋_GB2312" w:cs="仿宋_GB2312"/>
                <w:b/>
                <w:bCs/>
                <w:color w:val="000000"/>
                <w:kern w:val="0"/>
                <w:sz w:val="21"/>
                <w:szCs w:val="21"/>
                <w:lang w:bidi="ar"/>
              </w:rPr>
            </w:pPr>
            <w:r>
              <w:rPr>
                <w:rFonts w:hint="eastAsia" w:ascii="仿宋_GB2312" w:hAnsi="宋体" w:eastAsia="仿宋_GB2312" w:cs="仿宋_GB2312"/>
                <w:b/>
                <w:bCs/>
                <w:color w:val="000000"/>
                <w:kern w:val="0"/>
                <w:sz w:val="21"/>
                <w:szCs w:val="21"/>
                <w:lang w:val="en-US" w:eastAsia="zh-CN" w:bidi="ar"/>
              </w:rPr>
              <w:t>任务数量（吨）</w:t>
            </w:r>
          </w:p>
        </w:tc>
        <w:tc>
          <w:tcPr>
            <w:tcW w:w="518" w:type="pct"/>
            <w:gridSpan w:val="2"/>
            <w:vMerge w:val="restart"/>
            <w:shd w:val="clear" w:color="auto" w:fill="BEBEBE" w:themeFill="background1" w:themeFillShade="BF"/>
            <w:vAlign w:val="center"/>
          </w:tcPr>
          <w:p>
            <w:pPr>
              <w:widowControl/>
              <w:jc w:val="center"/>
              <w:rPr>
                <w:rFonts w:hint="eastAsia" w:ascii="仿宋_GB2312" w:hAnsi="宋体" w:eastAsia="仿宋_GB2312" w:cs="仿宋_GB2312"/>
                <w:b/>
                <w:bCs/>
                <w:color w:val="000000"/>
                <w:kern w:val="0"/>
                <w:sz w:val="21"/>
                <w:szCs w:val="21"/>
                <w:lang w:bidi="ar"/>
              </w:rPr>
            </w:pPr>
            <w:r>
              <w:rPr>
                <w:rFonts w:hint="eastAsia" w:ascii="仿宋_GB2312" w:hAnsi="宋体" w:eastAsia="仿宋_GB2312" w:cs="仿宋_GB2312"/>
                <w:b/>
                <w:bCs/>
                <w:color w:val="000000"/>
                <w:kern w:val="0"/>
                <w:sz w:val="21"/>
                <w:szCs w:val="21"/>
                <w:lang w:val="en-US" w:eastAsia="zh-CN" w:bidi="ar"/>
              </w:rPr>
              <w:t>年度计划任务（吨）</w:t>
            </w:r>
          </w:p>
        </w:tc>
        <w:tc>
          <w:tcPr>
            <w:tcW w:w="282" w:type="pct"/>
            <w:vMerge w:val="restart"/>
            <w:shd w:val="clear" w:color="auto" w:fill="BEBEBE" w:themeFill="background1" w:themeFillShade="BF"/>
            <w:vAlign w:val="center"/>
          </w:tcPr>
          <w:p>
            <w:pPr>
              <w:widowControl/>
              <w:jc w:val="center"/>
              <w:rPr>
                <w:rFonts w:hint="eastAsia" w:ascii="仿宋_GB2312" w:hAnsi="宋体" w:eastAsia="仿宋_GB2312" w:cs="仿宋_GB2312"/>
                <w:b/>
                <w:bCs/>
                <w:color w:val="000000"/>
                <w:kern w:val="0"/>
                <w:sz w:val="21"/>
                <w:szCs w:val="21"/>
                <w:lang w:bidi="ar"/>
              </w:rPr>
            </w:pPr>
            <w:r>
              <w:rPr>
                <w:rFonts w:hint="eastAsia" w:ascii="仿宋_GB2312" w:hAnsi="宋体" w:eastAsia="仿宋_GB2312" w:cs="仿宋_GB2312"/>
                <w:b/>
                <w:bCs/>
                <w:color w:val="000000"/>
                <w:kern w:val="0"/>
                <w:sz w:val="21"/>
                <w:szCs w:val="21"/>
                <w:lang w:val="en-US" w:eastAsia="zh-CN" w:bidi="ar"/>
              </w:rPr>
              <w:t>入库价格（元/吨）</w:t>
            </w:r>
          </w:p>
        </w:tc>
        <w:tc>
          <w:tcPr>
            <w:tcW w:w="657" w:type="pct"/>
            <w:gridSpan w:val="2"/>
            <w:shd w:val="clear" w:color="auto" w:fill="BEBEBE" w:themeFill="background1" w:themeFillShade="BF"/>
            <w:vAlign w:val="center"/>
          </w:tcPr>
          <w:p>
            <w:pPr>
              <w:widowControl/>
              <w:jc w:val="center"/>
              <w:rPr>
                <w:rFonts w:hint="eastAsia" w:ascii="仿宋_GB2312" w:hAnsi="宋体" w:eastAsia="仿宋_GB2312" w:cs="仿宋_GB2312"/>
                <w:b/>
                <w:bCs/>
                <w:color w:val="000000"/>
                <w:kern w:val="0"/>
                <w:sz w:val="21"/>
                <w:szCs w:val="21"/>
                <w:lang w:bidi="ar"/>
              </w:rPr>
            </w:pPr>
            <w:r>
              <w:rPr>
                <w:rFonts w:hint="eastAsia" w:ascii="仿宋_GB2312" w:hAnsi="宋体" w:eastAsia="仿宋_GB2312" w:cs="仿宋_GB2312"/>
                <w:b/>
                <w:bCs/>
                <w:color w:val="000000"/>
                <w:kern w:val="0"/>
                <w:sz w:val="21"/>
                <w:szCs w:val="21"/>
                <w:lang w:val="en-US" w:eastAsia="zh-CN" w:bidi="ar"/>
              </w:rPr>
              <w:t>保管费及轮换费</w:t>
            </w:r>
          </w:p>
        </w:tc>
        <w:tc>
          <w:tcPr>
            <w:tcW w:w="364" w:type="pct"/>
            <w:vMerge w:val="restart"/>
            <w:shd w:val="clear" w:color="auto" w:fill="BEBEBE" w:themeFill="background1" w:themeFillShade="BF"/>
            <w:vAlign w:val="center"/>
          </w:tcPr>
          <w:p>
            <w:pPr>
              <w:widowControl/>
              <w:jc w:val="center"/>
              <w:rPr>
                <w:rFonts w:hint="eastAsia" w:ascii="仿宋_GB2312" w:hAnsi="宋体" w:eastAsia="仿宋_GB2312" w:cs="仿宋_GB2312"/>
                <w:b/>
                <w:bCs/>
                <w:color w:val="000000"/>
                <w:kern w:val="0"/>
                <w:sz w:val="21"/>
                <w:szCs w:val="21"/>
                <w:lang w:bidi="ar"/>
              </w:rPr>
            </w:pPr>
            <w:r>
              <w:rPr>
                <w:rFonts w:hint="eastAsia" w:ascii="仿宋_GB2312" w:hAnsi="宋体" w:eastAsia="仿宋_GB2312" w:cs="仿宋_GB2312"/>
                <w:b/>
                <w:bCs/>
                <w:color w:val="000000"/>
                <w:kern w:val="0"/>
                <w:sz w:val="21"/>
                <w:szCs w:val="21"/>
                <w:lang w:val="en-US" w:eastAsia="zh-CN" w:bidi="ar"/>
              </w:rPr>
              <w:t>利息</w:t>
            </w:r>
          </w:p>
        </w:tc>
        <w:tc>
          <w:tcPr>
            <w:tcW w:w="286" w:type="pct"/>
            <w:vMerge w:val="restart"/>
            <w:shd w:val="clear" w:color="auto" w:fill="BEBEBE" w:themeFill="background1" w:themeFillShade="BF"/>
            <w:vAlign w:val="center"/>
          </w:tcPr>
          <w:p>
            <w:pPr>
              <w:widowControl/>
              <w:jc w:val="center"/>
              <w:rPr>
                <w:rFonts w:hint="eastAsia" w:ascii="仿宋_GB2312" w:hAnsi="宋体" w:eastAsia="仿宋_GB2312" w:cs="仿宋_GB2312"/>
                <w:b/>
                <w:bCs/>
                <w:color w:val="000000"/>
                <w:kern w:val="0"/>
                <w:sz w:val="21"/>
                <w:szCs w:val="21"/>
                <w:lang w:bidi="ar"/>
              </w:rPr>
            </w:pPr>
            <w:r>
              <w:rPr>
                <w:rFonts w:hint="eastAsia" w:ascii="仿宋_GB2312" w:hAnsi="宋体" w:eastAsia="仿宋_GB2312" w:cs="仿宋_GB2312"/>
                <w:b/>
                <w:bCs/>
                <w:color w:val="000000"/>
                <w:kern w:val="0"/>
                <w:sz w:val="21"/>
                <w:szCs w:val="21"/>
                <w:lang w:val="en-US" w:eastAsia="zh-CN" w:bidi="ar"/>
              </w:rPr>
              <w:t>小计</w:t>
            </w:r>
          </w:p>
        </w:tc>
        <w:tc>
          <w:tcPr>
            <w:tcW w:w="296" w:type="pct"/>
            <w:vMerge w:val="restart"/>
            <w:shd w:val="clear" w:color="auto" w:fill="BEBEBE" w:themeFill="background1" w:themeFillShade="BF"/>
            <w:vAlign w:val="center"/>
          </w:tcPr>
          <w:p>
            <w:pPr>
              <w:widowControl/>
              <w:jc w:val="center"/>
              <w:rPr>
                <w:rFonts w:hint="eastAsia" w:ascii="仿宋_GB2312" w:hAnsi="宋体" w:eastAsia="仿宋_GB2312" w:cs="仿宋_GB2312"/>
                <w:b/>
                <w:bCs/>
                <w:color w:val="000000"/>
                <w:kern w:val="0"/>
                <w:sz w:val="21"/>
                <w:szCs w:val="21"/>
                <w:lang w:bidi="ar"/>
              </w:rPr>
            </w:pPr>
            <w:r>
              <w:rPr>
                <w:rFonts w:hint="eastAsia" w:ascii="仿宋_GB2312" w:hAnsi="宋体" w:eastAsia="仿宋_GB2312" w:cs="仿宋_GB2312"/>
                <w:b/>
                <w:bCs/>
                <w:color w:val="000000"/>
                <w:kern w:val="0"/>
                <w:sz w:val="21"/>
                <w:szCs w:val="21"/>
                <w:lang w:val="en-US" w:eastAsia="zh-CN" w:bidi="ar"/>
              </w:rPr>
              <w:t>实际付款合计（元）</w:t>
            </w:r>
          </w:p>
        </w:tc>
        <w:tc>
          <w:tcPr>
            <w:tcW w:w="274" w:type="pct"/>
            <w:vMerge w:val="restart"/>
            <w:shd w:val="clear" w:color="auto" w:fill="BEBEBE" w:themeFill="background1" w:themeFillShade="BF"/>
            <w:vAlign w:val="center"/>
          </w:tcPr>
          <w:p>
            <w:pPr>
              <w:widowControl/>
              <w:jc w:val="center"/>
              <w:rPr>
                <w:rFonts w:hint="eastAsia" w:ascii="仿宋_GB2312" w:hAnsi="宋体" w:eastAsia="仿宋_GB2312" w:cs="仿宋_GB2312"/>
                <w:b/>
                <w:bCs/>
                <w:color w:val="000000"/>
                <w:kern w:val="0"/>
                <w:sz w:val="21"/>
                <w:szCs w:val="21"/>
                <w:lang w:bidi="ar"/>
              </w:rPr>
            </w:pPr>
            <w:r>
              <w:rPr>
                <w:rFonts w:hint="eastAsia" w:ascii="仿宋_GB2312" w:hAnsi="宋体" w:eastAsia="仿宋_GB2312" w:cs="仿宋_GB2312"/>
                <w:b/>
                <w:bCs/>
                <w:color w:val="000000"/>
                <w:kern w:val="0"/>
                <w:sz w:val="21"/>
                <w:szCs w:val="21"/>
                <w:lang w:val="en-US" w:eastAsia="zh-CN" w:bidi="ar"/>
              </w:rPr>
              <w:t>付款时间</w:t>
            </w:r>
          </w:p>
        </w:tc>
        <w:tc>
          <w:tcPr>
            <w:tcW w:w="253" w:type="pct"/>
            <w:vMerge w:val="restart"/>
            <w:shd w:val="clear" w:color="auto" w:fill="BEBEBE" w:themeFill="background1" w:themeFillShade="BF"/>
            <w:vAlign w:val="center"/>
          </w:tcPr>
          <w:p>
            <w:pPr>
              <w:widowControl/>
              <w:jc w:val="center"/>
              <w:rPr>
                <w:rFonts w:hint="eastAsia" w:ascii="仿宋_GB2312" w:hAnsi="宋体" w:eastAsia="仿宋_GB2312" w:cs="仿宋_GB2312"/>
                <w:b/>
                <w:bCs/>
                <w:color w:val="000000"/>
                <w:kern w:val="0"/>
                <w:sz w:val="21"/>
                <w:szCs w:val="21"/>
                <w:lang w:bidi="ar"/>
              </w:rPr>
            </w:pPr>
            <w:r>
              <w:rPr>
                <w:rFonts w:hint="eastAsia" w:ascii="仿宋_GB2312" w:hAnsi="宋体" w:eastAsia="仿宋_GB2312" w:cs="仿宋_GB2312"/>
                <w:b/>
                <w:bCs/>
                <w:color w:val="000000"/>
                <w:kern w:val="0"/>
                <w:sz w:val="21"/>
                <w:szCs w:val="21"/>
                <w:lang w:val="en-US" w:eastAsia="zh-CN" w:bidi="ar"/>
              </w:rPr>
              <w:t>支出账户</w:t>
            </w:r>
          </w:p>
        </w:tc>
        <w:tc>
          <w:tcPr>
            <w:tcW w:w="867" w:type="pct"/>
            <w:vMerge w:val="restart"/>
            <w:shd w:val="clear" w:color="auto" w:fill="BEBEBE" w:themeFill="background1" w:themeFillShade="BF"/>
            <w:vAlign w:val="center"/>
          </w:tcPr>
          <w:p>
            <w:pPr>
              <w:widowControl/>
              <w:jc w:val="center"/>
              <w:rPr>
                <w:rFonts w:hint="eastAsia" w:ascii="仿宋_GB2312" w:hAnsi="宋体" w:eastAsia="仿宋_GB2312" w:cs="仿宋_GB2312"/>
                <w:b/>
                <w:bCs/>
                <w:color w:val="000000"/>
                <w:kern w:val="0"/>
                <w:sz w:val="21"/>
                <w:szCs w:val="21"/>
                <w:lang w:bidi="ar"/>
              </w:rPr>
            </w:pPr>
            <w:r>
              <w:rPr>
                <w:rFonts w:hint="eastAsia" w:ascii="仿宋_GB2312" w:hAnsi="宋体" w:eastAsia="仿宋_GB2312" w:cs="仿宋_GB2312"/>
                <w:b/>
                <w:bCs/>
                <w:color w:val="000000"/>
                <w:kern w:val="0"/>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0" w:hRule="atLeast"/>
          <w:jc w:val="center"/>
        </w:trPr>
        <w:tc>
          <w:tcPr>
            <w:tcW w:w="119" w:type="pct"/>
            <w:vMerge w:val="continue"/>
            <w:shd w:val="clear" w:color="auto" w:fill="auto"/>
            <w:vAlign w:val="center"/>
          </w:tcPr>
          <w:p>
            <w:pPr>
              <w:widowControl/>
              <w:jc w:val="center"/>
              <w:rPr>
                <w:rFonts w:hint="eastAsia" w:ascii="仿宋_GB2312" w:hAnsi="宋体" w:eastAsia="仿宋_GB2312" w:cs="仿宋_GB2312"/>
                <w:color w:val="000000"/>
                <w:kern w:val="0"/>
                <w:sz w:val="21"/>
                <w:szCs w:val="21"/>
                <w:lang w:bidi="ar"/>
              </w:rPr>
            </w:pPr>
          </w:p>
        </w:tc>
        <w:tc>
          <w:tcPr>
            <w:tcW w:w="296" w:type="pct"/>
            <w:vMerge w:val="continue"/>
            <w:shd w:val="clear" w:color="auto" w:fill="auto"/>
            <w:vAlign w:val="center"/>
          </w:tcPr>
          <w:p>
            <w:pPr>
              <w:widowControl/>
              <w:jc w:val="center"/>
              <w:rPr>
                <w:rFonts w:hint="eastAsia" w:ascii="仿宋_GB2312" w:hAnsi="宋体" w:eastAsia="仿宋_GB2312" w:cs="仿宋_GB2312"/>
                <w:color w:val="000000"/>
                <w:kern w:val="0"/>
                <w:sz w:val="21"/>
                <w:szCs w:val="21"/>
                <w:lang w:bidi="ar"/>
              </w:rPr>
            </w:pPr>
          </w:p>
        </w:tc>
        <w:tc>
          <w:tcPr>
            <w:tcW w:w="374" w:type="pct"/>
            <w:vMerge w:val="continue"/>
            <w:shd w:val="clear" w:color="auto" w:fill="auto"/>
            <w:vAlign w:val="center"/>
          </w:tcPr>
          <w:p>
            <w:pPr>
              <w:widowControl/>
              <w:jc w:val="center"/>
              <w:rPr>
                <w:rFonts w:hint="eastAsia" w:ascii="仿宋_GB2312" w:hAnsi="宋体" w:eastAsia="仿宋_GB2312" w:cs="仿宋_GB2312"/>
                <w:color w:val="000000"/>
                <w:kern w:val="0"/>
                <w:sz w:val="21"/>
                <w:szCs w:val="21"/>
                <w:lang w:bidi="ar"/>
              </w:rPr>
            </w:pPr>
          </w:p>
        </w:tc>
        <w:tc>
          <w:tcPr>
            <w:tcW w:w="184" w:type="pct"/>
            <w:vMerge w:val="continue"/>
            <w:shd w:val="clear" w:color="auto" w:fill="auto"/>
            <w:vAlign w:val="center"/>
          </w:tcPr>
          <w:p>
            <w:pPr>
              <w:widowControl/>
              <w:jc w:val="center"/>
              <w:rPr>
                <w:rFonts w:hint="eastAsia" w:ascii="仿宋_GB2312" w:hAnsi="宋体" w:eastAsia="仿宋_GB2312" w:cs="仿宋_GB2312"/>
                <w:color w:val="000000"/>
                <w:kern w:val="0"/>
                <w:sz w:val="21"/>
                <w:szCs w:val="21"/>
                <w:lang w:bidi="ar"/>
              </w:rPr>
            </w:pPr>
          </w:p>
        </w:tc>
        <w:tc>
          <w:tcPr>
            <w:tcW w:w="222" w:type="pct"/>
            <w:vMerge w:val="continue"/>
            <w:shd w:val="clear" w:color="auto" w:fill="auto"/>
            <w:vAlign w:val="center"/>
          </w:tcPr>
          <w:p>
            <w:pPr>
              <w:widowControl/>
              <w:jc w:val="center"/>
              <w:rPr>
                <w:rFonts w:hint="eastAsia" w:ascii="仿宋_GB2312" w:hAnsi="宋体" w:eastAsia="仿宋_GB2312" w:cs="仿宋_GB2312"/>
                <w:color w:val="000000"/>
                <w:kern w:val="0"/>
                <w:sz w:val="21"/>
                <w:szCs w:val="21"/>
                <w:lang w:bidi="ar"/>
              </w:rPr>
            </w:pPr>
          </w:p>
        </w:tc>
        <w:tc>
          <w:tcPr>
            <w:tcW w:w="518" w:type="pct"/>
            <w:gridSpan w:val="2"/>
            <w:vMerge w:val="continue"/>
            <w:shd w:val="clear" w:color="auto" w:fill="auto"/>
            <w:vAlign w:val="center"/>
          </w:tcPr>
          <w:p>
            <w:pPr>
              <w:widowControl/>
              <w:jc w:val="center"/>
              <w:rPr>
                <w:rFonts w:hint="eastAsia" w:ascii="仿宋_GB2312" w:hAnsi="宋体" w:eastAsia="仿宋_GB2312" w:cs="仿宋_GB2312"/>
                <w:color w:val="000000"/>
                <w:kern w:val="0"/>
                <w:sz w:val="21"/>
                <w:szCs w:val="21"/>
                <w:lang w:bidi="ar"/>
              </w:rPr>
            </w:pPr>
          </w:p>
        </w:tc>
        <w:tc>
          <w:tcPr>
            <w:tcW w:w="282" w:type="pct"/>
            <w:vMerge w:val="continue"/>
            <w:shd w:val="clear" w:color="auto" w:fill="auto"/>
            <w:vAlign w:val="center"/>
          </w:tcPr>
          <w:p>
            <w:pPr>
              <w:widowControl/>
              <w:jc w:val="center"/>
              <w:rPr>
                <w:rFonts w:hint="eastAsia" w:ascii="仿宋_GB2312" w:hAnsi="宋体" w:eastAsia="仿宋_GB2312" w:cs="仿宋_GB2312"/>
                <w:color w:val="000000"/>
                <w:kern w:val="0"/>
                <w:sz w:val="21"/>
                <w:szCs w:val="21"/>
                <w:lang w:bidi="ar"/>
              </w:rPr>
            </w:pPr>
          </w:p>
        </w:tc>
        <w:tc>
          <w:tcPr>
            <w:tcW w:w="285" w:type="pct"/>
            <w:shd w:val="clear" w:color="auto" w:fill="BEBEBE" w:themeFill="background1" w:themeFillShade="BF"/>
            <w:vAlign w:val="center"/>
          </w:tcPr>
          <w:p>
            <w:pPr>
              <w:widowControl/>
              <w:jc w:val="center"/>
              <w:rPr>
                <w:rFonts w:hint="eastAsia" w:ascii="仿宋_GB2312" w:hAnsi="宋体" w:eastAsia="仿宋_GB2312" w:cs="仿宋_GB2312"/>
                <w:b/>
                <w:bCs/>
                <w:color w:val="000000"/>
                <w:kern w:val="0"/>
                <w:sz w:val="21"/>
                <w:szCs w:val="21"/>
                <w:lang w:bidi="ar"/>
              </w:rPr>
            </w:pPr>
            <w:r>
              <w:rPr>
                <w:rFonts w:hint="eastAsia" w:ascii="仿宋_GB2312" w:hAnsi="宋体" w:eastAsia="仿宋_GB2312" w:cs="仿宋_GB2312"/>
                <w:b/>
                <w:bCs/>
                <w:color w:val="000000"/>
                <w:kern w:val="0"/>
                <w:sz w:val="21"/>
                <w:szCs w:val="21"/>
                <w:lang w:val="en-US" w:eastAsia="zh-CN" w:bidi="ar"/>
              </w:rPr>
              <w:t>保管费标准（元/吨）</w:t>
            </w:r>
          </w:p>
        </w:tc>
        <w:tc>
          <w:tcPr>
            <w:tcW w:w="372" w:type="pct"/>
            <w:shd w:val="clear" w:color="auto" w:fill="BEBEBE" w:themeFill="background1" w:themeFillShade="BF"/>
            <w:vAlign w:val="center"/>
          </w:tcPr>
          <w:p>
            <w:pPr>
              <w:widowControl/>
              <w:jc w:val="center"/>
              <w:rPr>
                <w:rFonts w:hint="eastAsia" w:ascii="仿宋_GB2312" w:hAnsi="宋体" w:eastAsia="仿宋_GB2312" w:cs="仿宋_GB2312"/>
                <w:b/>
                <w:bCs/>
                <w:color w:val="000000"/>
                <w:kern w:val="0"/>
                <w:sz w:val="21"/>
                <w:szCs w:val="21"/>
                <w:lang w:bidi="ar"/>
              </w:rPr>
            </w:pPr>
            <w:r>
              <w:rPr>
                <w:rFonts w:hint="eastAsia" w:ascii="仿宋_GB2312" w:hAnsi="宋体" w:eastAsia="仿宋_GB2312" w:cs="仿宋_GB2312"/>
                <w:b/>
                <w:bCs/>
                <w:color w:val="000000"/>
                <w:kern w:val="0"/>
                <w:sz w:val="21"/>
                <w:szCs w:val="21"/>
                <w:lang w:val="en-US" w:eastAsia="zh-CN" w:bidi="ar"/>
              </w:rPr>
              <w:t>保管费金额（元）</w:t>
            </w:r>
          </w:p>
        </w:tc>
        <w:tc>
          <w:tcPr>
            <w:tcW w:w="364" w:type="pct"/>
            <w:vMerge w:val="continue"/>
            <w:shd w:val="clear" w:color="auto" w:fill="auto"/>
            <w:vAlign w:val="center"/>
          </w:tcPr>
          <w:p>
            <w:pPr>
              <w:widowControl/>
              <w:jc w:val="center"/>
              <w:rPr>
                <w:rFonts w:hint="eastAsia" w:ascii="仿宋_GB2312" w:hAnsi="宋体" w:eastAsia="仿宋_GB2312" w:cs="仿宋_GB2312"/>
                <w:color w:val="000000"/>
                <w:kern w:val="0"/>
                <w:sz w:val="21"/>
                <w:szCs w:val="21"/>
                <w:lang w:bidi="ar"/>
              </w:rPr>
            </w:pPr>
          </w:p>
        </w:tc>
        <w:tc>
          <w:tcPr>
            <w:tcW w:w="286" w:type="pct"/>
            <w:vMerge w:val="continue"/>
            <w:shd w:val="clear" w:color="auto" w:fill="auto"/>
            <w:vAlign w:val="center"/>
          </w:tcPr>
          <w:p>
            <w:pPr>
              <w:widowControl/>
              <w:jc w:val="center"/>
              <w:rPr>
                <w:rFonts w:hint="eastAsia" w:ascii="仿宋_GB2312" w:hAnsi="宋体" w:eastAsia="仿宋_GB2312" w:cs="仿宋_GB2312"/>
                <w:color w:val="000000"/>
                <w:kern w:val="0"/>
                <w:sz w:val="21"/>
                <w:szCs w:val="21"/>
                <w:lang w:bidi="ar"/>
              </w:rPr>
            </w:pPr>
          </w:p>
        </w:tc>
        <w:tc>
          <w:tcPr>
            <w:tcW w:w="296" w:type="pct"/>
            <w:vMerge w:val="continue"/>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p>
        </w:tc>
        <w:tc>
          <w:tcPr>
            <w:tcW w:w="274" w:type="pct"/>
            <w:vMerge w:val="continue"/>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p>
        </w:tc>
        <w:tc>
          <w:tcPr>
            <w:tcW w:w="253" w:type="pct"/>
            <w:vMerge w:val="continue"/>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p>
        </w:tc>
        <w:tc>
          <w:tcPr>
            <w:tcW w:w="867" w:type="pct"/>
            <w:vMerge w:val="continue"/>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 w:type="pct"/>
            <w:shd w:val="clear" w:color="auto" w:fill="auto"/>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1</w:t>
            </w:r>
          </w:p>
        </w:tc>
        <w:tc>
          <w:tcPr>
            <w:tcW w:w="296" w:type="pct"/>
            <w:shd w:val="clear" w:color="auto" w:fill="auto"/>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县级储备食用油（二）</w:t>
            </w:r>
          </w:p>
        </w:tc>
        <w:tc>
          <w:tcPr>
            <w:tcW w:w="374"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陕西汉晶粮油有限公司</w:t>
            </w:r>
          </w:p>
        </w:tc>
        <w:tc>
          <w:tcPr>
            <w:tcW w:w="184"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p>
        </w:tc>
        <w:tc>
          <w:tcPr>
            <w:tcW w:w="222"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50</w:t>
            </w:r>
          </w:p>
        </w:tc>
        <w:tc>
          <w:tcPr>
            <w:tcW w:w="211" w:type="pct"/>
            <w:vMerge w:val="restar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2019年县级储备粮</w:t>
            </w:r>
          </w:p>
        </w:tc>
        <w:tc>
          <w:tcPr>
            <w:tcW w:w="306"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食用油50吨</w:t>
            </w:r>
          </w:p>
        </w:tc>
        <w:tc>
          <w:tcPr>
            <w:tcW w:w="282"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11800</w:t>
            </w:r>
          </w:p>
        </w:tc>
        <w:tc>
          <w:tcPr>
            <w:tcW w:w="285"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400</w:t>
            </w:r>
          </w:p>
        </w:tc>
        <w:tc>
          <w:tcPr>
            <w:tcW w:w="372"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3333.33</w:t>
            </w:r>
          </w:p>
        </w:tc>
        <w:tc>
          <w:tcPr>
            <w:tcW w:w="364"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4115.26</w:t>
            </w:r>
          </w:p>
        </w:tc>
        <w:tc>
          <w:tcPr>
            <w:tcW w:w="286"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7448.59</w:t>
            </w:r>
          </w:p>
        </w:tc>
        <w:tc>
          <w:tcPr>
            <w:tcW w:w="296" w:type="pct"/>
            <w:vMerge w:val="restar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331555.01</w:t>
            </w:r>
          </w:p>
        </w:tc>
        <w:tc>
          <w:tcPr>
            <w:tcW w:w="274" w:type="pct"/>
            <w:vMerge w:val="restar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2023.01.18</w:t>
            </w:r>
          </w:p>
        </w:tc>
        <w:tc>
          <w:tcPr>
            <w:tcW w:w="253" w:type="pct"/>
            <w:vMerge w:val="restar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粮食风险基金</w:t>
            </w:r>
          </w:p>
        </w:tc>
        <w:tc>
          <w:tcPr>
            <w:tcW w:w="867" w:type="pct"/>
            <w:vMerge w:val="restar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购粮时预贷825万元，2022年1月-2月利息57543.76元；油菜籽贷款59万元，2022年1月-2月利息4115.26元；实际入库2000吨小麦，单价2630元/吨，因农发行授信512万元，其余14万元，由财政提前支付。小麦实际贷款512万元，利息190555.02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19" w:type="pct"/>
            <w:vMerge w:val="restart"/>
            <w:shd w:val="clear" w:color="auto" w:fill="auto"/>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2</w:t>
            </w:r>
          </w:p>
        </w:tc>
        <w:tc>
          <w:tcPr>
            <w:tcW w:w="296" w:type="pct"/>
            <w:vMerge w:val="restart"/>
            <w:shd w:val="clear" w:color="auto" w:fill="auto"/>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县级储备原粮（一）</w:t>
            </w:r>
          </w:p>
        </w:tc>
        <w:tc>
          <w:tcPr>
            <w:tcW w:w="374"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陕西汉晶粮油有限公司</w:t>
            </w:r>
          </w:p>
        </w:tc>
        <w:tc>
          <w:tcPr>
            <w:tcW w:w="184"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p>
        </w:tc>
        <w:tc>
          <w:tcPr>
            <w:tcW w:w="222" w:type="pct"/>
            <w:vMerge w:val="restar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5250</w:t>
            </w:r>
          </w:p>
        </w:tc>
        <w:tc>
          <w:tcPr>
            <w:tcW w:w="211" w:type="pct"/>
            <w:vMerge w:val="continue"/>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p>
        </w:tc>
        <w:tc>
          <w:tcPr>
            <w:tcW w:w="306"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小麦2000吨</w:t>
            </w:r>
          </w:p>
        </w:tc>
        <w:tc>
          <w:tcPr>
            <w:tcW w:w="282"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2630</w:t>
            </w:r>
          </w:p>
        </w:tc>
        <w:tc>
          <w:tcPr>
            <w:tcW w:w="285"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120</w:t>
            </w:r>
          </w:p>
        </w:tc>
        <w:tc>
          <w:tcPr>
            <w:tcW w:w="372"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137666.66</w:t>
            </w:r>
          </w:p>
        </w:tc>
        <w:tc>
          <w:tcPr>
            <w:tcW w:w="364"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186439.76</w:t>
            </w:r>
          </w:p>
        </w:tc>
        <w:tc>
          <w:tcPr>
            <w:tcW w:w="286"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324106.42</w:t>
            </w:r>
          </w:p>
        </w:tc>
        <w:tc>
          <w:tcPr>
            <w:tcW w:w="296" w:type="pct"/>
            <w:vMerge w:val="continue"/>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p>
        </w:tc>
        <w:tc>
          <w:tcPr>
            <w:tcW w:w="274" w:type="pct"/>
            <w:vMerge w:val="continue"/>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p>
        </w:tc>
        <w:tc>
          <w:tcPr>
            <w:tcW w:w="253" w:type="pct"/>
            <w:vMerge w:val="continue"/>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p>
        </w:tc>
        <w:tc>
          <w:tcPr>
            <w:tcW w:w="867" w:type="pct"/>
            <w:vMerge w:val="continue"/>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 w:type="pct"/>
            <w:vMerge w:val="continue"/>
            <w:shd w:val="clear" w:color="auto" w:fill="auto"/>
            <w:vAlign w:val="center"/>
          </w:tcPr>
          <w:p>
            <w:pPr>
              <w:widowControl/>
              <w:jc w:val="center"/>
              <w:rPr>
                <w:rFonts w:hint="eastAsia" w:ascii="仿宋_GB2312" w:hAnsi="宋体" w:eastAsia="仿宋_GB2312" w:cs="仿宋_GB2312"/>
                <w:color w:val="000000"/>
                <w:kern w:val="0"/>
                <w:sz w:val="21"/>
                <w:szCs w:val="21"/>
                <w:lang w:bidi="ar"/>
              </w:rPr>
            </w:pPr>
          </w:p>
        </w:tc>
        <w:tc>
          <w:tcPr>
            <w:tcW w:w="296" w:type="pct"/>
            <w:vMerge w:val="continue"/>
            <w:shd w:val="clear" w:color="auto" w:fill="auto"/>
            <w:vAlign w:val="center"/>
          </w:tcPr>
          <w:p>
            <w:pPr>
              <w:widowControl/>
              <w:jc w:val="center"/>
              <w:rPr>
                <w:rFonts w:hint="eastAsia" w:ascii="仿宋_GB2312" w:hAnsi="宋体" w:eastAsia="仿宋_GB2312" w:cs="仿宋_GB2312"/>
                <w:color w:val="000000"/>
                <w:kern w:val="0"/>
                <w:sz w:val="21"/>
                <w:szCs w:val="21"/>
                <w:lang w:bidi="ar"/>
              </w:rPr>
            </w:pPr>
          </w:p>
        </w:tc>
        <w:tc>
          <w:tcPr>
            <w:tcW w:w="374"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陕西汉晶粮油有限公司</w:t>
            </w:r>
          </w:p>
        </w:tc>
        <w:tc>
          <w:tcPr>
            <w:tcW w:w="184"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p>
        </w:tc>
        <w:tc>
          <w:tcPr>
            <w:tcW w:w="222" w:type="pct"/>
            <w:vMerge w:val="continue"/>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p>
        </w:tc>
        <w:tc>
          <w:tcPr>
            <w:tcW w:w="211" w:type="pct"/>
            <w:vMerge w:val="continue"/>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p>
        </w:tc>
        <w:tc>
          <w:tcPr>
            <w:tcW w:w="306"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稻谷500吨</w:t>
            </w:r>
          </w:p>
        </w:tc>
        <w:tc>
          <w:tcPr>
            <w:tcW w:w="282"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2900</w:t>
            </w:r>
          </w:p>
        </w:tc>
        <w:tc>
          <w:tcPr>
            <w:tcW w:w="285"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120</w:t>
            </w:r>
          </w:p>
        </w:tc>
        <w:tc>
          <w:tcPr>
            <w:tcW w:w="372"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105000.00</w:t>
            </w:r>
          </w:p>
        </w:tc>
        <w:tc>
          <w:tcPr>
            <w:tcW w:w="364"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107636.35</w:t>
            </w:r>
          </w:p>
        </w:tc>
        <w:tc>
          <w:tcPr>
            <w:tcW w:w="286"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212636.35</w:t>
            </w:r>
          </w:p>
        </w:tc>
        <w:tc>
          <w:tcPr>
            <w:tcW w:w="296"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210838.00</w:t>
            </w:r>
          </w:p>
        </w:tc>
        <w:tc>
          <w:tcPr>
            <w:tcW w:w="274"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2023.04.30</w:t>
            </w:r>
          </w:p>
        </w:tc>
        <w:tc>
          <w:tcPr>
            <w:tcW w:w="253"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粮食风险基金</w:t>
            </w:r>
          </w:p>
        </w:tc>
        <w:tc>
          <w:tcPr>
            <w:tcW w:w="867"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2021年4月-2023年3月，共21个月的保管费，24个月的利息。扣减损耗620公斤，即1798元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jc w:val="center"/>
        </w:trPr>
        <w:tc>
          <w:tcPr>
            <w:tcW w:w="119" w:type="pct"/>
            <w:vMerge w:val="continue"/>
            <w:shd w:val="clear" w:color="auto" w:fill="auto"/>
            <w:vAlign w:val="center"/>
          </w:tcPr>
          <w:p>
            <w:pPr>
              <w:widowControl/>
              <w:jc w:val="center"/>
              <w:rPr>
                <w:rFonts w:hint="eastAsia" w:ascii="仿宋_GB2312" w:hAnsi="宋体" w:eastAsia="仿宋_GB2312" w:cs="仿宋_GB2312"/>
                <w:color w:val="000000"/>
                <w:kern w:val="0"/>
                <w:sz w:val="21"/>
                <w:szCs w:val="21"/>
                <w:lang w:bidi="ar"/>
              </w:rPr>
            </w:pPr>
          </w:p>
        </w:tc>
        <w:tc>
          <w:tcPr>
            <w:tcW w:w="296" w:type="pct"/>
            <w:vMerge w:val="continue"/>
            <w:shd w:val="clear" w:color="auto" w:fill="auto"/>
            <w:vAlign w:val="center"/>
          </w:tcPr>
          <w:p>
            <w:pPr>
              <w:widowControl/>
              <w:jc w:val="center"/>
              <w:rPr>
                <w:rFonts w:hint="eastAsia" w:ascii="仿宋_GB2312" w:hAnsi="宋体" w:eastAsia="仿宋_GB2312" w:cs="仿宋_GB2312"/>
                <w:color w:val="000000"/>
                <w:kern w:val="0"/>
                <w:sz w:val="21"/>
                <w:szCs w:val="21"/>
                <w:lang w:bidi="ar"/>
              </w:rPr>
            </w:pPr>
          </w:p>
        </w:tc>
        <w:tc>
          <w:tcPr>
            <w:tcW w:w="374"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西乡县军粮供应站</w:t>
            </w:r>
          </w:p>
        </w:tc>
        <w:tc>
          <w:tcPr>
            <w:tcW w:w="184"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2022/3/1</w:t>
            </w:r>
          </w:p>
        </w:tc>
        <w:tc>
          <w:tcPr>
            <w:tcW w:w="222" w:type="pct"/>
            <w:vMerge w:val="continue"/>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p>
        </w:tc>
        <w:tc>
          <w:tcPr>
            <w:tcW w:w="211" w:type="pct"/>
            <w:vMerge w:val="restar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2021年新增指标</w:t>
            </w:r>
          </w:p>
        </w:tc>
        <w:tc>
          <w:tcPr>
            <w:tcW w:w="306" w:type="pct"/>
            <w:vMerge w:val="restar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稻谷2750吨</w:t>
            </w:r>
          </w:p>
        </w:tc>
        <w:tc>
          <w:tcPr>
            <w:tcW w:w="282"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2900</w:t>
            </w:r>
          </w:p>
        </w:tc>
        <w:tc>
          <w:tcPr>
            <w:tcW w:w="285"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120</w:t>
            </w:r>
          </w:p>
        </w:tc>
        <w:tc>
          <w:tcPr>
            <w:tcW w:w="372" w:type="pct"/>
            <w:vMerge w:val="restar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327500.00</w:t>
            </w:r>
          </w:p>
        </w:tc>
        <w:tc>
          <w:tcPr>
            <w:tcW w:w="364" w:type="pct"/>
            <w:vMerge w:val="restar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298900.00</w:t>
            </w:r>
          </w:p>
        </w:tc>
        <w:tc>
          <w:tcPr>
            <w:tcW w:w="286" w:type="pct"/>
            <w:vMerge w:val="restar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626400.00</w:t>
            </w:r>
          </w:p>
        </w:tc>
        <w:tc>
          <w:tcPr>
            <w:tcW w:w="296"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456987.00</w:t>
            </w:r>
          </w:p>
        </w:tc>
        <w:tc>
          <w:tcPr>
            <w:tcW w:w="274"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2023.01.18</w:t>
            </w:r>
          </w:p>
        </w:tc>
        <w:tc>
          <w:tcPr>
            <w:tcW w:w="253"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粮食风险基金</w:t>
            </w:r>
          </w:p>
        </w:tc>
        <w:tc>
          <w:tcPr>
            <w:tcW w:w="867" w:type="pct"/>
            <w:vMerge w:val="restar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2022年3月入库稻谷2750吨，单价分别为2900/2880元/吨，合计贷款1457.5万元。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 w:type="pct"/>
            <w:vMerge w:val="continue"/>
            <w:shd w:val="clear" w:color="auto" w:fill="auto"/>
            <w:vAlign w:val="center"/>
          </w:tcPr>
          <w:p>
            <w:pPr>
              <w:widowControl/>
              <w:jc w:val="center"/>
              <w:rPr>
                <w:rFonts w:hint="eastAsia" w:ascii="仿宋_GB2312" w:hAnsi="宋体" w:eastAsia="仿宋_GB2312" w:cs="仿宋_GB2312"/>
                <w:color w:val="000000"/>
                <w:kern w:val="0"/>
                <w:sz w:val="21"/>
                <w:szCs w:val="21"/>
                <w:lang w:bidi="ar"/>
              </w:rPr>
            </w:pPr>
          </w:p>
        </w:tc>
        <w:tc>
          <w:tcPr>
            <w:tcW w:w="296" w:type="pct"/>
            <w:vMerge w:val="continue"/>
            <w:shd w:val="clear" w:color="auto" w:fill="auto"/>
            <w:vAlign w:val="center"/>
          </w:tcPr>
          <w:p>
            <w:pPr>
              <w:widowControl/>
              <w:jc w:val="center"/>
              <w:rPr>
                <w:rFonts w:hint="eastAsia" w:ascii="仿宋_GB2312" w:hAnsi="宋体" w:eastAsia="仿宋_GB2312" w:cs="仿宋_GB2312"/>
                <w:color w:val="000000"/>
                <w:kern w:val="0"/>
                <w:sz w:val="21"/>
                <w:szCs w:val="21"/>
                <w:lang w:bidi="ar"/>
              </w:rPr>
            </w:pPr>
          </w:p>
        </w:tc>
        <w:tc>
          <w:tcPr>
            <w:tcW w:w="374"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西乡县军粮供应站</w:t>
            </w:r>
          </w:p>
        </w:tc>
        <w:tc>
          <w:tcPr>
            <w:tcW w:w="184"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2022/3/1</w:t>
            </w:r>
          </w:p>
        </w:tc>
        <w:tc>
          <w:tcPr>
            <w:tcW w:w="222" w:type="pct"/>
            <w:vMerge w:val="continue"/>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p>
        </w:tc>
        <w:tc>
          <w:tcPr>
            <w:tcW w:w="211" w:type="pct"/>
            <w:vMerge w:val="continue"/>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p>
        </w:tc>
        <w:tc>
          <w:tcPr>
            <w:tcW w:w="306" w:type="pct"/>
            <w:vMerge w:val="continue"/>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p>
        </w:tc>
        <w:tc>
          <w:tcPr>
            <w:tcW w:w="282"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2880</w:t>
            </w:r>
          </w:p>
        </w:tc>
        <w:tc>
          <w:tcPr>
            <w:tcW w:w="285"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120</w:t>
            </w:r>
          </w:p>
        </w:tc>
        <w:tc>
          <w:tcPr>
            <w:tcW w:w="372" w:type="pct"/>
            <w:vMerge w:val="continue"/>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p>
        </w:tc>
        <w:tc>
          <w:tcPr>
            <w:tcW w:w="364" w:type="pct"/>
            <w:vMerge w:val="continue"/>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p>
        </w:tc>
        <w:tc>
          <w:tcPr>
            <w:tcW w:w="286" w:type="pct"/>
            <w:vMerge w:val="continue"/>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p>
        </w:tc>
        <w:tc>
          <w:tcPr>
            <w:tcW w:w="296"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169413.00</w:t>
            </w:r>
          </w:p>
        </w:tc>
        <w:tc>
          <w:tcPr>
            <w:tcW w:w="274"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2023.03.02</w:t>
            </w:r>
          </w:p>
        </w:tc>
        <w:tc>
          <w:tcPr>
            <w:tcW w:w="253"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2023年预算安排</w:t>
            </w:r>
          </w:p>
        </w:tc>
        <w:tc>
          <w:tcPr>
            <w:tcW w:w="867" w:type="pct"/>
            <w:vMerge w:val="continue"/>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19" w:type="pct"/>
            <w:vMerge w:val="restar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3</w:t>
            </w:r>
          </w:p>
        </w:tc>
        <w:tc>
          <w:tcPr>
            <w:tcW w:w="296" w:type="pct"/>
            <w:vMerge w:val="restar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县级储备成品粮（三）</w:t>
            </w:r>
          </w:p>
        </w:tc>
        <w:tc>
          <w:tcPr>
            <w:tcW w:w="374"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西乡黄池兄弟米厂有限公司</w:t>
            </w:r>
          </w:p>
        </w:tc>
        <w:tc>
          <w:tcPr>
            <w:tcW w:w="184"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2022/2/28</w:t>
            </w:r>
          </w:p>
        </w:tc>
        <w:tc>
          <w:tcPr>
            <w:tcW w:w="222" w:type="pct"/>
            <w:vMerge w:val="restar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800</w:t>
            </w:r>
          </w:p>
        </w:tc>
        <w:tc>
          <w:tcPr>
            <w:tcW w:w="518" w:type="pct"/>
            <w:gridSpan w:val="2"/>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150</w:t>
            </w:r>
          </w:p>
        </w:tc>
        <w:tc>
          <w:tcPr>
            <w:tcW w:w="282"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4400</w:t>
            </w:r>
          </w:p>
        </w:tc>
        <w:tc>
          <w:tcPr>
            <w:tcW w:w="285"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218</w:t>
            </w:r>
          </w:p>
        </w:tc>
        <w:tc>
          <w:tcPr>
            <w:tcW w:w="372"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32700.00</w:t>
            </w:r>
          </w:p>
        </w:tc>
        <w:tc>
          <w:tcPr>
            <w:tcW w:w="364"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39600.00</w:t>
            </w:r>
          </w:p>
        </w:tc>
        <w:tc>
          <w:tcPr>
            <w:tcW w:w="286"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72300.00</w:t>
            </w:r>
          </w:p>
        </w:tc>
        <w:tc>
          <w:tcPr>
            <w:tcW w:w="296"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71700.00</w:t>
            </w:r>
          </w:p>
        </w:tc>
        <w:tc>
          <w:tcPr>
            <w:tcW w:w="274"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2023.03.02</w:t>
            </w:r>
          </w:p>
        </w:tc>
        <w:tc>
          <w:tcPr>
            <w:tcW w:w="253"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2023年预算安排</w:t>
            </w:r>
          </w:p>
        </w:tc>
        <w:tc>
          <w:tcPr>
            <w:tcW w:w="867"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2022年2月28日-2023年3月1日，保管费：218元/年/吨;利息按照年6%计算,保管费72300元，实际拨付71700元（扣除利费补贴600元）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 w:type="pct"/>
            <w:vMerge w:val="continue"/>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p>
        </w:tc>
        <w:tc>
          <w:tcPr>
            <w:tcW w:w="296" w:type="pct"/>
            <w:vMerge w:val="continue"/>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p>
        </w:tc>
        <w:tc>
          <w:tcPr>
            <w:tcW w:w="374"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西乡县红欣米业有限公司</w:t>
            </w:r>
          </w:p>
        </w:tc>
        <w:tc>
          <w:tcPr>
            <w:tcW w:w="184"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2022/4/1</w:t>
            </w:r>
          </w:p>
        </w:tc>
        <w:tc>
          <w:tcPr>
            <w:tcW w:w="222" w:type="pct"/>
            <w:vMerge w:val="continue"/>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p>
        </w:tc>
        <w:tc>
          <w:tcPr>
            <w:tcW w:w="518" w:type="pct"/>
            <w:gridSpan w:val="2"/>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250</w:t>
            </w:r>
          </w:p>
        </w:tc>
        <w:tc>
          <w:tcPr>
            <w:tcW w:w="282"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4400</w:t>
            </w:r>
          </w:p>
        </w:tc>
        <w:tc>
          <w:tcPr>
            <w:tcW w:w="285"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400</w:t>
            </w:r>
          </w:p>
        </w:tc>
        <w:tc>
          <w:tcPr>
            <w:tcW w:w="372"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100000.00</w:t>
            </w:r>
          </w:p>
        </w:tc>
        <w:tc>
          <w:tcPr>
            <w:tcW w:w="364"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66000.00</w:t>
            </w:r>
          </w:p>
        </w:tc>
        <w:tc>
          <w:tcPr>
            <w:tcW w:w="286"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166000.00</w:t>
            </w:r>
          </w:p>
        </w:tc>
        <w:tc>
          <w:tcPr>
            <w:tcW w:w="296"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166000.00</w:t>
            </w:r>
          </w:p>
        </w:tc>
        <w:tc>
          <w:tcPr>
            <w:tcW w:w="274"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2023.04.10</w:t>
            </w:r>
          </w:p>
        </w:tc>
        <w:tc>
          <w:tcPr>
            <w:tcW w:w="253"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粮食风险基金</w:t>
            </w:r>
          </w:p>
        </w:tc>
        <w:tc>
          <w:tcPr>
            <w:tcW w:w="867"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2022年4月1日-2023年3月31日，保管费：400元/年/吨;利息按照年6%计算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9" w:type="pct"/>
            <w:vMerge w:val="continue"/>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p>
        </w:tc>
        <w:tc>
          <w:tcPr>
            <w:tcW w:w="296" w:type="pct"/>
            <w:vMerge w:val="continue"/>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p>
        </w:tc>
        <w:tc>
          <w:tcPr>
            <w:tcW w:w="374"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陕西利民粮油工贸有限公司</w:t>
            </w:r>
          </w:p>
        </w:tc>
        <w:tc>
          <w:tcPr>
            <w:tcW w:w="184"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2022/2/28</w:t>
            </w:r>
          </w:p>
        </w:tc>
        <w:tc>
          <w:tcPr>
            <w:tcW w:w="222" w:type="pct"/>
            <w:vMerge w:val="continue"/>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p>
        </w:tc>
        <w:tc>
          <w:tcPr>
            <w:tcW w:w="518" w:type="pct"/>
            <w:gridSpan w:val="2"/>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400</w:t>
            </w:r>
          </w:p>
        </w:tc>
        <w:tc>
          <w:tcPr>
            <w:tcW w:w="282"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4400</w:t>
            </w:r>
          </w:p>
        </w:tc>
        <w:tc>
          <w:tcPr>
            <w:tcW w:w="285"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218</w:t>
            </w:r>
          </w:p>
        </w:tc>
        <w:tc>
          <w:tcPr>
            <w:tcW w:w="372"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87200.00</w:t>
            </w:r>
          </w:p>
        </w:tc>
        <w:tc>
          <w:tcPr>
            <w:tcW w:w="364"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105600.00</w:t>
            </w:r>
          </w:p>
        </w:tc>
        <w:tc>
          <w:tcPr>
            <w:tcW w:w="286"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192800.00</w:t>
            </w:r>
          </w:p>
        </w:tc>
        <w:tc>
          <w:tcPr>
            <w:tcW w:w="296"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192800.00</w:t>
            </w:r>
          </w:p>
        </w:tc>
        <w:tc>
          <w:tcPr>
            <w:tcW w:w="274"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2023.03.02</w:t>
            </w:r>
          </w:p>
        </w:tc>
        <w:tc>
          <w:tcPr>
            <w:tcW w:w="253"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2023年预算安排</w:t>
            </w:r>
          </w:p>
        </w:tc>
        <w:tc>
          <w:tcPr>
            <w:tcW w:w="867"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2022年2月28日-2023年3月1日，保管费：218元/年/吨;利息按照年6%计算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19" w:type="pct"/>
            <w:vMerge w:val="restar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4</w:t>
            </w:r>
          </w:p>
        </w:tc>
        <w:tc>
          <w:tcPr>
            <w:tcW w:w="296" w:type="pct"/>
            <w:vMerge w:val="restar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县级储备成品油（四）</w:t>
            </w:r>
          </w:p>
        </w:tc>
        <w:tc>
          <w:tcPr>
            <w:tcW w:w="374" w:type="pct"/>
            <w:vMerge w:val="restar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陕西汉晶粮油有限公司</w:t>
            </w:r>
          </w:p>
        </w:tc>
        <w:tc>
          <w:tcPr>
            <w:tcW w:w="184"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2022/2/28</w:t>
            </w:r>
          </w:p>
        </w:tc>
        <w:tc>
          <w:tcPr>
            <w:tcW w:w="222" w:type="pct"/>
            <w:vMerge w:val="restar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470</w:t>
            </w:r>
          </w:p>
        </w:tc>
        <w:tc>
          <w:tcPr>
            <w:tcW w:w="518" w:type="pct"/>
            <w:gridSpan w:val="2"/>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400</w:t>
            </w:r>
          </w:p>
        </w:tc>
        <w:tc>
          <w:tcPr>
            <w:tcW w:w="282"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14600</w:t>
            </w:r>
          </w:p>
        </w:tc>
        <w:tc>
          <w:tcPr>
            <w:tcW w:w="285"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400</w:t>
            </w:r>
          </w:p>
        </w:tc>
        <w:tc>
          <w:tcPr>
            <w:tcW w:w="372"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160000.00</w:t>
            </w:r>
          </w:p>
        </w:tc>
        <w:tc>
          <w:tcPr>
            <w:tcW w:w="364"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350400.00</w:t>
            </w:r>
          </w:p>
        </w:tc>
        <w:tc>
          <w:tcPr>
            <w:tcW w:w="286"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510400.00</w:t>
            </w:r>
          </w:p>
        </w:tc>
        <w:tc>
          <w:tcPr>
            <w:tcW w:w="296"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510400.00</w:t>
            </w:r>
          </w:p>
        </w:tc>
        <w:tc>
          <w:tcPr>
            <w:tcW w:w="274"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2023.03.02</w:t>
            </w:r>
          </w:p>
        </w:tc>
        <w:tc>
          <w:tcPr>
            <w:tcW w:w="253"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2023年预算专项资金安排</w:t>
            </w:r>
          </w:p>
        </w:tc>
        <w:tc>
          <w:tcPr>
            <w:tcW w:w="867"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2022年2月28日-2023年3月1日，保管费：400元/年/吨;利息按照年6%计算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19" w:type="pct"/>
            <w:vMerge w:val="continue"/>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p>
        </w:tc>
        <w:tc>
          <w:tcPr>
            <w:tcW w:w="296" w:type="pct"/>
            <w:vMerge w:val="continue"/>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p>
        </w:tc>
        <w:tc>
          <w:tcPr>
            <w:tcW w:w="374" w:type="pct"/>
            <w:vMerge w:val="continue"/>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p>
        </w:tc>
        <w:tc>
          <w:tcPr>
            <w:tcW w:w="184"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2022/4/1</w:t>
            </w:r>
          </w:p>
        </w:tc>
        <w:tc>
          <w:tcPr>
            <w:tcW w:w="222" w:type="pct"/>
            <w:vMerge w:val="continue"/>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p>
        </w:tc>
        <w:tc>
          <w:tcPr>
            <w:tcW w:w="518" w:type="pct"/>
            <w:gridSpan w:val="2"/>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70</w:t>
            </w:r>
          </w:p>
        </w:tc>
        <w:tc>
          <w:tcPr>
            <w:tcW w:w="282"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14600</w:t>
            </w:r>
          </w:p>
        </w:tc>
        <w:tc>
          <w:tcPr>
            <w:tcW w:w="285"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400</w:t>
            </w:r>
          </w:p>
        </w:tc>
        <w:tc>
          <w:tcPr>
            <w:tcW w:w="372"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28000.00</w:t>
            </w:r>
          </w:p>
        </w:tc>
        <w:tc>
          <w:tcPr>
            <w:tcW w:w="364"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61320.00</w:t>
            </w:r>
          </w:p>
        </w:tc>
        <w:tc>
          <w:tcPr>
            <w:tcW w:w="286"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89320.00</w:t>
            </w:r>
          </w:p>
        </w:tc>
        <w:tc>
          <w:tcPr>
            <w:tcW w:w="296"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89320.00</w:t>
            </w:r>
          </w:p>
        </w:tc>
        <w:tc>
          <w:tcPr>
            <w:tcW w:w="274"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2023.04.10</w:t>
            </w:r>
          </w:p>
        </w:tc>
        <w:tc>
          <w:tcPr>
            <w:tcW w:w="253"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粮食风险基金</w:t>
            </w:r>
          </w:p>
        </w:tc>
        <w:tc>
          <w:tcPr>
            <w:tcW w:w="867"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2022年4月1日-2023年3月31日，保管费：400元/年/吨;利息按照年6%计算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19"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5</w:t>
            </w:r>
          </w:p>
        </w:tc>
        <w:tc>
          <w:tcPr>
            <w:tcW w:w="296"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县级储备食用油（二）</w:t>
            </w:r>
          </w:p>
        </w:tc>
        <w:tc>
          <w:tcPr>
            <w:tcW w:w="374"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陕西汉晶粮油有限公司</w:t>
            </w:r>
          </w:p>
        </w:tc>
        <w:tc>
          <w:tcPr>
            <w:tcW w:w="184"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2022/3/1</w:t>
            </w:r>
          </w:p>
        </w:tc>
        <w:tc>
          <w:tcPr>
            <w:tcW w:w="222"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50</w:t>
            </w:r>
          </w:p>
        </w:tc>
        <w:tc>
          <w:tcPr>
            <w:tcW w:w="518" w:type="pct"/>
            <w:gridSpan w:val="2"/>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50</w:t>
            </w:r>
          </w:p>
        </w:tc>
        <w:tc>
          <w:tcPr>
            <w:tcW w:w="282"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13800</w:t>
            </w:r>
          </w:p>
        </w:tc>
        <w:tc>
          <w:tcPr>
            <w:tcW w:w="285"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400</w:t>
            </w:r>
          </w:p>
        </w:tc>
        <w:tc>
          <w:tcPr>
            <w:tcW w:w="372"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20000.00</w:t>
            </w:r>
          </w:p>
        </w:tc>
        <w:tc>
          <w:tcPr>
            <w:tcW w:w="364"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41400.00</w:t>
            </w:r>
          </w:p>
        </w:tc>
        <w:tc>
          <w:tcPr>
            <w:tcW w:w="286"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61400.00</w:t>
            </w:r>
          </w:p>
        </w:tc>
        <w:tc>
          <w:tcPr>
            <w:tcW w:w="296"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61400.00</w:t>
            </w:r>
          </w:p>
        </w:tc>
        <w:tc>
          <w:tcPr>
            <w:tcW w:w="274"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2023.03.02</w:t>
            </w:r>
          </w:p>
        </w:tc>
        <w:tc>
          <w:tcPr>
            <w:tcW w:w="253"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2023年预算专项资金安排</w:t>
            </w:r>
          </w:p>
        </w:tc>
        <w:tc>
          <w:tcPr>
            <w:tcW w:w="867" w:type="pct"/>
            <w:shd w:val="clear" w:color="auto" w:fill="FFFFFF"/>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2022年3月1日-2023年3月1日，保管费：400元/年/吨;利息按照年6%计算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716" w:type="pct"/>
            <w:gridSpan w:val="7"/>
            <w:shd w:val="clear" w:color="auto" w:fill="auto"/>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合计</w:t>
            </w:r>
          </w:p>
        </w:tc>
        <w:tc>
          <w:tcPr>
            <w:tcW w:w="282" w:type="pct"/>
            <w:shd w:val="clear" w:color="auto" w:fill="auto"/>
            <w:vAlign w:val="center"/>
          </w:tcPr>
          <w:p>
            <w:pPr>
              <w:widowControl/>
              <w:jc w:val="center"/>
              <w:rPr>
                <w:rFonts w:hint="eastAsia" w:ascii="仿宋_GB2312" w:hAnsi="宋体" w:eastAsia="仿宋_GB2312" w:cs="仿宋_GB2312"/>
                <w:color w:val="000000"/>
                <w:kern w:val="0"/>
                <w:sz w:val="21"/>
                <w:szCs w:val="21"/>
                <w:lang w:bidi="ar"/>
              </w:rPr>
            </w:pPr>
          </w:p>
        </w:tc>
        <w:tc>
          <w:tcPr>
            <w:tcW w:w="285" w:type="pct"/>
            <w:shd w:val="clear" w:color="auto" w:fill="auto"/>
            <w:vAlign w:val="center"/>
          </w:tcPr>
          <w:p>
            <w:pPr>
              <w:widowControl/>
              <w:jc w:val="center"/>
              <w:rPr>
                <w:rFonts w:hint="eastAsia" w:ascii="仿宋_GB2312" w:hAnsi="宋体" w:eastAsia="仿宋_GB2312" w:cs="仿宋_GB2312"/>
                <w:color w:val="000000"/>
                <w:kern w:val="0"/>
                <w:sz w:val="21"/>
                <w:szCs w:val="21"/>
                <w:lang w:bidi="ar"/>
              </w:rPr>
            </w:pPr>
          </w:p>
        </w:tc>
        <w:tc>
          <w:tcPr>
            <w:tcW w:w="372" w:type="pct"/>
            <w:shd w:val="clear" w:color="auto" w:fill="auto"/>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1001399.99</w:t>
            </w:r>
          </w:p>
        </w:tc>
        <w:tc>
          <w:tcPr>
            <w:tcW w:w="364" w:type="pct"/>
            <w:shd w:val="clear" w:color="auto" w:fill="auto"/>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1261411.37</w:t>
            </w:r>
          </w:p>
        </w:tc>
        <w:tc>
          <w:tcPr>
            <w:tcW w:w="286" w:type="pct"/>
            <w:shd w:val="clear" w:color="auto" w:fill="auto"/>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2262811.36</w:t>
            </w:r>
          </w:p>
        </w:tc>
        <w:tc>
          <w:tcPr>
            <w:tcW w:w="296" w:type="pct"/>
            <w:shd w:val="clear" w:color="auto" w:fill="auto"/>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2260413.01</w:t>
            </w:r>
          </w:p>
        </w:tc>
        <w:tc>
          <w:tcPr>
            <w:tcW w:w="274" w:type="pct"/>
            <w:shd w:val="clear" w:color="auto" w:fill="auto"/>
            <w:vAlign w:val="center"/>
          </w:tcPr>
          <w:p>
            <w:pPr>
              <w:widowControl/>
              <w:jc w:val="center"/>
              <w:rPr>
                <w:rFonts w:hint="eastAsia" w:ascii="仿宋_GB2312" w:hAnsi="宋体" w:eastAsia="仿宋_GB2312" w:cs="仿宋_GB2312"/>
                <w:color w:val="000000"/>
                <w:kern w:val="0"/>
                <w:sz w:val="21"/>
                <w:szCs w:val="21"/>
                <w:lang w:bidi="ar"/>
              </w:rPr>
            </w:pPr>
          </w:p>
        </w:tc>
        <w:tc>
          <w:tcPr>
            <w:tcW w:w="253" w:type="pct"/>
            <w:shd w:val="clear" w:color="auto" w:fill="auto"/>
            <w:vAlign w:val="center"/>
          </w:tcPr>
          <w:p>
            <w:pPr>
              <w:widowControl/>
              <w:jc w:val="center"/>
              <w:rPr>
                <w:rFonts w:hint="eastAsia" w:ascii="仿宋_GB2312" w:hAnsi="宋体" w:eastAsia="仿宋_GB2312" w:cs="仿宋_GB2312"/>
                <w:color w:val="000000"/>
                <w:kern w:val="0"/>
                <w:sz w:val="21"/>
                <w:szCs w:val="21"/>
                <w:lang w:bidi="ar"/>
              </w:rPr>
            </w:pPr>
          </w:p>
        </w:tc>
        <w:tc>
          <w:tcPr>
            <w:tcW w:w="867" w:type="pct"/>
            <w:shd w:val="clear" w:color="auto" w:fill="auto"/>
            <w:vAlign w:val="center"/>
          </w:tcPr>
          <w:p>
            <w:pPr>
              <w:widowControl/>
              <w:jc w:val="center"/>
              <w:rPr>
                <w:rFonts w:hint="eastAsia" w:ascii="仿宋_GB2312" w:hAnsi="宋体" w:eastAsia="仿宋_GB2312" w:cs="仿宋_GB2312"/>
                <w:color w:val="000000"/>
                <w:kern w:val="0"/>
                <w:sz w:val="21"/>
                <w:szCs w:val="21"/>
                <w:lang w:bidi="ar"/>
              </w:rPr>
            </w:pPr>
            <w:r>
              <w:rPr>
                <w:rFonts w:hint="eastAsia" w:ascii="仿宋_GB2312" w:hAnsi="宋体" w:eastAsia="仿宋_GB2312" w:cs="仿宋_GB2312"/>
                <w:color w:val="000000"/>
                <w:kern w:val="0"/>
                <w:sz w:val="21"/>
                <w:szCs w:val="21"/>
                <w:lang w:val="en-US" w:eastAsia="zh-CN" w:bidi="ar"/>
              </w:rPr>
              <w:t>合计与保管费、利息合计相差600元（扣除黄池兄弟米厂费用600元）</w:t>
            </w:r>
          </w:p>
        </w:tc>
      </w:tr>
    </w:tbl>
    <w:p>
      <w:pPr>
        <w:pStyle w:val="2"/>
        <w:jc w:val="center"/>
        <w:rPr>
          <w:rFonts w:hint="eastAsia"/>
          <w:lang w:val="en-US" w:eastAsia="zh-CN"/>
        </w:rPr>
      </w:pPr>
    </w:p>
    <w:p>
      <w:pPr>
        <w:tabs>
          <w:tab w:val="left" w:pos="935"/>
        </w:tabs>
        <w:bidi w:val="0"/>
        <w:jc w:val="center"/>
        <w:rPr>
          <w:rFonts w:hint="eastAsia"/>
          <w:lang w:val="en-US" w:eastAsia="zh-CN"/>
        </w:rPr>
        <w:sectPr>
          <w:pgSz w:w="16838" w:h="11906" w:orient="landscape"/>
          <w:pgMar w:top="2098" w:right="1474" w:bottom="1984" w:left="1587" w:header="851" w:footer="992" w:gutter="0"/>
          <w:pgNumType w:fmt="decimal"/>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表2 2022年度粮食安全保障及储粮设备购置支出情况</w:t>
      </w:r>
      <w:r>
        <w:rPr>
          <w:rFonts w:hint="eastAsia" w:ascii="仿宋_GB2312" w:hAnsi="仿宋_GB2312" w:eastAsia="仿宋_GB2312" w:cs="仿宋_GB2312"/>
          <w:b/>
          <w:bCs/>
          <w:sz w:val="28"/>
          <w:szCs w:val="28"/>
        </w:rPr>
        <w:t>表</w:t>
      </w:r>
    </w:p>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lang w:val="en-US" w:eastAsia="zh-CN"/>
        </w:rPr>
      </w:pPr>
      <w:r>
        <w:rPr>
          <w:rFonts w:hint="eastAsia" w:ascii="仿宋_GB2312" w:hAnsi="仿宋_GB2312" w:eastAsia="仿宋_GB2312" w:cs="仿宋_GB2312"/>
          <w:b/>
          <w:bCs/>
          <w:sz w:val="28"/>
          <w:szCs w:val="28"/>
          <w:lang w:val="en-US" w:eastAsia="zh-CN"/>
        </w:rPr>
        <w:t>单位：元</w:t>
      </w:r>
    </w:p>
    <w:tbl>
      <w:tblPr>
        <w:tblStyle w:val="1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50"/>
        <w:gridCol w:w="1119"/>
        <w:gridCol w:w="1246"/>
        <w:gridCol w:w="1626"/>
        <w:gridCol w:w="2147"/>
        <w:gridCol w:w="1292"/>
        <w:gridCol w:w="1350"/>
        <w:gridCol w:w="1673"/>
        <w:gridCol w:w="1650"/>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0" w:hRule="atLeast"/>
          <w:jc w:val="center"/>
        </w:trPr>
        <w:tc>
          <w:tcPr>
            <w:tcW w:w="196" w:type="pct"/>
            <w:shd w:val="clear" w:color="auto" w:fill="BEBEBE" w:themeFill="background1" w:themeFillShade="BF"/>
            <w:vAlign w:val="center"/>
          </w:tcPr>
          <w:p>
            <w:pPr>
              <w:widowControl/>
              <w:jc w:val="center"/>
              <w:rPr>
                <w:rFonts w:hint="eastAsia" w:ascii="仿宋_GB2312" w:hAnsi="宋体" w:eastAsia="仿宋_GB2312" w:cs="仿宋_GB2312"/>
                <w:b/>
                <w:bCs/>
                <w:color w:val="000000"/>
                <w:kern w:val="0"/>
                <w:sz w:val="21"/>
                <w:szCs w:val="21"/>
                <w:lang w:val="en-US" w:eastAsia="zh-CN" w:bidi="ar"/>
              </w:rPr>
            </w:pPr>
            <w:r>
              <w:rPr>
                <w:rFonts w:hint="eastAsia" w:ascii="仿宋_GB2312" w:hAnsi="宋体" w:eastAsia="仿宋_GB2312" w:cs="仿宋_GB2312"/>
                <w:b/>
                <w:bCs/>
                <w:color w:val="000000"/>
                <w:kern w:val="0"/>
                <w:sz w:val="21"/>
                <w:szCs w:val="21"/>
                <w:lang w:val="en-US" w:eastAsia="zh-CN" w:bidi="ar"/>
              </w:rPr>
              <w:t>序号</w:t>
            </w:r>
          </w:p>
        </w:tc>
        <w:tc>
          <w:tcPr>
            <w:tcW w:w="400" w:type="pct"/>
            <w:shd w:val="clear" w:color="auto" w:fill="BEBEBE" w:themeFill="background1" w:themeFillShade="BF"/>
            <w:vAlign w:val="center"/>
          </w:tcPr>
          <w:p>
            <w:pPr>
              <w:widowControl/>
              <w:jc w:val="center"/>
              <w:rPr>
                <w:rFonts w:hint="eastAsia" w:ascii="仿宋_GB2312" w:hAnsi="宋体" w:eastAsia="仿宋_GB2312" w:cs="仿宋_GB2312"/>
                <w:b/>
                <w:bCs/>
                <w:color w:val="000000"/>
                <w:kern w:val="0"/>
                <w:sz w:val="21"/>
                <w:szCs w:val="21"/>
                <w:lang w:val="en-US" w:eastAsia="zh-CN" w:bidi="ar"/>
              </w:rPr>
            </w:pPr>
            <w:r>
              <w:rPr>
                <w:rFonts w:hint="eastAsia" w:ascii="仿宋_GB2312" w:hAnsi="宋体" w:eastAsia="仿宋_GB2312" w:cs="仿宋_GB2312"/>
                <w:b/>
                <w:bCs/>
                <w:color w:val="000000"/>
                <w:kern w:val="0"/>
                <w:sz w:val="21"/>
                <w:szCs w:val="21"/>
                <w:lang w:val="en-US" w:eastAsia="zh-CN" w:bidi="ar"/>
              </w:rPr>
              <w:t>资金性质</w:t>
            </w:r>
          </w:p>
        </w:tc>
        <w:tc>
          <w:tcPr>
            <w:tcW w:w="445" w:type="pct"/>
            <w:shd w:val="clear" w:color="auto" w:fill="BEBEBE" w:themeFill="background1" w:themeFillShade="BF"/>
            <w:vAlign w:val="center"/>
          </w:tcPr>
          <w:p>
            <w:pPr>
              <w:widowControl/>
              <w:jc w:val="center"/>
              <w:rPr>
                <w:rFonts w:hint="eastAsia" w:ascii="仿宋_GB2312" w:hAnsi="宋体" w:eastAsia="仿宋_GB2312" w:cs="仿宋_GB2312"/>
                <w:b/>
                <w:bCs/>
                <w:color w:val="000000"/>
                <w:kern w:val="0"/>
                <w:sz w:val="21"/>
                <w:szCs w:val="21"/>
                <w:lang w:val="en-US" w:eastAsia="zh-CN" w:bidi="ar"/>
              </w:rPr>
            </w:pPr>
            <w:r>
              <w:rPr>
                <w:rFonts w:hint="eastAsia" w:ascii="仿宋_GB2312" w:hAnsi="宋体" w:eastAsia="仿宋_GB2312" w:cs="仿宋_GB2312"/>
                <w:b/>
                <w:bCs/>
                <w:color w:val="000000"/>
                <w:kern w:val="0"/>
                <w:sz w:val="21"/>
                <w:szCs w:val="21"/>
                <w:lang w:val="en-US" w:eastAsia="zh-CN" w:bidi="ar"/>
              </w:rPr>
              <w:t xml:space="preserve">主 送 </w:t>
            </w:r>
          </w:p>
          <w:p>
            <w:pPr>
              <w:widowControl/>
              <w:jc w:val="center"/>
              <w:rPr>
                <w:rFonts w:hint="eastAsia" w:ascii="仿宋_GB2312" w:hAnsi="宋体" w:eastAsia="仿宋_GB2312" w:cs="仿宋_GB2312"/>
                <w:b/>
                <w:bCs/>
                <w:color w:val="000000"/>
                <w:kern w:val="0"/>
                <w:sz w:val="21"/>
                <w:szCs w:val="21"/>
                <w:lang w:val="en-US" w:eastAsia="zh-CN" w:bidi="ar"/>
              </w:rPr>
            </w:pPr>
            <w:r>
              <w:rPr>
                <w:rFonts w:hint="eastAsia" w:ascii="仿宋_GB2312" w:hAnsi="宋体" w:eastAsia="仿宋_GB2312" w:cs="仿宋_GB2312"/>
                <w:b/>
                <w:bCs/>
                <w:color w:val="000000"/>
                <w:kern w:val="0"/>
                <w:sz w:val="21"/>
                <w:szCs w:val="21"/>
                <w:lang w:val="en-US" w:eastAsia="zh-CN" w:bidi="ar"/>
              </w:rPr>
              <w:t>机 关</w:t>
            </w:r>
          </w:p>
        </w:tc>
        <w:tc>
          <w:tcPr>
            <w:tcW w:w="581" w:type="pct"/>
            <w:shd w:val="clear" w:color="auto" w:fill="BEBEBE" w:themeFill="background1" w:themeFillShade="BF"/>
            <w:vAlign w:val="center"/>
          </w:tcPr>
          <w:p>
            <w:pPr>
              <w:widowControl/>
              <w:jc w:val="center"/>
              <w:rPr>
                <w:rFonts w:hint="eastAsia" w:ascii="仿宋_GB2312" w:hAnsi="宋体" w:eastAsia="仿宋_GB2312" w:cs="仿宋_GB2312"/>
                <w:b/>
                <w:bCs/>
                <w:color w:val="000000"/>
                <w:kern w:val="0"/>
                <w:sz w:val="21"/>
                <w:szCs w:val="21"/>
                <w:lang w:val="en-US" w:eastAsia="zh-CN" w:bidi="ar"/>
              </w:rPr>
            </w:pPr>
            <w:r>
              <w:rPr>
                <w:rFonts w:hint="eastAsia" w:ascii="仿宋_GB2312" w:hAnsi="宋体" w:eastAsia="仿宋_GB2312" w:cs="仿宋_GB2312"/>
                <w:b/>
                <w:bCs/>
                <w:color w:val="000000"/>
                <w:kern w:val="0"/>
                <w:sz w:val="21"/>
                <w:szCs w:val="21"/>
                <w:lang w:val="en-US" w:eastAsia="zh-CN" w:bidi="ar"/>
              </w:rPr>
              <w:t>指标文号</w:t>
            </w:r>
          </w:p>
        </w:tc>
        <w:tc>
          <w:tcPr>
            <w:tcW w:w="767" w:type="pct"/>
            <w:shd w:val="clear" w:color="auto" w:fill="BEBEBE" w:themeFill="background1" w:themeFillShade="BF"/>
            <w:vAlign w:val="center"/>
          </w:tcPr>
          <w:p>
            <w:pPr>
              <w:widowControl/>
              <w:jc w:val="center"/>
              <w:rPr>
                <w:rFonts w:hint="eastAsia" w:ascii="仿宋_GB2312" w:hAnsi="宋体" w:eastAsia="仿宋_GB2312" w:cs="仿宋_GB2312"/>
                <w:b/>
                <w:bCs/>
                <w:color w:val="000000"/>
                <w:kern w:val="0"/>
                <w:sz w:val="21"/>
                <w:szCs w:val="21"/>
                <w:lang w:val="en-US" w:eastAsia="zh-CN" w:bidi="ar"/>
              </w:rPr>
            </w:pPr>
            <w:r>
              <w:rPr>
                <w:rFonts w:hint="eastAsia" w:ascii="仿宋_GB2312" w:hAnsi="宋体" w:eastAsia="仿宋_GB2312" w:cs="仿宋_GB2312"/>
                <w:b/>
                <w:bCs/>
                <w:color w:val="000000"/>
                <w:kern w:val="0"/>
                <w:sz w:val="21"/>
                <w:szCs w:val="21"/>
                <w:lang w:val="en-US" w:eastAsia="zh-CN" w:bidi="ar"/>
              </w:rPr>
              <w:t>支出项目</w:t>
            </w:r>
          </w:p>
        </w:tc>
        <w:tc>
          <w:tcPr>
            <w:tcW w:w="462" w:type="pct"/>
            <w:shd w:val="clear" w:color="auto" w:fill="BEBEBE" w:themeFill="background1" w:themeFillShade="BF"/>
            <w:vAlign w:val="center"/>
          </w:tcPr>
          <w:p>
            <w:pPr>
              <w:widowControl/>
              <w:jc w:val="center"/>
              <w:rPr>
                <w:rFonts w:hint="eastAsia" w:ascii="仿宋_GB2312" w:hAnsi="宋体" w:eastAsia="仿宋_GB2312" w:cs="仿宋_GB2312"/>
                <w:b/>
                <w:bCs/>
                <w:color w:val="000000"/>
                <w:kern w:val="0"/>
                <w:sz w:val="21"/>
                <w:szCs w:val="21"/>
                <w:lang w:val="en-US" w:eastAsia="zh-CN" w:bidi="ar"/>
              </w:rPr>
            </w:pPr>
            <w:r>
              <w:rPr>
                <w:rFonts w:hint="eastAsia" w:ascii="仿宋_GB2312" w:hAnsi="宋体" w:eastAsia="仿宋_GB2312" w:cs="仿宋_GB2312"/>
                <w:b/>
                <w:bCs/>
                <w:color w:val="000000"/>
                <w:kern w:val="0"/>
                <w:sz w:val="21"/>
                <w:szCs w:val="21"/>
                <w:lang w:val="en-US" w:eastAsia="zh-CN" w:bidi="ar"/>
              </w:rPr>
              <w:t>已确认支付金额</w:t>
            </w:r>
          </w:p>
        </w:tc>
        <w:tc>
          <w:tcPr>
            <w:tcW w:w="482" w:type="pct"/>
            <w:shd w:val="clear" w:color="auto" w:fill="BEBEBE" w:themeFill="background1" w:themeFillShade="BF"/>
            <w:vAlign w:val="center"/>
          </w:tcPr>
          <w:p>
            <w:pPr>
              <w:widowControl/>
              <w:jc w:val="center"/>
              <w:rPr>
                <w:rFonts w:hint="eastAsia" w:ascii="仿宋_GB2312" w:hAnsi="宋体" w:eastAsia="仿宋_GB2312" w:cs="仿宋_GB2312"/>
                <w:b/>
                <w:bCs/>
                <w:color w:val="000000"/>
                <w:kern w:val="0"/>
                <w:sz w:val="21"/>
                <w:szCs w:val="21"/>
                <w:lang w:val="en-US" w:eastAsia="zh-CN" w:bidi="ar"/>
              </w:rPr>
            </w:pPr>
            <w:r>
              <w:rPr>
                <w:rFonts w:hint="eastAsia" w:ascii="仿宋_GB2312" w:hAnsi="宋体" w:eastAsia="仿宋_GB2312" w:cs="仿宋_GB2312"/>
                <w:b/>
                <w:bCs/>
                <w:color w:val="000000"/>
                <w:kern w:val="0"/>
                <w:sz w:val="21"/>
                <w:szCs w:val="21"/>
                <w:lang w:val="en-US" w:eastAsia="zh-CN" w:bidi="ar"/>
              </w:rPr>
              <w:t>收款人名称</w:t>
            </w:r>
          </w:p>
        </w:tc>
        <w:tc>
          <w:tcPr>
            <w:tcW w:w="598" w:type="pct"/>
            <w:shd w:val="clear" w:color="auto" w:fill="BEBEBE" w:themeFill="background1" w:themeFillShade="BF"/>
            <w:vAlign w:val="center"/>
          </w:tcPr>
          <w:p>
            <w:pPr>
              <w:widowControl/>
              <w:jc w:val="center"/>
              <w:rPr>
                <w:rFonts w:hint="eastAsia" w:ascii="仿宋_GB2312" w:hAnsi="宋体" w:eastAsia="仿宋_GB2312" w:cs="仿宋_GB2312"/>
                <w:b/>
                <w:bCs/>
                <w:color w:val="000000"/>
                <w:kern w:val="0"/>
                <w:sz w:val="21"/>
                <w:szCs w:val="21"/>
                <w:lang w:val="en-US" w:eastAsia="zh-CN" w:bidi="ar"/>
              </w:rPr>
            </w:pPr>
            <w:r>
              <w:rPr>
                <w:rFonts w:hint="eastAsia" w:ascii="仿宋_GB2312" w:hAnsi="宋体" w:eastAsia="仿宋_GB2312" w:cs="仿宋_GB2312"/>
                <w:b/>
                <w:bCs/>
                <w:color w:val="000000"/>
                <w:kern w:val="0"/>
                <w:sz w:val="21"/>
                <w:szCs w:val="21"/>
                <w:lang w:val="en-US" w:eastAsia="zh-CN" w:bidi="ar"/>
              </w:rPr>
              <w:t>收款人</w:t>
            </w:r>
          </w:p>
          <w:p>
            <w:pPr>
              <w:widowControl/>
              <w:jc w:val="center"/>
              <w:rPr>
                <w:rFonts w:hint="eastAsia" w:ascii="仿宋_GB2312" w:hAnsi="宋体" w:eastAsia="仿宋_GB2312" w:cs="仿宋_GB2312"/>
                <w:b/>
                <w:bCs/>
                <w:color w:val="000000"/>
                <w:kern w:val="0"/>
                <w:sz w:val="21"/>
                <w:szCs w:val="21"/>
                <w:lang w:val="en-US" w:eastAsia="zh-CN" w:bidi="ar"/>
              </w:rPr>
            </w:pPr>
            <w:r>
              <w:rPr>
                <w:rFonts w:hint="eastAsia" w:ascii="仿宋_GB2312" w:hAnsi="宋体" w:eastAsia="仿宋_GB2312" w:cs="仿宋_GB2312"/>
                <w:b/>
                <w:bCs/>
                <w:color w:val="000000"/>
                <w:kern w:val="0"/>
                <w:sz w:val="21"/>
                <w:szCs w:val="21"/>
                <w:lang w:val="en-US" w:eastAsia="zh-CN" w:bidi="ar"/>
              </w:rPr>
              <w:t>银行账号</w:t>
            </w:r>
          </w:p>
        </w:tc>
        <w:tc>
          <w:tcPr>
            <w:tcW w:w="590" w:type="pct"/>
            <w:shd w:val="clear" w:color="auto" w:fill="BEBEBE" w:themeFill="background1" w:themeFillShade="BF"/>
            <w:vAlign w:val="center"/>
          </w:tcPr>
          <w:p>
            <w:pPr>
              <w:widowControl/>
              <w:jc w:val="center"/>
              <w:rPr>
                <w:rFonts w:hint="eastAsia" w:ascii="仿宋_GB2312" w:hAnsi="宋体" w:eastAsia="仿宋_GB2312" w:cs="仿宋_GB2312"/>
                <w:b/>
                <w:bCs/>
                <w:color w:val="000000"/>
                <w:kern w:val="0"/>
                <w:sz w:val="21"/>
                <w:szCs w:val="21"/>
                <w:lang w:val="en-US" w:eastAsia="zh-CN" w:bidi="ar"/>
              </w:rPr>
            </w:pPr>
            <w:r>
              <w:rPr>
                <w:rFonts w:hint="eastAsia" w:ascii="仿宋_GB2312" w:hAnsi="宋体" w:eastAsia="仿宋_GB2312" w:cs="仿宋_GB2312"/>
                <w:b/>
                <w:bCs/>
                <w:color w:val="000000"/>
                <w:kern w:val="0"/>
                <w:sz w:val="21"/>
                <w:szCs w:val="21"/>
                <w:lang w:val="en-US" w:eastAsia="zh-CN" w:bidi="ar"/>
              </w:rPr>
              <w:t>收款人开户行</w:t>
            </w:r>
          </w:p>
        </w:tc>
        <w:tc>
          <w:tcPr>
            <w:tcW w:w="475" w:type="pct"/>
            <w:shd w:val="clear" w:color="auto" w:fill="BEBEBE" w:themeFill="background1" w:themeFillShade="BF"/>
            <w:vAlign w:val="center"/>
          </w:tcPr>
          <w:p>
            <w:pPr>
              <w:widowControl/>
              <w:jc w:val="center"/>
              <w:rPr>
                <w:rFonts w:hint="eastAsia" w:ascii="仿宋_GB2312" w:hAnsi="宋体" w:eastAsia="仿宋_GB2312" w:cs="仿宋_GB2312"/>
                <w:b/>
                <w:bCs/>
                <w:color w:val="000000"/>
                <w:kern w:val="0"/>
                <w:sz w:val="21"/>
                <w:szCs w:val="21"/>
                <w:lang w:val="en-US" w:eastAsia="zh-CN" w:bidi="ar"/>
              </w:rPr>
            </w:pPr>
            <w:r>
              <w:rPr>
                <w:rFonts w:hint="eastAsia" w:ascii="仿宋_GB2312" w:hAnsi="宋体" w:eastAsia="仿宋_GB2312" w:cs="仿宋_GB2312"/>
                <w:b/>
                <w:bCs/>
                <w:color w:val="000000"/>
                <w:kern w:val="0"/>
                <w:sz w:val="21"/>
                <w:szCs w:val="21"/>
                <w:lang w:val="en-US" w:eastAsia="zh-CN" w:bidi="ar"/>
              </w:rPr>
              <w:t>支付日期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5" w:hRule="atLeast"/>
          <w:jc w:val="center"/>
        </w:trPr>
        <w:tc>
          <w:tcPr>
            <w:tcW w:w="196" w:type="pct"/>
            <w:shd w:val="clear" w:color="auto" w:fill="auto"/>
            <w:vAlign w:val="center"/>
          </w:tcPr>
          <w:p>
            <w:pPr>
              <w:widowControl/>
              <w:jc w:val="center"/>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1</w:t>
            </w:r>
          </w:p>
        </w:tc>
        <w:tc>
          <w:tcPr>
            <w:tcW w:w="400" w:type="pct"/>
            <w:shd w:val="clear" w:color="auto" w:fill="auto"/>
            <w:vAlign w:val="center"/>
          </w:tcPr>
          <w:p>
            <w:pPr>
              <w:widowControl/>
              <w:jc w:val="center"/>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县级资金</w:t>
            </w:r>
          </w:p>
        </w:tc>
        <w:tc>
          <w:tcPr>
            <w:tcW w:w="445" w:type="pct"/>
            <w:shd w:val="clear" w:color="auto" w:fill="auto"/>
            <w:vAlign w:val="center"/>
          </w:tcPr>
          <w:p>
            <w:pPr>
              <w:widowControl/>
              <w:jc w:val="center"/>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发改局</w:t>
            </w:r>
          </w:p>
        </w:tc>
        <w:tc>
          <w:tcPr>
            <w:tcW w:w="581" w:type="pct"/>
            <w:shd w:val="clear" w:color="auto" w:fill="auto"/>
            <w:vAlign w:val="center"/>
          </w:tcPr>
          <w:p>
            <w:pPr>
              <w:widowControl/>
              <w:jc w:val="center"/>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西财办建〔2022〕59号</w:t>
            </w:r>
          </w:p>
        </w:tc>
        <w:tc>
          <w:tcPr>
            <w:tcW w:w="767" w:type="pct"/>
            <w:shd w:val="clear" w:color="auto" w:fill="auto"/>
            <w:vAlign w:val="center"/>
          </w:tcPr>
          <w:p>
            <w:pPr>
              <w:widowControl/>
              <w:jc w:val="center"/>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其他粮油储备支出（县级储备粮启动资金）</w:t>
            </w:r>
          </w:p>
        </w:tc>
        <w:tc>
          <w:tcPr>
            <w:tcW w:w="462" w:type="pct"/>
            <w:shd w:val="clear" w:color="auto" w:fill="auto"/>
            <w:vAlign w:val="center"/>
          </w:tcPr>
          <w:p>
            <w:pPr>
              <w:widowControl/>
              <w:jc w:val="center"/>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275,000.00</w:t>
            </w:r>
          </w:p>
        </w:tc>
        <w:tc>
          <w:tcPr>
            <w:tcW w:w="482" w:type="pct"/>
            <w:shd w:val="clear" w:color="auto" w:fill="auto"/>
            <w:vAlign w:val="center"/>
          </w:tcPr>
          <w:p>
            <w:pPr>
              <w:widowControl/>
              <w:jc w:val="center"/>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西乡县军粮供应站</w:t>
            </w:r>
          </w:p>
        </w:tc>
        <w:tc>
          <w:tcPr>
            <w:tcW w:w="598" w:type="pct"/>
            <w:shd w:val="clear" w:color="auto" w:fill="auto"/>
            <w:vAlign w:val="center"/>
          </w:tcPr>
          <w:p>
            <w:pPr>
              <w:widowControl/>
              <w:jc w:val="center"/>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20361072400100000179151</w:t>
            </w:r>
          </w:p>
        </w:tc>
        <w:tc>
          <w:tcPr>
            <w:tcW w:w="590" w:type="pct"/>
            <w:shd w:val="clear" w:color="auto" w:fill="auto"/>
            <w:vAlign w:val="center"/>
          </w:tcPr>
          <w:p>
            <w:pPr>
              <w:widowControl/>
              <w:jc w:val="center"/>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农业发展银行西乡县支行</w:t>
            </w:r>
          </w:p>
        </w:tc>
        <w:tc>
          <w:tcPr>
            <w:tcW w:w="475" w:type="pct"/>
            <w:shd w:val="clear" w:color="auto" w:fill="auto"/>
            <w:vAlign w:val="center"/>
          </w:tcPr>
          <w:p>
            <w:pPr>
              <w:widowControl/>
              <w:jc w:val="center"/>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2022-04-14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8" w:hRule="atLeast"/>
          <w:jc w:val="center"/>
        </w:trPr>
        <w:tc>
          <w:tcPr>
            <w:tcW w:w="196" w:type="pct"/>
            <w:shd w:val="clear" w:color="auto" w:fill="auto"/>
            <w:vAlign w:val="center"/>
          </w:tcPr>
          <w:p>
            <w:pPr>
              <w:widowControl/>
              <w:jc w:val="center"/>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2</w:t>
            </w:r>
          </w:p>
        </w:tc>
        <w:tc>
          <w:tcPr>
            <w:tcW w:w="400" w:type="pct"/>
            <w:shd w:val="clear" w:color="auto" w:fill="auto"/>
            <w:vAlign w:val="center"/>
          </w:tcPr>
          <w:p>
            <w:pPr>
              <w:widowControl/>
              <w:jc w:val="center"/>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粮食风险基金</w:t>
            </w:r>
          </w:p>
        </w:tc>
        <w:tc>
          <w:tcPr>
            <w:tcW w:w="445" w:type="pct"/>
            <w:shd w:val="clear" w:color="auto" w:fill="auto"/>
            <w:vAlign w:val="center"/>
          </w:tcPr>
          <w:p>
            <w:pPr>
              <w:widowControl/>
              <w:jc w:val="center"/>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发改局</w:t>
            </w:r>
          </w:p>
        </w:tc>
        <w:tc>
          <w:tcPr>
            <w:tcW w:w="581" w:type="pct"/>
            <w:shd w:val="clear" w:color="auto" w:fill="auto"/>
            <w:noWrap/>
            <w:vAlign w:val="center"/>
          </w:tcPr>
          <w:p>
            <w:pPr>
              <w:widowControl/>
              <w:jc w:val="center"/>
              <w:rPr>
                <w:rFonts w:hint="eastAsia" w:ascii="仿宋_GB2312" w:hAnsi="宋体" w:eastAsia="仿宋_GB2312" w:cs="仿宋_GB2312"/>
                <w:color w:val="000000"/>
                <w:kern w:val="0"/>
                <w:sz w:val="21"/>
                <w:szCs w:val="21"/>
                <w:lang w:val="en-US" w:eastAsia="zh-CN" w:bidi="ar"/>
              </w:rPr>
            </w:pPr>
          </w:p>
        </w:tc>
        <w:tc>
          <w:tcPr>
            <w:tcW w:w="767" w:type="pct"/>
            <w:shd w:val="clear" w:color="auto" w:fill="auto"/>
            <w:vAlign w:val="center"/>
          </w:tcPr>
          <w:p>
            <w:pPr>
              <w:widowControl/>
              <w:jc w:val="center"/>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根据21年政府会议纪要保障购买保防设施费用</w:t>
            </w:r>
          </w:p>
        </w:tc>
        <w:tc>
          <w:tcPr>
            <w:tcW w:w="462" w:type="pct"/>
            <w:shd w:val="clear" w:color="auto" w:fill="auto"/>
            <w:vAlign w:val="center"/>
          </w:tcPr>
          <w:p>
            <w:pPr>
              <w:widowControl/>
              <w:jc w:val="left"/>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136,580.00</w:t>
            </w:r>
          </w:p>
        </w:tc>
        <w:tc>
          <w:tcPr>
            <w:tcW w:w="482" w:type="pct"/>
            <w:shd w:val="clear" w:color="auto" w:fill="auto"/>
            <w:vAlign w:val="center"/>
          </w:tcPr>
          <w:p>
            <w:pPr>
              <w:widowControl/>
              <w:jc w:val="center"/>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军粮供应站</w:t>
            </w:r>
          </w:p>
        </w:tc>
        <w:tc>
          <w:tcPr>
            <w:tcW w:w="598" w:type="pct"/>
            <w:shd w:val="clear" w:color="auto" w:fill="auto"/>
            <w:vAlign w:val="center"/>
          </w:tcPr>
          <w:p>
            <w:pPr>
              <w:widowControl/>
              <w:jc w:val="center"/>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20361072400100000179151</w:t>
            </w:r>
          </w:p>
        </w:tc>
        <w:tc>
          <w:tcPr>
            <w:tcW w:w="590" w:type="pct"/>
            <w:shd w:val="clear" w:color="auto" w:fill="auto"/>
            <w:vAlign w:val="center"/>
          </w:tcPr>
          <w:p>
            <w:pPr>
              <w:widowControl/>
              <w:jc w:val="center"/>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农业发展银行西乡县支行</w:t>
            </w:r>
          </w:p>
        </w:tc>
        <w:tc>
          <w:tcPr>
            <w:tcW w:w="475" w:type="pct"/>
            <w:shd w:val="clear" w:color="auto" w:fill="auto"/>
            <w:vAlign w:val="center"/>
          </w:tcPr>
          <w:p>
            <w:pPr>
              <w:widowControl/>
              <w:jc w:val="left"/>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2022.09.27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196" w:type="pct"/>
            <w:shd w:val="clear" w:color="auto" w:fill="auto"/>
            <w:vAlign w:val="center"/>
          </w:tcPr>
          <w:p>
            <w:pPr>
              <w:widowControl/>
              <w:jc w:val="center"/>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3</w:t>
            </w:r>
          </w:p>
        </w:tc>
        <w:tc>
          <w:tcPr>
            <w:tcW w:w="400" w:type="pct"/>
            <w:shd w:val="clear" w:color="auto" w:fill="auto"/>
            <w:vAlign w:val="center"/>
          </w:tcPr>
          <w:p>
            <w:pPr>
              <w:widowControl/>
              <w:jc w:val="center"/>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县级资金</w:t>
            </w:r>
          </w:p>
        </w:tc>
        <w:tc>
          <w:tcPr>
            <w:tcW w:w="445" w:type="pct"/>
            <w:shd w:val="clear" w:color="auto" w:fill="auto"/>
            <w:vAlign w:val="center"/>
          </w:tcPr>
          <w:p>
            <w:pPr>
              <w:widowControl/>
              <w:jc w:val="center"/>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一般公共预算资金</w:t>
            </w:r>
          </w:p>
        </w:tc>
        <w:tc>
          <w:tcPr>
            <w:tcW w:w="581" w:type="pct"/>
            <w:shd w:val="clear" w:color="auto" w:fill="auto"/>
            <w:vAlign w:val="center"/>
          </w:tcPr>
          <w:p>
            <w:pPr>
              <w:widowControl/>
              <w:jc w:val="center"/>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西财发〔2023〕6号</w:t>
            </w:r>
          </w:p>
        </w:tc>
        <w:tc>
          <w:tcPr>
            <w:tcW w:w="767" w:type="pct"/>
            <w:shd w:val="clear" w:color="auto" w:fill="auto"/>
            <w:vAlign w:val="center"/>
          </w:tcPr>
          <w:p>
            <w:pPr>
              <w:widowControl/>
              <w:jc w:val="center"/>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县级粮油储备设备采购</w:t>
            </w:r>
          </w:p>
        </w:tc>
        <w:tc>
          <w:tcPr>
            <w:tcW w:w="462" w:type="pct"/>
            <w:shd w:val="clear" w:color="auto" w:fill="auto"/>
            <w:vAlign w:val="center"/>
          </w:tcPr>
          <w:p>
            <w:pPr>
              <w:widowControl/>
              <w:jc w:val="left"/>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110,000.00</w:t>
            </w:r>
          </w:p>
        </w:tc>
        <w:tc>
          <w:tcPr>
            <w:tcW w:w="482" w:type="pct"/>
            <w:shd w:val="clear" w:color="auto" w:fill="auto"/>
            <w:vAlign w:val="center"/>
          </w:tcPr>
          <w:p>
            <w:pPr>
              <w:widowControl/>
              <w:jc w:val="center"/>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西乡县军粮供应站</w:t>
            </w:r>
          </w:p>
        </w:tc>
        <w:tc>
          <w:tcPr>
            <w:tcW w:w="598" w:type="pct"/>
            <w:shd w:val="clear" w:color="auto" w:fill="auto"/>
            <w:vAlign w:val="center"/>
          </w:tcPr>
          <w:p>
            <w:pPr>
              <w:widowControl/>
              <w:jc w:val="center"/>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20361072400100000043901</w:t>
            </w:r>
          </w:p>
        </w:tc>
        <w:tc>
          <w:tcPr>
            <w:tcW w:w="590" w:type="pct"/>
            <w:shd w:val="clear" w:color="auto" w:fill="auto"/>
            <w:vAlign w:val="center"/>
          </w:tcPr>
          <w:p>
            <w:pPr>
              <w:widowControl/>
              <w:jc w:val="center"/>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中国农业发展银行西乡县支行</w:t>
            </w:r>
          </w:p>
        </w:tc>
        <w:tc>
          <w:tcPr>
            <w:tcW w:w="475" w:type="pct"/>
            <w:shd w:val="clear" w:color="auto" w:fill="auto"/>
            <w:vAlign w:val="center"/>
          </w:tcPr>
          <w:p>
            <w:pPr>
              <w:widowControl/>
              <w:jc w:val="left"/>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2023-02-16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196" w:type="pct"/>
            <w:shd w:val="clear" w:color="auto" w:fill="auto"/>
            <w:vAlign w:val="center"/>
          </w:tcPr>
          <w:p>
            <w:pPr>
              <w:widowControl/>
              <w:jc w:val="center"/>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4</w:t>
            </w:r>
          </w:p>
        </w:tc>
        <w:tc>
          <w:tcPr>
            <w:tcW w:w="400" w:type="pct"/>
            <w:shd w:val="clear" w:color="auto" w:fill="auto"/>
            <w:vAlign w:val="center"/>
          </w:tcPr>
          <w:p>
            <w:pPr>
              <w:widowControl/>
              <w:jc w:val="center"/>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县级资金</w:t>
            </w:r>
          </w:p>
        </w:tc>
        <w:tc>
          <w:tcPr>
            <w:tcW w:w="445" w:type="pct"/>
            <w:shd w:val="clear" w:color="auto" w:fill="auto"/>
            <w:vAlign w:val="center"/>
          </w:tcPr>
          <w:p>
            <w:pPr>
              <w:widowControl/>
              <w:jc w:val="center"/>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一般公共预算资金</w:t>
            </w:r>
          </w:p>
        </w:tc>
        <w:tc>
          <w:tcPr>
            <w:tcW w:w="581" w:type="pct"/>
            <w:shd w:val="clear" w:color="auto" w:fill="auto"/>
            <w:vAlign w:val="center"/>
          </w:tcPr>
          <w:p>
            <w:pPr>
              <w:widowControl/>
              <w:jc w:val="center"/>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西财发〔2023〕6号</w:t>
            </w:r>
          </w:p>
        </w:tc>
        <w:tc>
          <w:tcPr>
            <w:tcW w:w="767" w:type="pct"/>
            <w:shd w:val="clear" w:color="auto" w:fill="auto"/>
            <w:vAlign w:val="center"/>
          </w:tcPr>
          <w:p>
            <w:pPr>
              <w:widowControl/>
              <w:jc w:val="center"/>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县粮油储备设备采购</w:t>
            </w:r>
          </w:p>
        </w:tc>
        <w:tc>
          <w:tcPr>
            <w:tcW w:w="462" w:type="pct"/>
            <w:shd w:val="clear" w:color="auto" w:fill="auto"/>
            <w:vAlign w:val="center"/>
          </w:tcPr>
          <w:p>
            <w:pPr>
              <w:widowControl/>
              <w:jc w:val="left"/>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348,600.00</w:t>
            </w:r>
          </w:p>
        </w:tc>
        <w:tc>
          <w:tcPr>
            <w:tcW w:w="482" w:type="pct"/>
            <w:shd w:val="clear" w:color="auto" w:fill="auto"/>
            <w:vAlign w:val="center"/>
          </w:tcPr>
          <w:p>
            <w:pPr>
              <w:widowControl/>
              <w:jc w:val="center"/>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西乡县军粮供应站</w:t>
            </w:r>
          </w:p>
        </w:tc>
        <w:tc>
          <w:tcPr>
            <w:tcW w:w="598" w:type="pct"/>
            <w:shd w:val="clear" w:color="auto" w:fill="auto"/>
            <w:vAlign w:val="center"/>
          </w:tcPr>
          <w:p>
            <w:pPr>
              <w:widowControl/>
              <w:jc w:val="center"/>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20361072400100000043901</w:t>
            </w:r>
          </w:p>
        </w:tc>
        <w:tc>
          <w:tcPr>
            <w:tcW w:w="590" w:type="pct"/>
            <w:shd w:val="clear" w:color="auto" w:fill="auto"/>
            <w:vAlign w:val="center"/>
          </w:tcPr>
          <w:p>
            <w:pPr>
              <w:widowControl/>
              <w:jc w:val="center"/>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中国农业发展银行西乡县支行</w:t>
            </w:r>
          </w:p>
        </w:tc>
        <w:tc>
          <w:tcPr>
            <w:tcW w:w="475" w:type="pct"/>
            <w:shd w:val="clear" w:color="auto" w:fill="auto"/>
            <w:vAlign w:val="center"/>
          </w:tcPr>
          <w:p>
            <w:pPr>
              <w:widowControl/>
              <w:jc w:val="left"/>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2023-02-16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196" w:type="pct"/>
            <w:shd w:val="clear" w:color="auto" w:fill="auto"/>
            <w:vAlign w:val="center"/>
          </w:tcPr>
          <w:p>
            <w:pPr>
              <w:widowControl/>
              <w:jc w:val="center"/>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5</w:t>
            </w:r>
          </w:p>
        </w:tc>
        <w:tc>
          <w:tcPr>
            <w:tcW w:w="400" w:type="pct"/>
            <w:shd w:val="clear" w:color="auto" w:fill="auto"/>
            <w:vAlign w:val="center"/>
          </w:tcPr>
          <w:p>
            <w:pPr>
              <w:widowControl/>
              <w:jc w:val="center"/>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县级资金</w:t>
            </w:r>
          </w:p>
        </w:tc>
        <w:tc>
          <w:tcPr>
            <w:tcW w:w="445" w:type="pct"/>
            <w:shd w:val="clear" w:color="auto" w:fill="auto"/>
            <w:vAlign w:val="center"/>
          </w:tcPr>
          <w:p>
            <w:pPr>
              <w:widowControl/>
              <w:jc w:val="center"/>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一般公共预算资金</w:t>
            </w:r>
          </w:p>
        </w:tc>
        <w:tc>
          <w:tcPr>
            <w:tcW w:w="581" w:type="pct"/>
            <w:shd w:val="clear" w:color="auto" w:fill="auto"/>
            <w:vAlign w:val="center"/>
          </w:tcPr>
          <w:p>
            <w:pPr>
              <w:widowControl/>
              <w:jc w:val="center"/>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西财发〔2023〕6号</w:t>
            </w:r>
          </w:p>
        </w:tc>
        <w:tc>
          <w:tcPr>
            <w:tcW w:w="767" w:type="pct"/>
            <w:shd w:val="clear" w:color="auto" w:fill="auto"/>
            <w:vAlign w:val="center"/>
          </w:tcPr>
          <w:p>
            <w:pPr>
              <w:widowControl/>
              <w:jc w:val="center"/>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粮食安全应急演练</w:t>
            </w:r>
          </w:p>
        </w:tc>
        <w:tc>
          <w:tcPr>
            <w:tcW w:w="462" w:type="pct"/>
            <w:shd w:val="clear" w:color="auto" w:fill="auto"/>
            <w:vAlign w:val="center"/>
          </w:tcPr>
          <w:p>
            <w:pPr>
              <w:widowControl/>
              <w:jc w:val="left"/>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98,000.00</w:t>
            </w:r>
          </w:p>
        </w:tc>
        <w:tc>
          <w:tcPr>
            <w:tcW w:w="482" w:type="pct"/>
            <w:shd w:val="clear" w:color="auto" w:fill="auto"/>
            <w:vAlign w:val="center"/>
          </w:tcPr>
          <w:p>
            <w:pPr>
              <w:widowControl/>
              <w:jc w:val="center"/>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汉中星搭档文化传播有限公司</w:t>
            </w:r>
          </w:p>
        </w:tc>
        <w:tc>
          <w:tcPr>
            <w:tcW w:w="598" w:type="pct"/>
            <w:shd w:val="clear" w:color="auto" w:fill="auto"/>
            <w:vAlign w:val="center"/>
          </w:tcPr>
          <w:p>
            <w:pPr>
              <w:widowControl/>
              <w:jc w:val="center"/>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806060301428000555</w:t>
            </w:r>
          </w:p>
        </w:tc>
        <w:tc>
          <w:tcPr>
            <w:tcW w:w="590" w:type="pct"/>
            <w:shd w:val="clear" w:color="auto" w:fill="auto"/>
            <w:vAlign w:val="center"/>
          </w:tcPr>
          <w:p>
            <w:pPr>
              <w:widowControl/>
              <w:jc w:val="center"/>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长安银行股份有限公司汉中兴汉路支行</w:t>
            </w:r>
          </w:p>
        </w:tc>
        <w:tc>
          <w:tcPr>
            <w:tcW w:w="475" w:type="pct"/>
            <w:shd w:val="clear" w:color="auto" w:fill="auto"/>
            <w:vAlign w:val="center"/>
          </w:tcPr>
          <w:p>
            <w:pPr>
              <w:widowControl/>
              <w:jc w:val="left"/>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2023-02-16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8" w:hRule="atLeast"/>
          <w:jc w:val="center"/>
        </w:trPr>
        <w:tc>
          <w:tcPr>
            <w:tcW w:w="2391" w:type="pct"/>
            <w:gridSpan w:val="5"/>
            <w:shd w:val="clear" w:color="auto" w:fill="FFFFFF"/>
            <w:vAlign w:val="center"/>
          </w:tcPr>
          <w:p>
            <w:pPr>
              <w:widowControl/>
              <w:jc w:val="center"/>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合计</w:t>
            </w:r>
          </w:p>
        </w:tc>
        <w:tc>
          <w:tcPr>
            <w:tcW w:w="462" w:type="pct"/>
            <w:shd w:val="clear" w:color="auto" w:fill="FFFFFF"/>
            <w:vAlign w:val="center"/>
          </w:tcPr>
          <w:p>
            <w:pPr>
              <w:widowControl/>
              <w:jc w:val="left"/>
              <w:rPr>
                <w:rFonts w:hint="eastAsia" w:ascii="仿宋_GB2312" w:hAnsi="宋体" w:eastAsia="仿宋_GB2312" w:cs="仿宋_GB2312"/>
                <w:color w:val="000000"/>
                <w:kern w:val="0"/>
                <w:sz w:val="21"/>
                <w:szCs w:val="21"/>
                <w:lang w:val="en-US" w:eastAsia="zh-CN" w:bidi="ar"/>
              </w:rPr>
            </w:pPr>
            <w:r>
              <w:rPr>
                <w:rFonts w:hint="eastAsia" w:ascii="仿宋_GB2312" w:hAnsi="宋体" w:eastAsia="仿宋_GB2312" w:cs="仿宋_GB2312"/>
                <w:color w:val="000000"/>
                <w:kern w:val="0"/>
                <w:sz w:val="21"/>
                <w:szCs w:val="21"/>
                <w:lang w:val="en-US" w:eastAsia="zh-CN" w:bidi="ar"/>
              </w:rPr>
              <w:t>968,180.00</w:t>
            </w:r>
          </w:p>
        </w:tc>
        <w:tc>
          <w:tcPr>
            <w:tcW w:w="482" w:type="pct"/>
            <w:shd w:val="clear" w:color="auto" w:fill="FFFFFF"/>
            <w:vAlign w:val="center"/>
          </w:tcPr>
          <w:p>
            <w:pPr>
              <w:widowControl/>
              <w:jc w:val="left"/>
              <w:rPr>
                <w:rFonts w:hint="eastAsia" w:ascii="仿宋_GB2312" w:hAnsi="宋体" w:eastAsia="仿宋_GB2312" w:cs="仿宋_GB2312"/>
                <w:color w:val="000000"/>
                <w:kern w:val="0"/>
                <w:sz w:val="21"/>
                <w:szCs w:val="21"/>
                <w:lang w:val="en-US" w:eastAsia="zh-CN" w:bidi="ar"/>
              </w:rPr>
            </w:pPr>
          </w:p>
        </w:tc>
        <w:tc>
          <w:tcPr>
            <w:tcW w:w="598" w:type="pct"/>
            <w:shd w:val="clear" w:color="auto" w:fill="FFFFFF"/>
            <w:vAlign w:val="center"/>
          </w:tcPr>
          <w:p>
            <w:pPr>
              <w:widowControl/>
              <w:jc w:val="left"/>
              <w:rPr>
                <w:rFonts w:hint="eastAsia" w:ascii="仿宋_GB2312" w:hAnsi="宋体" w:eastAsia="仿宋_GB2312" w:cs="仿宋_GB2312"/>
                <w:color w:val="000000"/>
                <w:kern w:val="0"/>
                <w:sz w:val="21"/>
                <w:szCs w:val="21"/>
                <w:lang w:val="en-US" w:eastAsia="zh-CN" w:bidi="ar"/>
              </w:rPr>
            </w:pPr>
          </w:p>
        </w:tc>
        <w:tc>
          <w:tcPr>
            <w:tcW w:w="590" w:type="pct"/>
            <w:shd w:val="clear" w:color="auto" w:fill="FFFFFF"/>
            <w:vAlign w:val="center"/>
          </w:tcPr>
          <w:p>
            <w:pPr>
              <w:widowControl/>
              <w:jc w:val="left"/>
              <w:rPr>
                <w:rFonts w:hint="eastAsia" w:ascii="仿宋_GB2312" w:hAnsi="宋体" w:eastAsia="仿宋_GB2312" w:cs="仿宋_GB2312"/>
                <w:color w:val="000000"/>
                <w:kern w:val="0"/>
                <w:sz w:val="21"/>
                <w:szCs w:val="21"/>
                <w:lang w:val="en-US" w:eastAsia="zh-CN" w:bidi="ar"/>
              </w:rPr>
            </w:pPr>
          </w:p>
        </w:tc>
        <w:tc>
          <w:tcPr>
            <w:tcW w:w="475" w:type="pct"/>
            <w:shd w:val="clear" w:color="auto" w:fill="FFFFFF"/>
            <w:vAlign w:val="center"/>
          </w:tcPr>
          <w:p>
            <w:pPr>
              <w:widowControl/>
              <w:jc w:val="left"/>
              <w:rPr>
                <w:rFonts w:hint="eastAsia" w:ascii="仿宋_GB2312" w:hAnsi="宋体" w:eastAsia="仿宋_GB2312" w:cs="仿宋_GB2312"/>
                <w:color w:val="000000"/>
                <w:kern w:val="0"/>
                <w:sz w:val="21"/>
                <w:szCs w:val="21"/>
                <w:lang w:val="en-US" w:eastAsia="zh-CN" w:bidi="ar"/>
              </w:rPr>
            </w:pPr>
          </w:p>
        </w:tc>
      </w:tr>
    </w:tbl>
    <w:p>
      <w:pPr>
        <w:widowControl/>
        <w:jc w:val="left"/>
        <w:rPr>
          <w:rFonts w:hint="eastAsia" w:ascii="仿宋_GB2312" w:hAnsi="宋体" w:eastAsia="仿宋_GB2312" w:cs="仿宋_GB2312"/>
          <w:color w:val="000000"/>
          <w:kern w:val="0"/>
          <w:sz w:val="21"/>
          <w:szCs w:val="21"/>
          <w:lang w:val="en-US" w:eastAsia="zh-CN" w:bidi="ar"/>
        </w:rPr>
        <w:sectPr>
          <w:pgSz w:w="16838" w:h="11906" w:orient="landscape"/>
          <w:pgMar w:top="2098" w:right="1474" w:bottom="1984" w:left="1587" w:header="851" w:footer="992" w:gutter="0"/>
          <w:pgNumType w:fmt="decimal"/>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bCs/>
          <w:sz w:val="28"/>
          <w:szCs w:val="28"/>
          <w:lang w:val="en-US" w:eastAsia="zh-CN"/>
        </w:rPr>
      </w:pPr>
      <w:bookmarkStart w:id="76" w:name="_Toc31000"/>
      <w:r>
        <w:rPr>
          <w:rFonts w:hint="eastAsia" w:ascii="仿宋_GB2312" w:hAnsi="仿宋_GB2312" w:eastAsia="仿宋_GB2312" w:cs="仿宋_GB2312"/>
          <w:b/>
          <w:bCs/>
          <w:sz w:val="28"/>
          <w:szCs w:val="28"/>
          <w:lang w:val="en-US" w:eastAsia="zh-CN"/>
        </w:rPr>
        <w:t>表3 2022年度粮食储备保障资金支出明细表</w:t>
      </w:r>
    </w:p>
    <w:p>
      <w:pPr>
        <w:pStyle w:val="18"/>
        <w:keepNext w:val="0"/>
        <w:keepLines w:val="0"/>
        <w:pageBreakBefore w:val="0"/>
        <w:widowControl/>
        <w:kinsoku/>
        <w:wordWrap/>
        <w:overflowPunct/>
        <w:topLinePunct w:val="0"/>
        <w:autoSpaceDE/>
        <w:autoSpaceDN/>
        <w:bidi w:val="0"/>
        <w:adjustRightInd/>
        <w:snapToGrid/>
        <w:spacing w:line="240" w:lineRule="auto"/>
        <w:ind w:firstLine="561"/>
        <w:jc w:val="right"/>
        <w:textAlignment w:val="auto"/>
        <w:rPr>
          <w:rFonts w:ascii="仿宋_GB2312" w:hAnsi="仿宋_GB2312" w:eastAsia="仿宋_GB2312"/>
          <w:b/>
          <w:bCs/>
          <w:sz w:val="28"/>
          <w:szCs w:val="28"/>
          <w:lang w:val="en-US"/>
        </w:rPr>
      </w:pPr>
      <w:r>
        <w:rPr>
          <w:rFonts w:ascii="仿宋_GB2312" w:hAnsi="仿宋_GB2312" w:eastAsia="仿宋_GB2312"/>
          <w:b/>
          <w:bCs/>
          <w:sz w:val="28"/>
          <w:szCs w:val="28"/>
          <w:lang w:val="en-US"/>
        </w:rPr>
        <w:t>单位：元</w:t>
      </w:r>
    </w:p>
    <w:tbl>
      <w:tblPr>
        <w:tblStyle w:val="10"/>
        <w:tblW w:w="4997" w:type="pct"/>
        <w:tblInd w:w="0" w:type="dxa"/>
        <w:tblLayout w:type="fixed"/>
        <w:tblCellMar>
          <w:top w:w="0" w:type="dxa"/>
          <w:left w:w="108" w:type="dxa"/>
          <w:bottom w:w="0" w:type="dxa"/>
          <w:right w:w="108" w:type="dxa"/>
        </w:tblCellMar>
      </w:tblPr>
      <w:tblGrid>
        <w:gridCol w:w="488"/>
        <w:gridCol w:w="820"/>
        <w:gridCol w:w="1271"/>
        <w:gridCol w:w="1266"/>
        <w:gridCol w:w="1434"/>
        <w:gridCol w:w="1202"/>
        <w:gridCol w:w="1218"/>
        <w:gridCol w:w="1357"/>
      </w:tblGrid>
      <w:tr>
        <w:tblPrEx>
          <w:tblCellMar>
            <w:top w:w="0" w:type="dxa"/>
            <w:left w:w="108" w:type="dxa"/>
            <w:bottom w:w="0" w:type="dxa"/>
            <w:right w:w="108" w:type="dxa"/>
          </w:tblCellMar>
        </w:tblPrEx>
        <w:trPr>
          <w:trHeight w:val="351" w:hRule="atLeast"/>
          <w:tblHeader/>
        </w:trPr>
        <w:tc>
          <w:tcPr>
            <w:tcW w:w="269"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仿宋_GB2312" w:hAnsi="等线" w:eastAsia="仿宋_GB2312" w:cs="仿宋_GB2312"/>
                <w:b/>
                <w:bCs/>
                <w:color w:val="000000"/>
                <w:sz w:val="21"/>
                <w:szCs w:val="21"/>
              </w:rPr>
            </w:pPr>
            <w:r>
              <w:rPr>
                <w:rFonts w:ascii="仿宋_GB2312" w:hAnsi="等线" w:eastAsia="仿宋_GB2312" w:cs="仿宋_GB2312"/>
                <w:b/>
                <w:bCs/>
                <w:color w:val="000000"/>
                <w:kern w:val="0"/>
                <w:sz w:val="21"/>
                <w:szCs w:val="21"/>
                <w:lang w:bidi="ar"/>
              </w:rPr>
              <w:t>序号</w:t>
            </w:r>
          </w:p>
        </w:tc>
        <w:tc>
          <w:tcPr>
            <w:tcW w:w="452"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仿宋_GB2312" w:hAnsi="等线" w:eastAsia="仿宋_GB2312" w:cs="仿宋_GB2312"/>
                <w:b/>
                <w:bCs/>
                <w:color w:val="000000"/>
                <w:sz w:val="21"/>
                <w:szCs w:val="21"/>
              </w:rPr>
            </w:pPr>
            <w:r>
              <w:rPr>
                <w:rFonts w:ascii="仿宋_GB2312" w:hAnsi="等线" w:eastAsia="仿宋_GB2312" w:cs="仿宋_GB2312"/>
                <w:b/>
                <w:bCs/>
                <w:color w:val="000000"/>
                <w:kern w:val="0"/>
                <w:sz w:val="21"/>
                <w:szCs w:val="21"/>
                <w:lang w:bidi="ar"/>
              </w:rPr>
              <w:t>保障项目</w:t>
            </w:r>
          </w:p>
        </w:tc>
        <w:tc>
          <w:tcPr>
            <w:tcW w:w="701"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仿宋_GB2312" w:hAnsi="等线" w:eastAsia="仿宋_GB2312" w:cs="仿宋_GB2312"/>
                <w:b/>
                <w:bCs/>
                <w:color w:val="000000"/>
                <w:sz w:val="21"/>
                <w:szCs w:val="21"/>
              </w:rPr>
            </w:pPr>
            <w:r>
              <w:rPr>
                <w:rFonts w:ascii="仿宋_GB2312" w:hAnsi="等线" w:eastAsia="仿宋_GB2312" w:cs="仿宋_GB2312"/>
                <w:b/>
                <w:bCs/>
                <w:color w:val="000000"/>
                <w:kern w:val="0"/>
                <w:sz w:val="21"/>
                <w:szCs w:val="21"/>
                <w:lang w:bidi="ar"/>
              </w:rPr>
              <w:t>资金性质</w:t>
            </w:r>
          </w:p>
        </w:tc>
        <w:tc>
          <w:tcPr>
            <w:tcW w:w="698"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仿宋_GB2312" w:hAnsi="等线" w:eastAsia="仿宋_GB2312" w:cs="仿宋_GB2312"/>
                <w:b/>
                <w:bCs/>
                <w:color w:val="000000"/>
                <w:sz w:val="21"/>
                <w:szCs w:val="21"/>
              </w:rPr>
            </w:pPr>
            <w:r>
              <w:rPr>
                <w:rFonts w:ascii="仿宋_GB2312" w:hAnsi="等线" w:eastAsia="仿宋_GB2312" w:cs="仿宋_GB2312"/>
                <w:b/>
                <w:bCs/>
                <w:color w:val="000000"/>
                <w:kern w:val="0"/>
                <w:sz w:val="21"/>
                <w:szCs w:val="21"/>
                <w:lang w:bidi="ar"/>
              </w:rPr>
              <w:t>指标文号</w:t>
            </w:r>
          </w:p>
        </w:tc>
        <w:tc>
          <w:tcPr>
            <w:tcW w:w="791"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仿宋_GB2312" w:hAnsi="等线" w:eastAsia="仿宋_GB2312" w:cs="仿宋_GB2312"/>
                <w:b/>
                <w:bCs/>
                <w:color w:val="000000"/>
                <w:sz w:val="21"/>
                <w:szCs w:val="21"/>
              </w:rPr>
            </w:pPr>
            <w:r>
              <w:rPr>
                <w:rFonts w:ascii="仿宋_GB2312" w:hAnsi="等线" w:eastAsia="仿宋_GB2312" w:cs="仿宋_GB2312"/>
                <w:b/>
                <w:bCs/>
                <w:color w:val="000000"/>
                <w:kern w:val="0"/>
                <w:sz w:val="21"/>
                <w:szCs w:val="21"/>
                <w:lang w:bidi="ar"/>
              </w:rPr>
              <w:t>支出摘要</w:t>
            </w:r>
          </w:p>
        </w:tc>
        <w:tc>
          <w:tcPr>
            <w:tcW w:w="663"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仿宋_GB2312" w:hAnsi="等线" w:eastAsia="仿宋_GB2312" w:cs="仿宋_GB2312"/>
                <w:b/>
                <w:bCs/>
                <w:color w:val="000000"/>
                <w:sz w:val="21"/>
                <w:szCs w:val="21"/>
              </w:rPr>
            </w:pPr>
            <w:r>
              <w:rPr>
                <w:rFonts w:ascii="仿宋_GB2312" w:hAnsi="等线" w:eastAsia="仿宋_GB2312" w:cs="仿宋_GB2312"/>
                <w:b/>
                <w:bCs/>
                <w:color w:val="000000"/>
                <w:kern w:val="0"/>
                <w:sz w:val="21"/>
                <w:szCs w:val="21"/>
                <w:lang w:bidi="ar"/>
              </w:rPr>
              <w:t>实际支付金额</w:t>
            </w:r>
          </w:p>
        </w:tc>
        <w:tc>
          <w:tcPr>
            <w:tcW w:w="672"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仿宋_GB2312" w:hAnsi="等线" w:eastAsia="仿宋_GB2312" w:cs="仿宋_GB2312"/>
                <w:b/>
                <w:bCs/>
                <w:color w:val="000000"/>
                <w:kern w:val="0"/>
                <w:sz w:val="21"/>
                <w:szCs w:val="21"/>
                <w:lang w:bidi="ar"/>
              </w:rPr>
            </w:pPr>
            <w:r>
              <w:rPr>
                <w:rFonts w:ascii="仿宋_GB2312" w:hAnsi="等线" w:eastAsia="仿宋_GB2312" w:cs="仿宋_GB2312"/>
                <w:b/>
                <w:bCs/>
                <w:color w:val="000000"/>
                <w:kern w:val="0"/>
                <w:sz w:val="21"/>
                <w:szCs w:val="21"/>
                <w:lang w:bidi="ar"/>
              </w:rPr>
              <w:t>收款人</w:t>
            </w:r>
          </w:p>
          <w:p>
            <w:pPr>
              <w:widowControl/>
              <w:jc w:val="center"/>
              <w:textAlignment w:val="center"/>
              <w:rPr>
                <w:rFonts w:ascii="仿宋_GB2312" w:hAnsi="等线" w:eastAsia="仿宋_GB2312" w:cs="仿宋_GB2312"/>
                <w:b/>
                <w:bCs/>
                <w:color w:val="000000"/>
                <w:sz w:val="21"/>
                <w:szCs w:val="21"/>
              </w:rPr>
            </w:pPr>
            <w:r>
              <w:rPr>
                <w:rFonts w:ascii="仿宋_GB2312" w:hAnsi="等线" w:eastAsia="仿宋_GB2312" w:cs="仿宋_GB2312"/>
                <w:b/>
                <w:bCs/>
                <w:color w:val="000000"/>
                <w:kern w:val="0"/>
                <w:sz w:val="21"/>
                <w:szCs w:val="21"/>
                <w:lang w:bidi="ar"/>
              </w:rPr>
              <w:t>名称</w:t>
            </w:r>
          </w:p>
        </w:tc>
        <w:tc>
          <w:tcPr>
            <w:tcW w:w="749"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仿宋_GB2312" w:hAnsi="等线" w:eastAsia="仿宋_GB2312" w:cs="仿宋_GB2312"/>
                <w:b/>
                <w:bCs/>
                <w:color w:val="000000"/>
                <w:sz w:val="21"/>
                <w:szCs w:val="21"/>
              </w:rPr>
            </w:pPr>
            <w:r>
              <w:rPr>
                <w:rFonts w:ascii="仿宋_GB2312" w:hAnsi="等线" w:eastAsia="仿宋_GB2312" w:cs="仿宋_GB2312"/>
                <w:b/>
                <w:bCs/>
                <w:color w:val="000000"/>
                <w:kern w:val="0"/>
                <w:sz w:val="21"/>
                <w:szCs w:val="21"/>
                <w:lang w:bidi="ar"/>
              </w:rPr>
              <w:t>支付日期</w:t>
            </w:r>
          </w:p>
        </w:tc>
      </w:tr>
      <w:tr>
        <w:tblPrEx>
          <w:tblCellMar>
            <w:top w:w="0" w:type="dxa"/>
            <w:left w:w="108" w:type="dxa"/>
            <w:bottom w:w="0" w:type="dxa"/>
            <w:right w:w="108" w:type="dxa"/>
          </w:tblCellMar>
        </w:tblPrEx>
        <w:trPr>
          <w:trHeight w:val="918"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1</w:t>
            </w:r>
          </w:p>
        </w:tc>
        <w:tc>
          <w:tcPr>
            <w:tcW w:w="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粮食储备</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粮食风险基金</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kern w:val="0"/>
                <w:sz w:val="21"/>
                <w:szCs w:val="21"/>
                <w:lang w:bidi="ar"/>
              </w:rPr>
            </w:pPr>
            <w:r>
              <w:rPr>
                <w:rFonts w:ascii="仿宋_GB2312" w:hAnsi="等线" w:eastAsia="仿宋_GB2312" w:cs="仿宋_GB2312"/>
                <w:color w:val="000000"/>
                <w:sz w:val="21"/>
                <w:szCs w:val="21"/>
              </w:rPr>
              <w:t>汉财办建</w:t>
            </w:r>
            <w:r>
              <w:rPr>
                <w:rFonts w:ascii="仿宋_GB2312" w:hAnsi="等线" w:eastAsia="仿宋_GB2312" w:cs="仿宋_GB2312"/>
                <w:color w:val="000000"/>
                <w:kern w:val="0"/>
                <w:sz w:val="21"/>
                <w:szCs w:val="21"/>
                <w:lang w:bidi="ar"/>
              </w:rPr>
              <w:t>〔2022〕</w:t>
            </w:r>
          </w:p>
          <w:p>
            <w:pPr>
              <w:jc w:val="center"/>
              <w:rPr>
                <w:rFonts w:ascii="仿宋_GB2312" w:hAnsi="等线" w:eastAsia="仿宋_GB2312" w:cs="仿宋_GB2312"/>
                <w:color w:val="000000"/>
                <w:sz w:val="21"/>
                <w:szCs w:val="21"/>
              </w:rPr>
            </w:pPr>
            <w:r>
              <w:rPr>
                <w:rFonts w:ascii="仿宋_GB2312" w:hAnsi="等线" w:eastAsia="仿宋_GB2312" w:cs="仿宋_GB2312"/>
                <w:color w:val="000000"/>
                <w:sz w:val="21"/>
                <w:szCs w:val="21"/>
              </w:rPr>
              <w:t>227号</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县级储备粮保管费及利息补贴</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456987</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西乡县军粮供应站</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kern w:val="0"/>
                <w:sz w:val="21"/>
                <w:szCs w:val="21"/>
                <w:lang w:bidi="ar"/>
              </w:rPr>
            </w:pPr>
            <w:r>
              <w:rPr>
                <w:rFonts w:ascii="仿宋_GB2312" w:hAnsi="等线" w:eastAsia="仿宋_GB2312" w:cs="仿宋_GB2312"/>
                <w:color w:val="000000"/>
                <w:kern w:val="0"/>
                <w:sz w:val="21"/>
                <w:szCs w:val="21"/>
                <w:lang w:bidi="ar"/>
              </w:rPr>
              <w:t>2023</w:t>
            </w:r>
            <w:r>
              <w:rPr>
                <w:rFonts w:hint="eastAsia" w:ascii="仿宋_GB2312" w:hAnsi="等线" w:eastAsia="仿宋_GB2312" w:cs="仿宋_GB2312"/>
                <w:color w:val="000000"/>
                <w:kern w:val="0"/>
                <w:sz w:val="21"/>
                <w:szCs w:val="21"/>
                <w:lang w:bidi="ar"/>
              </w:rPr>
              <w:t>/</w:t>
            </w:r>
            <w:r>
              <w:rPr>
                <w:rFonts w:ascii="仿宋_GB2312" w:hAnsi="等线" w:eastAsia="仿宋_GB2312" w:cs="仿宋_GB2312"/>
                <w:color w:val="000000"/>
                <w:kern w:val="0"/>
                <w:sz w:val="21"/>
                <w:szCs w:val="21"/>
                <w:lang w:bidi="ar"/>
              </w:rPr>
              <w:t>1</w:t>
            </w:r>
            <w:r>
              <w:rPr>
                <w:rFonts w:hint="eastAsia" w:ascii="仿宋_GB2312" w:hAnsi="等线" w:eastAsia="仿宋_GB2312" w:cs="仿宋_GB2312"/>
                <w:color w:val="000000"/>
                <w:kern w:val="0"/>
                <w:sz w:val="21"/>
                <w:szCs w:val="21"/>
                <w:lang w:bidi="ar"/>
              </w:rPr>
              <w:t>/</w:t>
            </w:r>
            <w:r>
              <w:rPr>
                <w:rFonts w:ascii="仿宋_GB2312" w:hAnsi="等线" w:eastAsia="仿宋_GB2312" w:cs="仿宋_GB2312"/>
                <w:color w:val="000000"/>
                <w:kern w:val="0"/>
                <w:sz w:val="21"/>
                <w:szCs w:val="21"/>
                <w:lang w:bidi="ar"/>
              </w:rPr>
              <w:t>18</w:t>
            </w:r>
          </w:p>
        </w:tc>
      </w:tr>
      <w:tr>
        <w:tblPrEx>
          <w:tblCellMar>
            <w:top w:w="0" w:type="dxa"/>
            <w:left w:w="108" w:type="dxa"/>
            <w:bottom w:w="0" w:type="dxa"/>
            <w:right w:w="108" w:type="dxa"/>
          </w:tblCellMar>
        </w:tblPrEx>
        <w:trPr>
          <w:trHeight w:val="9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2</w:t>
            </w: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sz w:val="21"/>
                <w:szCs w:val="21"/>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粮食风险基金</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kern w:val="0"/>
                <w:sz w:val="21"/>
                <w:szCs w:val="21"/>
                <w:lang w:bidi="ar"/>
              </w:rPr>
            </w:pPr>
            <w:r>
              <w:rPr>
                <w:rFonts w:ascii="仿宋_GB2312" w:hAnsi="等线" w:eastAsia="仿宋_GB2312" w:cs="仿宋_GB2312"/>
                <w:color w:val="000000"/>
                <w:sz w:val="21"/>
                <w:szCs w:val="21"/>
              </w:rPr>
              <w:t>汉财办建</w:t>
            </w:r>
            <w:r>
              <w:rPr>
                <w:rFonts w:ascii="仿宋_GB2312" w:hAnsi="等线" w:eastAsia="仿宋_GB2312" w:cs="仿宋_GB2312"/>
                <w:color w:val="000000"/>
                <w:kern w:val="0"/>
                <w:sz w:val="21"/>
                <w:szCs w:val="21"/>
                <w:lang w:bidi="ar"/>
              </w:rPr>
              <w:t>〔2022〕</w:t>
            </w:r>
          </w:p>
          <w:p>
            <w:pPr>
              <w:jc w:val="center"/>
              <w:rPr>
                <w:rFonts w:ascii="仿宋_GB2312" w:hAnsi="等线" w:eastAsia="仿宋_GB2312" w:cs="仿宋_GB2312"/>
                <w:color w:val="000000"/>
                <w:sz w:val="21"/>
                <w:szCs w:val="21"/>
              </w:rPr>
            </w:pPr>
            <w:r>
              <w:rPr>
                <w:rFonts w:ascii="仿宋_GB2312" w:hAnsi="等线" w:eastAsia="仿宋_GB2312" w:cs="仿宋_GB2312"/>
                <w:color w:val="000000"/>
                <w:sz w:val="21"/>
                <w:szCs w:val="21"/>
              </w:rPr>
              <w:t>227号</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储备费用及行息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331555</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陕西汉晶粮油股份有限公司</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kern w:val="0"/>
                <w:sz w:val="21"/>
                <w:szCs w:val="21"/>
                <w:lang w:bidi="ar"/>
              </w:rPr>
            </w:pPr>
            <w:r>
              <w:rPr>
                <w:rFonts w:ascii="仿宋_GB2312" w:hAnsi="等线" w:eastAsia="仿宋_GB2312" w:cs="仿宋_GB2312"/>
                <w:color w:val="000000"/>
                <w:kern w:val="0"/>
                <w:sz w:val="21"/>
                <w:szCs w:val="21"/>
                <w:lang w:bidi="ar"/>
              </w:rPr>
              <w:t>2023</w:t>
            </w:r>
            <w:r>
              <w:rPr>
                <w:rFonts w:hint="eastAsia" w:ascii="仿宋_GB2312" w:hAnsi="等线" w:eastAsia="仿宋_GB2312" w:cs="仿宋_GB2312"/>
                <w:color w:val="000000"/>
                <w:kern w:val="0"/>
                <w:sz w:val="21"/>
                <w:szCs w:val="21"/>
                <w:lang w:bidi="ar"/>
              </w:rPr>
              <w:t>/</w:t>
            </w:r>
            <w:r>
              <w:rPr>
                <w:rFonts w:ascii="仿宋_GB2312" w:hAnsi="等线" w:eastAsia="仿宋_GB2312" w:cs="仿宋_GB2312"/>
                <w:color w:val="000000"/>
                <w:kern w:val="0"/>
                <w:sz w:val="21"/>
                <w:szCs w:val="21"/>
                <w:lang w:bidi="ar"/>
              </w:rPr>
              <w:t>1</w:t>
            </w:r>
            <w:r>
              <w:rPr>
                <w:rFonts w:hint="eastAsia" w:ascii="仿宋_GB2312" w:hAnsi="等线" w:eastAsia="仿宋_GB2312" w:cs="仿宋_GB2312"/>
                <w:color w:val="000000"/>
                <w:kern w:val="0"/>
                <w:sz w:val="21"/>
                <w:szCs w:val="21"/>
                <w:lang w:bidi="ar"/>
              </w:rPr>
              <w:t>/</w:t>
            </w:r>
            <w:r>
              <w:rPr>
                <w:rFonts w:ascii="仿宋_GB2312" w:hAnsi="等线" w:eastAsia="仿宋_GB2312" w:cs="仿宋_GB2312"/>
                <w:color w:val="000000"/>
                <w:kern w:val="0"/>
                <w:sz w:val="21"/>
                <w:szCs w:val="21"/>
                <w:lang w:bidi="ar"/>
              </w:rPr>
              <w:t>18</w:t>
            </w:r>
          </w:p>
        </w:tc>
      </w:tr>
      <w:tr>
        <w:tblPrEx>
          <w:tblCellMar>
            <w:top w:w="0" w:type="dxa"/>
            <w:left w:w="108" w:type="dxa"/>
            <w:bottom w:w="0" w:type="dxa"/>
            <w:right w:w="108" w:type="dxa"/>
          </w:tblCellMar>
        </w:tblPrEx>
        <w:trPr>
          <w:trHeight w:val="9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3</w:t>
            </w: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sz w:val="21"/>
                <w:szCs w:val="21"/>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2023年县级资金</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kern w:val="0"/>
                <w:sz w:val="21"/>
                <w:szCs w:val="21"/>
                <w:lang w:bidi="ar"/>
              </w:rPr>
            </w:pPr>
            <w:r>
              <w:rPr>
                <w:rFonts w:ascii="仿宋_GB2312" w:hAnsi="等线" w:eastAsia="仿宋_GB2312" w:cs="仿宋_GB2312"/>
                <w:color w:val="000000"/>
                <w:kern w:val="0"/>
                <w:sz w:val="21"/>
                <w:szCs w:val="21"/>
                <w:lang w:bidi="ar"/>
              </w:rPr>
              <w:t>西财发〔202</w:t>
            </w:r>
            <w:r>
              <w:rPr>
                <w:rFonts w:hint="eastAsia" w:ascii="仿宋_GB2312" w:hAnsi="等线" w:eastAsia="仿宋_GB2312" w:cs="仿宋_GB2312"/>
                <w:color w:val="000000"/>
                <w:kern w:val="0"/>
                <w:sz w:val="21"/>
                <w:szCs w:val="21"/>
                <w:lang w:val="en-US" w:eastAsia="zh-CN" w:bidi="ar"/>
              </w:rPr>
              <w:t>3</w:t>
            </w:r>
            <w:r>
              <w:rPr>
                <w:rFonts w:ascii="仿宋_GB2312" w:hAnsi="等线" w:eastAsia="仿宋_GB2312" w:cs="仿宋_GB2312"/>
                <w:color w:val="000000"/>
                <w:kern w:val="0"/>
                <w:sz w:val="21"/>
                <w:szCs w:val="21"/>
                <w:lang w:bidi="ar"/>
              </w:rPr>
              <w:t>〕</w:t>
            </w:r>
          </w:p>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6号</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县级粮油储备项目</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61400</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陕西汉晶粮油股份有限公司</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kern w:val="0"/>
                <w:sz w:val="21"/>
                <w:szCs w:val="21"/>
                <w:lang w:bidi="ar"/>
              </w:rPr>
            </w:pPr>
            <w:r>
              <w:rPr>
                <w:rFonts w:ascii="仿宋_GB2312" w:hAnsi="等线" w:eastAsia="仿宋_GB2312" w:cs="仿宋_GB2312"/>
                <w:color w:val="000000"/>
                <w:kern w:val="0"/>
                <w:sz w:val="21"/>
                <w:szCs w:val="21"/>
                <w:lang w:bidi="ar"/>
              </w:rPr>
              <w:t>2023</w:t>
            </w:r>
            <w:r>
              <w:rPr>
                <w:rFonts w:hint="eastAsia" w:ascii="仿宋_GB2312" w:hAnsi="等线" w:eastAsia="仿宋_GB2312" w:cs="仿宋_GB2312"/>
                <w:color w:val="000000"/>
                <w:kern w:val="0"/>
                <w:sz w:val="21"/>
                <w:szCs w:val="21"/>
                <w:lang w:bidi="ar"/>
              </w:rPr>
              <w:t>/</w:t>
            </w:r>
            <w:r>
              <w:rPr>
                <w:rFonts w:ascii="仿宋_GB2312" w:hAnsi="等线" w:eastAsia="仿宋_GB2312" w:cs="仿宋_GB2312"/>
                <w:color w:val="000000"/>
                <w:kern w:val="0"/>
                <w:sz w:val="21"/>
                <w:szCs w:val="21"/>
                <w:lang w:bidi="ar"/>
              </w:rPr>
              <w:t>3</w:t>
            </w:r>
            <w:r>
              <w:rPr>
                <w:rFonts w:hint="eastAsia" w:ascii="仿宋_GB2312" w:hAnsi="等线" w:eastAsia="仿宋_GB2312" w:cs="仿宋_GB2312"/>
                <w:color w:val="000000"/>
                <w:kern w:val="0"/>
                <w:sz w:val="21"/>
                <w:szCs w:val="21"/>
                <w:lang w:bidi="ar"/>
              </w:rPr>
              <w:t>/</w:t>
            </w:r>
            <w:r>
              <w:rPr>
                <w:rFonts w:ascii="仿宋_GB2312" w:hAnsi="等线" w:eastAsia="仿宋_GB2312" w:cs="仿宋_GB2312"/>
                <w:color w:val="000000"/>
                <w:kern w:val="0"/>
                <w:sz w:val="21"/>
                <w:szCs w:val="21"/>
                <w:lang w:bidi="ar"/>
              </w:rPr>
              <w:t>1</w:t>
            </w:r>
          </w:p>
        </w:tc>
      </w:tr>
      <w:tr>
        <w:tblPrEx>
          <w:tblCellMar>
            <w:top w:w="0" w:type="dxa"/>
            <w:left w:w="108" w:type="dxa"/>
            <w:bottom w:w="0" w:type="dxa"/>
            <w:right w:w="108" w:type="dxa"/>
          </w:tblCellMar>
        </w:tblPrEx>
        <w:trPr>
          <w:trHeight w:val="9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4</w:t>
            </w: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sz w:val="21"/>
                <w:szCs w:val="21"/>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2023年县级资金</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kern w:val="0"/>
                <w:sz w:val="21"/>
                <w:szCs w:val="21"/>
                <w:lang w:bidi="ar"/>
              </w:rPr>
            </w:pPr>
            <w:r>
              <w:rPr>
                <w:rFonts w:ascii="仿宋_GB2312" w:hAnsi="等线" w:eastAsia="仿宋_GB2312" w:cs="仿宋_GB2312"/>
                <w:color w:val="000000"/>
                <w:kern w:val="0"/>
                <w:sz w:val="21"/>
                <w:szCs w:val="21"/>
                <w:lang w:bidi="ar"/>
              </w:rPr>
              <w:t>西财发〔202</w:t>
            </w:r>
            <w:r>
              <w:rPr>
                <w:rFonts w:hint="eastAsia" w:ascii="仿宋_GB2312" w:hAnsi="等线" w:eastAsia="仿宋_GB2312" w:cs="仿宋_GB2312"/>
                <w:color w:val="000000"/>
                <w:kern w:val="0"/>
                <w:sz w:val="21"/>
                <w:szCs w:val="21"/>
                <w:lang w:val="en-US" w:eastAsia="zh-CN" w:bidi="ar"/>
              </w:rPr>
              <w:t>3</w:t>
            </w:r>
            <w:r>
              <w:rPr>
                <w:rFonts w:ascii="仿宋_GB2312" w:hAnsi="等线" w:eastAsia="仿宋_GB2312" w:cs="仿宋_GB2312"/>
                <w:color w:val="000000"/>
                <w:kern w:val="0"/>
                <w:sz w:val="21"/>
                <w:szCs w:val="21"/>
                <w:lang w:bidi="ar"/>
              </w:rPr>
              <w:t>〕</w:t>
            </w:r>
          </w:p>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6号</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粮食财务挂账利息补贴</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71700</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西乡黄池兄弟米业有限公司</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kern w:val="0"/>
                <w:sz w:val="21"/>
                <w:szCs w:val="21"/>
                <w:lang w:bidi="ar"/>
              </w:rPr>
            </w:pPr>
            <w:r>
              <w:rPr>
                <w:rFonts w:ascii="仿宋_GB2312" w:hAnsi="等线" w:eastAsia="仿宋_GB2312" w:cs="仿宋_GB2312"/>
                <w:color w:val="000000"/>
                <w:kern w:val="0"/>
                <w:sz w:val="21"/>
                <w:szCs w:val="21"/>
                <w:lang w:bidi="ar"/>
              </w:rPr>
              <w:t>2023</w:t>
            </w:r>
            <w:r>
              <w:rPr>
                <w:rFonts w:hint="eastAsia" w:ascii="仿宋_GB2312" w:hAnsi="等线" w:eastAsia="仿宋_GB2312" w:cs="仿宋_GB2312"/>
                <w:color w:val="000000"/>
                <w:kern w:val="0"/>
                <w:sz w:val="21"/>
                <w:szCs w:val="21"/>
                <w:lang w:bidi="ar"/>
              </w:rPr>
              <w:t>/</w:t>
            </w:r>
            <w:r>
              <w:rPr>
                <w:rFonts w:ascii="仿宋_GB2312" w:hAnsi="等线" w:eastAsia="仿宋_GB2312" w:cs="仿宋_GB2312"/>
                <w:color w:val="000000"/>
                <w:kern w:val="0"/>
                <w:sz w:val="21"/>
                <w:szCs w:val="21"/>
                <w:lang w:bidi="ar"/>
              </w:rPr>
              <w:t>3</w:t>
            </w:r>
            <w:r>
              <w:rPr>
                <w:rFonts w:hint="eastAsia" w:ascii="仿宋_GB2312" w:hAnsi="等线" w:eastAsia="仿宋_GB2312" w:cs="仿宋_GB2312"/>
                <w:color w:val="000000"/>
                <w:kern w:val="0"/>
                <w:sz w:val="21"/>
                <w:szCs w:val="21"/>
                <w:lang w:bidi="ar"/>
              </w:rPr>
              <w:t>/</w:t>
            </w:r>
            <w:r>
              <w:rPr>
                <w:rFonts w:ascii="仿宋_GB2312" w:hAnsi="等线" w:eastAsia="仿宋_GB2312" w:cs="仿宋_GB2312"/>
                <w:color w:val="000000"/>
                <w:kern w:val="0"/>
                <w:sz w:val="21"/>
                <w:szCs w:val="21"/>
                <w:lang w:bidi="ar"/>
              </w:rPr>
              <w:t>1</w:t>
            </w:r>
          </w:p>
        </w:tc>
      </w:tr>
      <w:tr>
        <w:tblPrEx>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5</w:t>
            </w: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sz w:val="21"/>
                <w:szCs w:val="21"/>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2023年县级资金</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kern w:val="0"/>
                <w:sz w:val="21"/>
                <w:szCs w:val="21"/>
                <w:lang w:bidi="ar"/>
              </w:rPr>
            </w:pPr>
            <w:r>
              <w:rPr>
                <w:rFonts w:ascii="仿宋_GB2312" w:hAnsi="等线" w:eastAsia="仿宋_GB2312" w:cs="仿宋_GB2312"/>
                <w:color w:val="000000"/>
                <w:kern w:val="0"/>
                <w:sz w:val="21"/>
                <w:szCs w:val="21"/>
                <w:lang w:bidi="ar"/>
              </w:rPr>
              <w:t>西财发〔202</w:t>
            </w:r>
            <w:r>
              <w:rPr>
                <w:rFonts w:hint="eastAsia" w:ascii="仿宋_GB2312" w:hAnsi="等线" w:eastAsia="仿宋_GB2312" w:cs="仿宋_GB2312"/>
                <w:color w:val="000000"/>
                <w:kern w:val="0"/>
                <w:sz w:val="21"/>
                <w:szCs w:val="21"/>
                <w:lang w:val="en-US" w:eastAsia="zh-CN" w:bidi="ar"/>
              </w:rPr>
              <w:t>3</w:t>
            </w:r>
            <w:r>
              <w:rPr>
                <w:rFonts w:ascii="仿宋_GB2312" w:hAnsi="等线" w:eastAsia="仿宋_GB2312" w:cs="仿宋_GB2312"/>
                <w:color w:val="000000"/>
                <w:kern w:val="0"/>
                <w:sz w:val="21"/>
                <w:szCs w:val="21"/>
                <w:lang w:bidi="ar"/>
              </w:rPr>
              <w:t>〕</w:t>
            </w:r>
          </w:p>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6号</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粮食财务挂账利息补贴</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169413</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西乡县军粮供应站</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kern w:val="0"/>
                <w:sz w:val="21"/>
                <w:szCs w:val="21"/>
                <w:lang w:bidi="ar"/>
              </w:rPr>
            </w:pPr>
            <w:r>
              <w:rPr>
                <w:rFonts w:ascii="仿宋_GB2312" w:hAnsi="等线" w:eastAsia="仿宋_GB2312" w:cs="仿宋_GB2312"/>
                <w:color w:val="000000"/>
                <w:kern w:val="0"/>
                <w:sz w:val="21"/>
                <w:szCs w:val="21"/>
                <w:lang w:bidi="ar"/>
              </w:rPr>
              <w:t>2023</w:t>
            </w:r>
            <w:r>
              <w:rPr>
                <w:rFonts w:hint="eastAsia" w:ascii="仿宋_GB2312" w:hAnsi="等线" w:eastAsia="仿宋_GB2312" w:cs="仿宋_GB2312"/>
                <w:color w:val="000000"/>
                <w:kern w:val="0"/>
                <w:sz w:val="21"/>
                <w:szCs w:val="21"/>
                <w:lang w:bidi="ar"/>
              </w:rPr>
              <w:t>/</w:t>
            </w:r>
            <w:r>
              <w:rPr>
                <w:rFonts w:ascii="仿宋_GB2312" w:hAnsi="等线" w:eastAsia="仿宋_GB2312" w:cs="仿宋_GB2312"/>
                <w:color w:val="000000"/>
                <w:kern w:val="0"/>
                <w:sz w:val="21"/>
                <w:szCs w:val="21"/>
                <w:lang w:bidi="ar"/>
              </w:rPr>
              <w:t>3</w:t>
            </w:r>
            <w:r>
              <w:rPr>
                <w:rFonts w:hint="eastAsia" w:ascii="仿宋_GB2312" w:hAnsi="等线" w:eastAsia="仿宋_GB2312" w:cs="仿宋_GB2312"/>
                <w:color w:val="000000"/>
                <w:kern w:val="0"/>
                <w:sz w:val="21"/>
                <w:szCs w:val="21"/>
                <w:lang w:bidi="ar"/>
              </w:rPr>
              <w:t>/</w:t>
            </w:r>
            <w:r>
              <w:rPr>
                <w:rFonts w:ascii="仿宋_GB2312" w:hAnsi="等线" w:eastAsia="仿宋_GB2312" w:cs="仿宋_GB2312"/>
                <w:color w:val="000000"/>
                <w:kern w:val="0"/>
                <w:sz w:val="21"/>
                <w:szCs w:val="21"/>
                <w:lang w:bidi="ar"/>
              </w:rPr>
              <w:t>1</w:t>
            </w:r>
          </w:p>
        </w:tc>
      </w:tr>
      <w:tr>
        <w:tblPrEx>
          <w:tblCellMar>
            <w:top w:w="0" w:type="dxa"/>
            <w:left w:w="108" w:type="dxa"/>
            <w:bottom w:w="0" w:type="dxa"/>
            <w:right w:w="108" w:type="dxa"/>
          </w:tblCellMar>
        </w:tblPrEx>
        <w:trPr>
          <w:trHeight w:val="9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6</w:t>
            </w: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sz w:val="21"/>
                <w:szCs w:val="21"/>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2023年县级资金</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kern w:val="0"/>
                <w:sz w:val="21"/>
                <w:szCs w:val="21"/>
                <w:lang w:bidi="ar"/>
              </w:rPr>
            </w:pPr>
            <w:r>
              <w:rPr>
                <w:rFonts w:ascii="仿宋_GB2312" w:hAnsi="等线" w:eastAsia="仿宋_GB2312" w:cs="仿宋_GB2312"/>
                <w:color w:val="000000"/>
                <w:kern w:val="0"/>
                <w:sz w:val="21"/>
                <w:szCs w:val="21"/>
                <w:lang w:bidi="ar"/>
              </w:rPr>
              <w:t>西财发〔202</w:t>
            </w:r>
            <w:r>
              <w:rPr>
                <w:rFonts w:hint="eastAsia" w:ascii="仿宋_GB2312" w:hAnsi="等线" w:eastAsia="仿宋_GB2312" w:cs="仿宋_GB2312"/>
                <w:color w:val="000000"/>
                <w:kern w:val="0"/>
                <w:sz w:val="21"/>
                <w:szCs w:val="21"/>
                <w:lang w:val="en-US" w:eastAsia="zh-CN" w:bidi="ar"/>
              </w:rPr>
              <w:t>3</w:t>
            </w:r>
            <w:r>
              <w:rPr>
                <w:rFonts w:ascii="仿宋_GB2312" w:hAnsi="等线" w:eastAsia="仿宋_GB2312" w:cs="仿宋_GB2312"/>
                <w:color w:val="000000"/>
                <w:kern w:val="0"/>
                <w:sz w:val="21"/>
                <w:szCs w:val="21"/>
                <w:lang w:bidi="ar"/>
              </w:rPr>
              <w:t>〕</w:t>
            </w:r>
          </w:p>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6号</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粮食财务挂账利息补贴</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192800</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陕西利民粮油工贸有限公司</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kern w:val="0"/>
                <w:sz w:val="21"/>
                <w:szCs w:val="21"/>
                <w:lang w:bidi="ar"/>
              </w:rPr>
            </w:pPr>
            <w:r>
              <w:rPr>
                <w:rFonts w:ascii="仿宋_GB2312" w:hAnsi="等线" w:eastAsia="仿宋_GB2312" w:cs="仿宋_GB2312"/>
                <w:color w:val="000000"/>
                <w:kern w:val="0"/>
                <w:sz w:val="21"/>
                <w:szCs w:val="21"/>
                <w:lang w:bidi="ar"/>
              </w:rPr>
              <w:t>2023</w:t>
            </w:r>
            <w:r>
              <w:rPr>
                <w:rFonts w:hint="eastAsia" w:ascii="仿宋_GB2312" w:hAnsi="等线" w:eastAsia="仿宋_GB2312" w:cs="仿宋_GB2312"/>
                <w:color w:val="000000"/>
                <w:kern w:val="0"/>
                <w:sz w:val="21"/>
                <w:szCs w:val="21"/>
                <w:lang w:bidi="ar"/>
              </w:rPr>
              <w:t>/</w:t>
            </w:r>
            <w:r>
              <w:rPr>
                <w:rFonts w:ascii="仿宋_GB2312" w:hAnsi="等线" w:eastAsia="仿宋_GB2312" w:cs="仿宋_GB2312"/>
                <w:color w:val="000000"/>
                <w:kern w:val="0"/>
                <w:sz w:val="21"/>
                <w:szCs w:val="21"/>
                <w:lang w:bidi="ar"/>
              </w:rPr>
              <w:t>3</w:t>
            </w:r>
            <w:r>
              <w:rPr>
                <w:rFonts w:hint="eastAsia" w:ascii="仿宋_GB2312" w:hAnsi="等线" w:eastAsia="仿宋_GB2312" w:cs="仿宋_GB2312"/>
                <w:color w:val="000000"/>
                <w:kern w:val="0"/>
                <w:sz w:val="21"/>
                <w:szCs w:val="21"/>
                <w:lang w:bidi="ar"/>
              </w:rPr>
              <w:t>/</w:t>
            </w:r>
            <w:r>
              <w:rPr>
                <w:rFonts w:ascii="仿宋_GB2312" w:hAnsi="等线" w:eastAsia="仿宋_GB2312" w:cs="仿宋_GB2312"/>
                <w:color w:val="000000"/>
                <w:kern w:val="0"/>
                <w:sz w:val="21"/>
                <w:szCs w:val="21"/>
                <w:lang w:bidi="ar"/>
              </w:rPr>
              <w:t>1</w:t>
            </w:r>
          </w:p>
        </w:tc>
      </w:tr>
      <w:tr>
        <w:tblPrEx>
          <w:tblCellMar>
            <w:top w:w="0" w:type="dxa"/>
            <w:left w:w="108" w:type="dxa"/>
            <w:bottom w:w="0" w:type="dxa"/>
            <w:right w:w="108" w:type="dxa"/>
          </w:tblCellMar>
        </w:tblPrEx>
        <w:trPr>
          <w:trHeight w:val="9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7</w:t>
            </w: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sz w:val="21"/>
                <w:szCs w:val="21"/>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2023年县级资金</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kern w:val="0"/>
                <w:sz w:val="21"/>
                <w:szCs w:val="21"/>
                <w:lang w:bidi="ar"/>
              </w:rPr>
            </w:pPr>
            <w:r>
              <w:rPr>
                <w:rFonts w:ascii="仿宋_GB2312" w:hAnsi="等线" w:eastAsia="仿宋_GB2312" w:cs="仿宋_GB2312"/>
                <w:color w:val="000000"/>
                <w:kern w:val="0"/>
                <w:sz w:val="21"/>
                <w:szCs w:val="21"/>
                <w:lang w:bidi="ar"/>
              </w:rPr>
              <w:t>西财发〔202</w:t>
            </w:r>
            <w:r>
              <w:rPr>
                <w:rFonts w:hint="eastAsia" w:ascii="仿宋_GB2312" w:hAnsi="等线" w:eastAsia="仿宋_GB2312" w:cs="仿宋_GB2312"/>
                <w:color w:val="000000"/>
                <w:kern w:val="0"/>
                <w:sz w:val="21"/>
                <w:szCs w:val="21"/>
                <w:lang w:val="en-US" w:eastAsia="zh-CN" w:bidi="ar"/>
              </w:rPr>
              <w:t>3</w:t>
            </w:r>
            <w:r>
              <w:rPr>
                <w:rFonts w:ascii="仿宋_GB2312" w:hAnsi="等线" w:eastAsia="仿宋_GB2312" w:cs="仿宋_GB2312"/>
                <w:color w:val="000000"/>
                <w:kern w:val="0"/>
                <w:sz w:val="21"/>
                <w:szCs w:val="21"/>
                <w:lang w:bidi="ar"/>
              </w:rPr>
              <w:t>〕</w:t>
            </w:r>
          </w:p>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6号</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县级粮油储备项目</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510400</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陕西汉晶粮油股份有限公司</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kern w:val="0"/>
                <w:sz w:val="21"/>
                <w:szCs w:val="21"/>
                <w:lang w:bidi="ar"/>
              </w:rPr>
            </w:pPr>
            <w:r>
              <w:rPr>
                <w:rFonts w:ascii="仿宋_GB2312" w:hAnsi="等线" w:eastAsia="仿宋_GB2312" w:cs="仿宋_GB2312"/>
                <w:color w:val="000000"/>
                <w:kern w:val="0"/>
                <w:sz w:val="21"/>
                <w:szCs w:val="21"/>
                <w:lang w:bidi="ar"/>
              </w:rPr>
              <w:t>2023</w:t>
            </w:r>
            <w:r>
              <w:rPr>
                <w:rFonts w:hint="eastAsia" w:ascii="仿宋_GB2312" w:hAnsi="等线" w:eastAsia="仿宋_GB2312" w:cs="仿宋_GB2312"/>
                <w:color w:val="000000"/>
                <w:kern w:val="0"/>
                <w:sz w:val="21"/>
                <w:szCs w:val="21"/>
                <w:lang w:bidi="ar"/>
              </w:rPr>
              <w:t>/</w:t>
            </w:r>
            <w:r>
              <w:rPr>
                <w:rFonts w:ascii="仿宋_GB2312" w:hAnsi="等线" w:eastAsia="仿宋_GB2312" w:cs="仿宋_GB2312"/>
                <w:color w:val="000000"/>
                <w:kern w:val="0"/>
                <w:sz w:val="21"/>
                <w:szCs w:val="21"/>
                <w:lang w:bidi="ar"/>
              </w:rPr>
              <w:t>3</w:t>
            </w:r>
            <w:r>
              <w:rPr>
                <w:rFonts w:hint="eastAsia" w:ascii="仿宋_GB2312" w:hAnsi="等线" w:eastAsia="仿宋_GB2312" w:cs="仿宋_GB2312"/>
                <w:color w:val="000000"/>
                <w:kern w:val="0"/>
                <w:sz w:val="21"/>
                <w:szCs w:val="21"/>
                <w:lang w:bidi="ar"/>
              </w:rPr>
              <w:t>/</w:t>
            </w:r>
            <w:r>
              <w:rPr>
                <w:rFonts w:ascii="仿宋_GB2312" w:hAnsi="等线" w:eastAsia="仿宋_GB2312" w:cs="仿宋_GB2312"/>
                <w:color w:val="000000"/>
                <w:kern w:val="0"/>
                <w:sz w:val="21"/>
                <w:szCs w:val="21"/>
                <w:lang w:bidi="ar"/>
              </w:rPr>
              <w:t>1</w:t>
            </w:r>
          </w:p>
        </w:tc>
      </w:tr>
      <w:tr>
        <w:tblPrEx>
          <w:tblCellMar>
            <w:top w:w="0" w:type="dxa"/>
            <w:left w:w="108" w:type="dxa"/>
            <w:bottom w:w="0" w:type="dxa"/>
            <w:right w:w="108" w:type="dxa"/>
          </w:tblCellMar>
        </w:tblPrEx>
        <w:trPr>
          <w:trHeight w:val="9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8</w:t>
            </w: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sz w:val="21"/>
                <w:szCs w:val="21"/>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粮食风险基金</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kern w:val="0"/>
                <w:sz w:val="21"/>
                <w:szCs w:val="21"/>
                <w:lang w:bidi="ar"/>
              </w:rPr>
            </w:pPr>
            <w:r>
              <w:rPr>
                <w:rFonts w:ascii="仿宋_GB2312" w:hAnsi="等线" w:eastAsia="仿宋_GB2312" w:cs="仿宋_GB2312"/>
                <w:color w:val="000000"/>
                <w:sz w:val="21"/>
                <w:szCs w:val="21"/>
              </w:rPr>
              <w:t>汉财办建</w:t>
            </w:r>
            <w:r>
              <w:rPr>
                <w:rFonts w:ascii="仿宋_GB2312" w:hAnsi="等线" w:eastAsia="仿宋_GB2312" w:cs="仿宋_GB2312"/>
                <w:color w:val="000000"/>
                <w:kern w:val="0"/>
                <w:sz w:val="21"/>
                <w:szCs w:val="21"/>
                <w:lang w:bidi="ar"/>
              </w:rPr>
              <w:t>〔202</w:t>
            </w:r>
            <w:r>
              <w:rPr>
                <w:rFonts w:hint="eastAsia" w:ascii="仿宋_GB2312" w:hAnsi="等线" w:eastAsia="仿宋_GB2312" w:cs="仿宋_GB2312"/>
                <w:color w:val="000000"/>
                <w:kern w:val="0"/>
                <w:sz w:val="21"/>
                <w:szCs w:val="21"/>
                <w:lang w:val="en-US" w:eastAsia="zh-CN" w:bidi="ar"/>
              </w:rPr>
              <w:t>2</w:t>
            </w:r>
            <w:r>
              <w:rPr>
                <w:rFonts w:ascii="仿宋_GB2312" w:hAnsi="等线" w:eastAsia="仿宋_GB2312" w:cs="仿宋_GB2312"/>
                <w:color w:val="000000"/>
                <w:kern w:val="0"/>
                <w:sz w:val="21"/>
                <w:szCs w:val="21"/>
                <w:lang w:bidi="ar"/>
              </w:rPr>
              <w:t>〕</w:t>
            </w:r>
          </w:p>
          <w:p>
            <w:pPr>
              <w:jc w:val="center"/>
              <w:rPr>
                <w:rFonts w:ascii="仿宋_GB2312" w:hAnsi="等线" w:eastAsia="仿宋_GB2312" w:cs="仿宋_GB2312"/>
                <w:color w:val="000000"/>
                <w:sz w:val="21"/>
                <w:szCs w:val="21"/>
              </w:rPr>
            </w:pPr>
            <w:r>
              <w:rPr>
                <w:rFonts w:ascii="仿宋_GB2312" w:hAnsi="等线" w:eastAsia="仿宋_GB2312" w:cs="仿宋_GB2312"/>
                <w:color w:val="000000"/>
                <w:sz w:val="21"/>
                <w:szCs w:val="21"/>
              </w:rPr>
              <w:t>227号</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储备稻谷费用及行息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210838</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陕西汉晶粮油股份有限公司</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kern w:val="0"/>
                <w:sz w:val="21"/>
                <w:szCs w:val="21"/>
                <w:lang w:bidi="ar"/>
              </w:rPr>
            </w:pPr>
            <w:r>
              <w:rPr>
                <w:rFonts w:ascii="仿宋_GB2312" w:hAnsi="等线" w:eastAsia="仿宋_GB2312" w:cs="仿宋_GB2312"/>
                <w:color w:val="000000"/>
                <w:kern w:val="0"/>
                <w:sz w:val="21"/>
                <w:szCs w:val="21"/>
                <w:lang w:bidi="ar"/>
              </w:rPr>
              <w:t>2023</w:t>
            </w:r>
            <w:r>
              <w:rPr>
                <w:rFonts w:hint="eastAsia" w:ascii="仿宋_GB2312" w:hAnsi="等线" w:eastAsia="仿宋_GB2312" w:cs="仿宋_GB2312"/>
                <w:color w:val="000000"/>
                <w:kern w:val="0"/>
                <w:sz w:val="21"/>
                <w:szCs w:val="21"/>
                <w:lang w:bidi="ar"/>
              </w:rPr>
              <w:t>/</w:t>
            </w:r>
            <w:r>
              <w:rPr>
                <w:rFonts w:ascii="仿宋_GB2312" w:hAnsi="等线" w:eastAsia="仿宋_GB2312" w:cs="仿宋_GB2312"/>
                <w:color w:val="000000"/>
                <w:kern w:val="0"/>
                <w:sz w:val="21"/>
                <w:szCs w:val="21"/>
                <w:lang w:bidi="ar"/>
              </w:rPr>
              <w:t>5</w:t>
            </w:r>
            <w:r>
              <w:rPr>
                <w:rFonts w:hint="eastAsia" w:ascii="仿宋_GB2312" w:hAnsi="等线" w:eastAsia="仿宋_GB2312" w:cs="仿宋_GB2312"/>
                <w:color w:val="000000"/>
                <w:kern w:val="0"/>
                <w:sz w:val="21"/>
                <w:szCs w:val="21"/>
                <w:lang w:bidi="ar"/>
              </w:rPr>
              <w:t>/</w:t>
            </w:r>
            <w:r>
              <w:rPr>
                <w:rFonts w:ascii="仿宋_GB2312" w:hAnsi="等线" w:eastAsia="仿宋_GB2312" w:cs="仿宋_GB2312"/>
                <w:color w:val="000000"/>
                <w:kern w:val="0"/>
                <w:sz w:val="21"/>
                <w:szCs w:val="21"/>
                <w:lang w:bidi="ar"/>
              </w:rPr>
              <w:t>5</w:t>
            </w:r>
          </w:p>
        </w:tc>
      </w:tr>
      <w:tr>
        <w:tblPrEx>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9</w:t>
            </w: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sz w:val="21"/>
                <w:szCs w:val="21"/>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粮食风险基金</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kern w:val="0"/>
                <w:sz w:val="21"/>
                <w:szCs w:val="21"/>
                <w:lang w:bidi="ar"/>
              </w:rPr>
            </w:pPr>
            <w:r>
              <w:rPr>
                <w:rFonts w:ascii="仿宋_GB2312" w:hAnsi="等线" w:eastAsia="仿宋_GB2312" w:cs="仿宋_GB2312"/>
                <w:color w:val="000000"/>
                <w:sz w:val="21"/>
                <w:szCs w:val="21"/>
              </w:rPr>
              <w:t>汉财办建</w:t>
            </w:r>
            <w:r>
              <w:rPr>
                <w:rFonts w:ascii="仿宋_GB2312" w:hAnsi="等线" w:eastAsia="仿宋_GB2312" w:cs="仿宋_GB2312"/>
                <w:color w:val="000000"/>
                <w:kern w:val="0"/>
                <w:sz w:val="21"/>
                <w:szCs w:val="21"/>
                <w:lang w:bidi="ar"/>
              </w:rPr>
              <w:t>〔202</w:t>
            </w:r>
            <w:r>
              <w:rPr>
                <w:rFonts w:hint="eastAsia" w:ascii="仿宋_GB2312" w:hAnsi="等线" w:eastAsia="仿宋_GB2312" w:cs="仿宋_GB2312"/>
                <w:color w:val="000000"/>
                <w:kern w:val="0"/>
                <w:sz w:val="21"/>
                <w:szCs w:val="21"/>
                <w:lang w:val="en-US" w:eastAsia="zh-CN" w:bidi="ar"/>
              </w:rPr>
              <w:t>2</w:t>
            </w:r>
            <w:r>
              <w:rPr>
                <w:rFonts w:ascii="仿宋_GB2312" w:hAnsi="等线" w:eastAsia="仿宋_GB2312" w:cs="仿宋_GB2312"/>
                <w:color w:val="000000"/>
                <w:kern w:val="0"/>
                <w:sz w:val="21"/>
                <w:szCs w:val="21"/>
                <w:lang w:bidi="ar"/>
              </w:rPr>
              <w:t>〕</w:t>
            </w:r>
          </w:p>
          <w:p>
            <w:pPr>
              <w:jc w:val="center"/>
              <w:rPr>
                <w:rFonts w:ascii="仿宋_GB2312" w:hAnsi="等线" w:eastAsia="仿宋_GB2312" w:cs="仿宋_GB2312"/>
                <w:color w:val="000000"/>
                <w:sz w:val="21"/>
                <w:szCs w:val="21"/>
              </w:rPr>
            </w:pPr>
            <w:r>
              <w:rPr>
                <w:rFonts w:ascii="仿宋_GB2312" w:hAnsi="等线" w:eastAsia="仿宋_GB2312" w:cs="仿宋_GB2312"/>
                <w:color w:val="000000"/>
                <w:sz w:val="21"/>
                <w:szCs w:val="21"/>
              </w:rPr>
              <w:t>227号</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成品粮油储备</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166000</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西乡县红欣米业有限责任公司</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kern w:val="0"/>
                <w:sz w:val="21"/>
                <w:szCs w:val="21"/>
                <w:lang w:bidi="ar"/>
              </w:rPr>
            </w:pPr>
            <w:r>
              <w:rPr>
                <w:rFonts w:ascii="仿宋_GB2312" w:hAnsi="等线" w:eastAsia="仿宋_GB2312" w:cs="仿宋_GB2312"/>
                <w:color w:val="000000"/>
                <w:kern w:val="0"/>
                <w:sz w:val="21"/>
                <w:szCs w:val="21"/>
                <w:lang w:bidi="ar"/>
              </w:rPr>
              <w:t>2023</w:t>
            </w:r>
            <w:r>
              <w:rPr>
                <w:rFonts w:hint="eastAsia" w:ascii="仿宋_GB2312" w:hAnsi="等线" w:eastAsia="仿宋_GB2312" w:cs="仿宋_GB2312"/>
                <w:color w:val="000000"/>
                <w:kern w:val="0"/>
                <w:sz w:val="21"/>
                <w:szCs w:val="21"/>
                <w:lang w:bidi="ar"/>
              </w:rPr>
              <w:t>/</w:t>
            </w:r>
            <w:r>
              <w:rPr>
                <w:rFonts w:ascii="仿宋_GB2312" w:hAnsi="等线" w:eastAsia="仿宋_GB2312" w:cs="仿宋_GB2312"/>
                <w:color w:val="000000"/>
                <w:kern w:val="0"/>
                <w:sz w:val="21"/>
                <w:szCs w:val="21"/>
                <w:lang w:bidi="ar"/>
              </w:rPr>
              <w:t>4</w:t>
            </w:r>
            <w:r>
              <w:rPr>
                <w:rFonts w:hint="eastAsia" w:ascii="仿宋_GB2312" w:hAnsi="等线" w:eastAsia="仿宋_GB2312" w:cs="仿宋_GB2312"/>
                <w:color w:val="000000"/>
                <w:kern w:val="0"/>
                <w:sz w:val="21"/>
                <w:szCs w:val="21"/>
                <w:lang w:bidi="ar"/>
              </w:rPr>
              <w:t>/</w:t>
            </w:r>
            <w:r>
              <w:rPr>
                <w:rFonts w:ascii="仿宋_GB2312" w:hAnsi="等线" w:eastAsia="仿宋_GB2312" w:cs="仿宋_GB2312"/>
                <w:color w:val="000000"/>
                <w:kern w:val="0"/>
                <w:sz w:val="21"/>
                <w:szCs w:val="21"/>
                <w:lang w:bidi="ar"/>
              </w:rPr>
              <w:t>10</w:t>
            </w:r>
          </w:p>
        </w:tc>
      </w:tr>
      <w:tr>
        <w:tblPrEx>
          <w:tblCellMar>
            <w:top w:w="0" w:type="dxa"/>
            <w:left w:w="108" w:type="dxa"/>
            <w:bottom w:w="0" w:type="dxa"/>
            <w:right w:w="108" w:type="dxa"/>
          </w:tblCellMar>
        </w:tblPrEx>
        <w:trPr>
          <w:trHeight w:val="9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10</w:t>
            </w: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sz w:val="21"/>
                <w:szCs w:val="21"/>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粮食风险基金</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kern w:val="0"/>
                <w:sz w:val="21"/>
                <w:szCs w:val="21"/>
                <w:lang w:bidi="ar"/>
              </w:rPr>
            </w:pPr>
            <w:r>
              <w:rPr>
                <w:rFonts w:ascii="仿宋_GB2312" w:hAnsi="等线" w:eastAsia="仿宋_GB2312" w:cs="仿宋_GB2312"/>
                <w:color w:val="000000"/>
                <w:sz w:val="21"/>
                <w:szCs w:val="21"/>
              </w:rPr>
              <w:t>汉财办建</w:t>
            </w:r>
            <w:r>
              <w:rPr>
                <w:rFonts w:ascii="仿宋_GB2312" w:hAnsi="等线" w:eastAsia="仿宋_GB2312" w:cs="仿宋_GB2312"/>
                <w:color w:val="000000"/>
                <w:kern w:val="0"/>
                <w:sz w:val="21"/>
                <w:szCs w:val="21"/>
                <w:lang w:bidi="ar"/>
              </w:rPr>
              <w:t>〔202</w:t>
            </w:r>
            <w:r>
              <w:rPr>
                <w:rFonts w:hint="eastAsia" w:ascii="仿宋_GB2312" w:hAnsi="等线" w:eastAsia="仿宋_GB2312" w:cs="仿宋_GB2312"/>
                <w:color w:val="000000"/>
                <w:kern w:val="0"/>
                <w:sz w:val="21"/>
                <w:szCs w:val="21"/>
                <w:lang w:val="en-US" w:eastAsia="zh-CN" w:bidi="ar"/>
              </w:rPr>
              <w:t>2</w:t>
            </w:r>
            <w:r>
              <w:rPr>
                <w:rFonts w:ascii="仿宋_GB2312" w:hAnsi="等线" w:eastAsia="仿宋_GB2312" w:cs="仿宋_GB2312"/>
                <w:color w:val="000000"/>
                <w:kern w:val="0"/>
                <w:sz w:val="21"/>
                <w:szCs w:val="21"/>
                <w:lang w:bidi="ar"/>
              </w:rPr>
              <w:t>〕</w:t>
            </w:r>
          </w:p>
          <w:p>
            <w:pPr>
              <w:jc w:val="center"/>
              <w:rPr>
                <w:rFonts w:ascii="仿宋_GB2312" w:hAnsi="等线" w:eastAsia="仿宋_GB2312" w:cs="仿宋_GB2312"/>
                <w:color w:val="000000"/>
                <w:sz w:val="21"/>
                <w:szCs w:val="21"/>
              </w:rPr>
            </w:pPr>
            <w:r>
              <w:rPr>
                <w:rFonts w:ascii="仿宋_GB2312" w:hAnsi="等线" w:eastAsia="仿宋_GB2312" w:cs="仿宋_GB2312"/>
                <w:color w:val="000000"/>
                <w:sz w:val="21"/>
                <w:szCs w:val="21"/>
              </w:rPr>
              <w:t>227号</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储备稻谷费用及行息</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89320</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陕西汉晶粮油股份有限公司</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kern w:val="0"/>
                <w:sz w:val="21"/>
                <w:szCs w:val="21"/>
                <w:lang w:bidi="ar"/>
              </w:rPr>
            </w:pPr>
            <w:r>
              <w:rPr>
                <w:rFonts w:ascii="仿宋_GB2312" w:hAnsi="等线" w:eastAsia="仿宋_GB2312" w:cs="仿宋_GB2312"/>
                <w:color w:val="000000"/>
                <w:kern w:val="0"/>
                <w:sz w:val="21"/>
                <w:szCs w:val="21"/>
                <w:lang w:bidi="ar"/>
              </w:rPr>
              <w:t>2023</w:t>
            </w:r>
            <w:r>
              <w:rPr>
                <w:rFonts w:hint="eastAsia" w:ascii="仿宋_GB2312" w:hAnsi="等线" w:eastAsia="仿宋_GB2312" w:cs="仿宋_GB2312"/>
                <w:color w:val="000000"/>
                <w:kern w:val="0"/>
                <w:sz w:val="21"/>
                <w:szCs w:val="21"/>
                <w:lang w:bidi="ar"/>
              </w:rPr>
              <w:t>/</w:t>
            </w:r>
            <w:r>
              <w:rPr>
                <w:rFonts w:ascii="仿宋_GB2312" w:hAnsi="等线" w:eastAsia="仿宋_GB2312" w:cs="仿宋_GB2312"/>
                <w:color w:val="000000"/>
                <w:kern w:val="0"/>
                <w:sz w:val="21"/>
                <w:szCs w:val="21"/>
                <w:lang w:bidi="ar"/>
              </w:rPr>
              <w:t>4</w:t>
            </w:r>
            <w:r>
              <w:rPr>
                <w:rFonts w:hint="eastAsia" w:ascii="仿宋_GB2312" w:hAnsi="等线" w:eastAsia="仿宋_GB2312" w:cs="仿宋_GB2312"/>
                <w:color w:val="000000"/>
                <w:kern w:val="0"/>
                <w:sz w:val="21"/>
                <w:szCs w:val="21"/>
                <w:lang w:bidi="ar"/>
              </w:rPr>
              <w:t>/</w:t>
            </w:r>
            <w:r>
              <w:rPr>
                <w:rFonts w:ascii="仿宋_GB2312" w:hAnsi="等线" w:eastAsia="仿宋_GB2312" w:cs="仿宋_GB2312"/>
                <w:color w:val="000000"/>
                <w:kern w:val="0"/>
                <w:sz w:val="21"/>
                <w:szCs w:val="21"/>
                <w:lang w:bidi="ar"/>
              </w:rPr>
              <w:t>10</w:t>
            </w:r>
          </w:p>
        </w:tc>
      </w:tr>
      <w:tr>
        <w:tblPrEx>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11</w:t>
            </w:r>
          </w:p>
        </w:tc>
        <w:tc>
          <w:tcPr>
            <w:tcW w:w="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粮食安全</w:t>
            </w: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2023年县级资金</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kern w:val="0"/>
                <w:sz w:val="21"/>
                <w:szCs w:val="21"/>
                <w:lang w:bidi="ar"/>
              </w:rPr>
            </w:pPr>
            <w:r>
              <w:rPr>
                <w:rFonts w:ascii="仿宋_GB2312" w:hAnsi="等线" w:eastAsia="仿宋_GB2312" w:cs="仿宋_GB2312"/>
                <w:color w:val="000000"/>
                <w:kern w:val="0"/>
                <w:sz w:val="21"/>
                <w:szCs w:val="21"/>
                <w:lang w:bidi="ar"/>
              </w:rPr>
              <w:t>西财发〔202</w:t>
            </w:r>
            <w:r>
              <w:rPr>
                <w:rFonts w:hint="eastAsia" w:ascii="仿宋_GB2312" w:hAnsi="等线" w:eastAsia="仿宋_GB2312" w:cs="仿宋_GB2312"/>
                <w:color w:val="000000"/>
                <w:kern w:val="0"/>
                <w:sz w:val="21"/>
                <w:szCs w:val="21"/>
                <w:lang w:val="en-US" w:eastAsia="zh-CN" w:bidi="ar"/>
              </w:rPr>
              <w:t>3</w:t>
            </w:r>
            <w:r>
              <w:rPr>
                <w:rFonts w:ascii="仿宋_GB2312" w:hAnsi="等线" w:eastAsia="仿宋_GB2312" w:cs="仿宋_GB2312"/>
                <w:color w:val="000000"/>
                <w:kern w:val="0"/>
                <w:sz w:val="21"/>
                <w:szCs w:val="21"/>
                <w:lang w:bidi="ar"/>
              </w:rPr>
              <w:t>〕</w:t>
            </w:r>
          </w:p>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6号</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县级粮油储备设备采购</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110000</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西乡县军粮供应站</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kern w:val="0"/>
                <w:sz w:val="21"/>
                <w:szCs w:val="21"/>
                <w:lang w:bidi="ar"/>
              </w:rPr>
            </w:pPr>
            <w:r>
              <w:rPr>
                <w:rFonts w:ascii="仿宋_GB2312" w:hAnsi="等线" w:eastAsia="仿宋_GB2312" w:cs="仿宋_GB2312"/>
                <w:color w:val="000000"/>
                <w:kern w:val="0"/>
                <w:sz w:val="21"/>
                <w:szCs w:val="21"/>
                <w:lang w:bidi="ar"/>
              </w:rPr>
              <w:t>2023</w:t>
            </w:r>
            <w:r>
              <w:rPr>
                <w:rFonts w:hint="eastAsia" w:ascii="仿宋_GB2312" w:hAnsi="等线" w:eastAsia="仿宋_GB2312" w:cs="仿宋_GB2312"/>
                <w:color w:val="000000"/>
                <w:kern w:val="0"/>
                <w:sz w:val="21"/>
                <w:szCs w:val="21"/>
                <w:lang w:bidi="ar"/>
              </w:rPr>
              <w:t>/</w:t>
            </w:r>
            <w:r>
              <w:rPr>
                <w:rFonts w:ascii="仿宋_GB2312" w:hAnsi="等线" w:eastAsia="仿宋_GB2312" w:cs="仿宋_GB2312"/>
                <w:color w:val="000000"/>
                <w:kern w:val="0"/>
                <w:sz w:val="21"/>
                <w:szCs w:val="21"/>
                <w:lang w:bidi="ar"/>
              </w:rPr>
              <w:t>2</w:t>
            </w:r>
            <w:r>
              <w:rPr>
                <w:rFonts w:hint="eastAsia" w:ascii="仿宋_GB2312" w:hAnsi="等线" w:eastAsia="仿宋_GB2312" w:cs="仿宋_GB2312"/>
                <w:color w:val="000000"/>
                <w:kern w:val="0"/>
                <w:sz w:val="21"/>
                <w:szCs w:val="21"/>
                <w:lang w:bidi="ar"/>
              </w:rPr>
              <w:t>/</w:t>
            </w:r>
            <w:r>
              <w:rPr>
                <w:rFonts w:ascii="仿宋_GB2312" w:hAnsi="等线" w:eastAsia="仿宋_GB2312" w:cs="仿宋_GB2312"/>
                <w:color w:val="000000"/>
                <w:kern w:val="0"/>
                <w:sz w:val="21"/>
                <w:szCs w:val="21"/>
                <w:lang w:bidi="ar"/>
              </w:rPr>
              <w:t>15</w:t>
            </w:r>
          </w:p>
        </w:tc>
      </w:tr>
      <w:tr>
        <w:tblPrEx>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12</w:t>
            </w: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sz w:val="21"/>
                <w:szCs w:val="21"/>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2023年县级资金</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kern w:val="0"/>
                <w:sz w:val="21"/>
                <w:szCs w:val="21"/>
                <w:lang w:bidi="ar"/>
              </w:rPr>
            </w:pPr>
            <w:r>
              <w:rPr>
                <w:rFonts w:ascii="仿宋_GB2312" w:hAnsi="等线" w:eastAsia="仿宋_GB2312" w:cs="仿宋_GB2312"/>
                <w:color w:val="000000"/>
                <w:kern w:val="0"/>
                <w:sz w:val="21"/>
                <w:szCs w:val="21"/>
                <w:lang w:bidi="ar"/>
              </w:rPr>
              <w:t>西财发〔202</w:t>
            </w:r>
            <w:r>
              <w:rPr>
                <w:rFonts w:hint="eastAsia" w:ascii="仿宋_GB2312" w:hAnsi="等线" w:eastAsia="仿宋_GB2312" w:cs="仿宋_GB2312"/>
                <w:color w:val="000000"/>
                <w:kern w:val="0"/>
                <w:sz w:val="21"/>
                <w:szCs w:val="21"/>
                <w:lang w:val="en-US" w:eastAsia="zh-CN" w:bidi="ar"/>
              </w:rPr>
              <w:t>3</w:t>
            </w:r>
            <w:r>
              <w:rPr>
                <w:rFonts w:ascii="仿宋_GB2312" w:hAnsi="等线" w:eastAsia="仿宋_GB2312" w:cs="仿宋_GB2312"/>
                <w:color w:val="000000"/>
                <w:kern w:val="0"/>
                <w:sz w:val="21"/>
                <w:szCs w:val="21"/>
                <w:lang w:bidi="ar"/>
              </w:rPr>
              <w:t>〕</w:t>
            </w:r>
          </w:p>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6号</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县粮油储备设备采购</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348600</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西乡县军粮供应站</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kern w:val="0"/>
                <w:sz w:val="21"/>
                <w:szCs w:val="21"/>
                <w:lang w:bidi="ar"/>
              </w:rPr>
            </w:pPr>
            <w:r>
              <w:rPr>
                <w:rFonts w:ascii="仿宋_GB2312" w:hAnsi="等线" w:eastAsia="仿宋_GB2312" w:cs="仿宋_GB2312"/>
                <w:color w:val="000000"/>
                <w:kern w:val="0"/>
                <w:sz w:val="21"/>
                <w:szCs w:val="21"/>
                <w:lang w:bidi="ar"/>
              </w:rPr>
              <w:t>2023</w:t>
            </w:r>
            <w:r>
              <w:rPr>
                <w:rFonts w:hint="eastAsia" w:ascii="仿宋_GB2312" w:hAnsi="等线" w:eastAsia="仿宋_GB2312" w:cs="仿宋_GB2312"/>
                <w:color w:val="000000"/>
                <w:kern w:val="0"/>
                <w:sz w:val="21"/>
                <w:szCs w:val="21"/>
                <w:lang w:bidi="ar"/>
              </w:rPr>
              <w:t>/</w:t>
            </w:r>
            <w:r>
              <w:rPr>
                <w:rFonts w:ascii="仿宋_GB2312" w:hAnsi="等线" w:eastAsia="仿宋_GB2312" w:cs="仿宋_GB2312"/>
                <w:color w:val="000000"/>
                <w:kern w:val="0"/>
                <w:sz w:val="21"/>
                <w:szCs w:val="21"/>
                <w:lang w:bidi="ar"/>
              </w:rPr>
              <w:t>2</w:t>
            </w:r>
            <w:r>
              <w:rPr>
                <w:rFonts w:hint="eastAsia" w:ascii="仿宋_GB2312" w:hAnsi="等线" w:eastAsia="仿宋_GB2312" w:cs="仿宋_GB2312"/>
                <w:color w:val="000000"/>
                <w:kern w:val="0"/>
                <w:sz w:val="21"/>
                <w:szCs w:val="21"/>
                <w:lang w:bidi="ar"/>
              </w:rPr>
              <w:t>/</w:t>
            </w:r>
            <w:r>
              <w:rPr>
                <w:rFonts w:ascii="仿宋_GB2312" w:hAnsi="等线" w:eastAsia="仿宋_GB2312" w:cs="仿宋_GB2312"/>
                <w:color w:val="000000"/>
                <w:kern w:val="0"/>
                <w:sz w:val="21"/>
                <w:szCs w:val="21"/>
                <w:lang w:bidi="ar"/>
              </w:rPr>
              <w:t>15</w:t>
            </w:r>
          </w:p>
        </w:tc>
      </w:tr>
      <w:tr>
        <w:tblPrEx>
          <w:tblCellMar>
            <w:top w:w="0" w:type="dxa"/>
            <w:left w:w="108" w:type="dxa"/>
            <w:bottom w:w="0" w:type="dxa"/>
            <w:right w:w="108" w:type="dxa"/>
          </w:tblCellMar>
        </w:tblPrEx>
        <w:trPr>
          <w:trHeight w:val="6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kern w:val="0"/>
                <w:sz w:val="21"/>
                <w:szCs w:val="21"/>
                <w:lang w:bidi="ar"/>
              </w:rPr>
            </w:pPr>
            <w:r>
              <w:rPr>
                <w:rFonts w:hint="eastAsia" w:ascii="仿宋_GB2312" w:hAnsi="等线" w:eastAsia="仿宋_GB2312" w:cs="仿宋_GB2312"/>
                <w:color w:val="000000"/>
                <w:kern w:val="0"/>
                <w:sz w:val="21"/>
                <w:szCs w:val="21"/>
                <w:lang w:bidi="ar"/>
              </w:rPr>
              <w:t>13</w:t>
            </w: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sz w:val="21"/>
                <w:szCs w:val="21"/>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kern w:val="0"/>
                <w:sz w:val="21"/>
                <w:szCs w:val="21"/>
                <w:lang w:bidi="ar"/>
              </w:rPr>
            </w:pPr>
            <w:r>
              <w:rPr>
                <w:rFonts w:ascii="仿宋_GB2312" w:hAnsi="等线" w:eastAsia="仿宋_GB2312" w:cs="仿宋_GB2312"/>
                <w:color w:val="000000"/>
                <w:kern w:val="0"/>
                <w:sz w:val="21"/>
                <w:szCs w:val="21"/>
                <w:lang w:bidi="ar"/>
              </w:rPr>
              <w:t>粮食风险基金</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kern w:val="0"/>
                <w:sz w:val="21"/>
                <w:szCs w:val="21"/>
                <w:lang w:bidi="ar"/>
              </w:rPr>
            </w:pPr>
            <w:r>
              <w:rPr>
                <w:rFonts w:ascii="仿宋_GB2312" w:hAnsi="等线" w:eastAsia="仿宋_GB2312" w:cs="仿宋_GB2312"/>
                <w:color w:val="000000"/>
                <w:sz w:val="21"/>
                <w:szCs w:val="21"/>
              </w:rPr>
              <w:t>汉财办建</w:t>
            </w:r>
            <w:r>
              <w:rPr>
                <w:rFonts w:ascii="仿宋_GB2312" w:hAnsi="等线" w:eastAsia="仿宋_GB2312" w:cs="仿宋_GB2312"/>
                <w:color w:val="000000"/>
                <w:kern w:val="0"/>
                <w:sz w:val="21"/>
                <w:szCs w:val="21"/>
                <w:lang w:bidi="ar"/>
              </w:rPr>
              <w:t>〔202</w:t>
            </w:r>
            <w:r>
              <w:rPr>
                <w:rFonts w:hint="eastAsia" w:ascii="仿宋_GB2312" w:hAnsi="等线" w:eastAsia="仿宋_GB2312" w:cs="仿宋_GB2312"/>
                <w:color w:val="000000"/>
                <w:kern w:val="0"/>
                <w:sz w:val="21"/>
                <w:szCs w:val="21"/>
                <w:lang w:val="en-US" w:eastAsia="zh-CN" w:bidi="ar"/>
              </w:rPr>
              <w:t>2</w:t>
            </w:r>
            <w:r>
              <w:rPr>
                <w:rFonts w:ascii="仿宋_GB2312" w:hAnsi="等线" w:eastAsia="仿宋_GB2312" w:cs="仿宋_GB2312"/>
                <w:color w:val="000000"/>
                <w:kern w:val="0"/>
                <w:sz w:val="21"/>
                <w:szCs w:val="21"/>
                <w:lang w:bidi="ar"/>
              </w:rPr>
              <w:t>〕</w:t>
            </w:r>
          </w:p>
          <w:p>
            <w:pPr>
              <w:widowControl/>
              <w:jc w:val="center"/>
              <w:textAlignment w:val="center"/>
              <w:rPr>
                <w:rFonts w:ascii="仿宋_GB2312" w:hAnsi="等线" w:eastAsia="仿宋_GB2312" w:cs="仿宋_GB2312"/>
                <w:color w:val="000000"/>
                <w:kern w:val="0"/>
                <w:sz w:val="21"/>
                <w:szCs w:val="21"/>
                <w:lang w:bidi="ar"/>
              </w:rPr>
            </w:pPr>
            <w:r>
              <w:rPr>
                <w:rFonts w:ascii="仿宋_GB2312" w:hAnsi="等线" w:eastAsia="仿宋_GB2312" w:cs="仿宋_GB2312"/>
                <w:color w:val="000000"/>
                <w:sz w:val="21"/>
                <w:szCs w:val="21"/>
              </w:rPr>
              <w:t>227号</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62"/>
              </w:tabs>
              <w:jc w:val="left"/>
              <w:textAlignment w:val="center"/>
              <w:rPr>
                <w:rFonts w:ascii="仿宋_GB2312" w:hAnsi="等线" w:eastAsia="仿宋_GB2312" w:cs="仿宋_GB2312"/>
                <w:color w:val="000000"/>
                <w:kern w:val="0"/>
                <w:sz w:val="21"/>
                <w:szCs w:val="21"/>
                <w:lang w:bidi="ar"/>
              </w:rPr>
            </w:pPr>
            <w:r>
              <w:rPr>
                <w:rFonts w:hint="eastAsia" w:ascii="仿宋_GB2312" w:hAnsi="等线" w:eastAsia="仿宋_GB2312" w:cs="仿宋_GB2312"/>
                <w:color w:val="000000"/>
                <w:kern w:val="0"/>
                <w:sz w:val="21"/>
                <w:szCs w:val="21"/>
                <w:lang w:bidi="ar"/>
              </w:rPr>
              <w:t>购置保防器材及设备</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kern w:val="0"/>
                <w:sz w:val="21"/>
                <w:szCs w:val="21"/>
                <w:lang w:bidi="ar"/>
              </w:rPr>
            </w:pPr>
            <w:r>
              <w:rPr>
                <w:rFonts w:ascii="仿宋_GB2312" w:hAnsi="等线" w:eastAsia="仿宋_GB2312" w:cs="仿宋_GB2312"/>
                <w:color w:val="000000"/>
                <w:kern w:val="0"/>
                <w:sz w:val="21"/>
                <w:szCs w:val="21"/>
                <w:lang w:bidi="ar"/>
              </w:rPr>
              <w:t>136580</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kern w:val="0"/>
                <w:sz w:val="21"/>
                <w:szCs w:val="21"/>
                <w:lang w:bidi="ar"/>
              </w:rPr>
            </w:pPr>
            <w:r>
              <w:rPr>
                <w:rFonts w:ascii="仿宋_GB2312" w:hAnsi="等线" w:eastAsia="仿宋_GB2312" w:cs="仿宋_GB2312"/>
                <w:color w:val="000000"/>
                <w:kern w:val="0"/>
                <w:sz w:val="21"/>
                <w:szCs w:val="21"/>
                <w:lang w:bidi="ar"/>
              </w:rPr>
              <w:t>西乡县军粮供应站</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kern w:val="0"/>
                <w:sz w:val="21"/>
                <w:szCs w:val="21"/>
                <w:lang w:bidi="ar"/>
              </w:rPr>
            </w:pPr>
            <w:r>
              <w:rPr>
                <w:rFonts w:ascii="仿宋_GB2312" w:hAnsi="等线" w:eastAsia="仿宋_GB2312" w:cs="仿宋_GB2312"/>
                <w:color w:val="000000"/>
                <w:kern w:val="0"/>
                <w:sz w:val="21"/>
                <w:szCs w:val="21"/>
                <w:lang w:bidi="ar"/>
              </w:rPr>
              <w:t>2022/9/27</w:t>
            </w:r>
          </w:p>
        </w:tc>
      </w:tr>
      <w:tr>
        <w:tblPrEx>
          <w:tblCellMar>
            <w:top w:w="0" w:type="dxa"/>
            <w:left w:w="108" w:type="dxa"/>
            <w:bottom w:w="0" w:type="dxa"/>
            <w:right w:w="108" w:type="dxa"/>
          </w:tblCellMar>
        </w:tblPrEx>
        <w:trPr>
          <w:trHeight w:val="9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14</w:t>
            </w: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sz w:val="21"/>
                <w:szCs w:val="21"/>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2023年县级资金</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kern w:val="0"/>
                <w:sz w:val="21"/>
                <w:szCs w:val="21"/>
                <w:lang w:bidi="ar"/>
              </w:rPr>
            </w:pPr>
            <w:r>
              <w:rPr>
                <w:rFonts w:ascii="仿宋_GB2312" w:hAnsi="等线" w:eastAsia="仿宋_GB2312" w:cs="仿宋_GB2312"/>
                <w:color w:val="000000"/>
                <w:kern w:val="0"/>
                <w:sz w:val="21"/>
                <w:szCs w:val="21"/>
                <w:lang w:bidi="ar"/>
              </w:rPr>
              <w:t>西财发〔202</w:t>
            </w:r>
            <w:r>
              <w:rPr>
                <w:rFonts w:hint="eastAsia" w:ascii="仿宋_GB2312" w:hAnsi="等线" w:eastAsia="仿宋_GB2312" w:cs="仿宋_GB2312"/>
                <w:color w:val="000000"/>
                <w:kern w:val="0"/>
                <w:sz w:val="21"/>
                <w:szCs w:val="21"/>
                <w:lang w:val="en-US" w:eastAsia="zh-CN" w:bidi="ar"/>
              </w:rPr>
              <w:t>3</w:t>
            </w:r>
            <w:r>
              <w:rPr>
                <w:rFonts w:ascii="仿宋_GB2312" w:hAnsi="等线" w:eastAsia="仿宋_GB2312" w:cs="仿宋_GB2312"/>
                <w:color w:val="000000"/>
                <w:kern w:val="0"/>
                <w:sz w:val="21"/>
                <w:szCs w:val="21"/>
                <w:lang w:bidi="ar"/>
              </w:rPr>
              <w:t>〕</w:t>
            </w:r>
          </w:p>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6号</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2022粮食安全应急预案演练</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98000</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汉中星搭档文化传播有限公司</w:t>
            </w: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kern w:val="0"/>
                <w:sz w:val="21"/>
                <w:szCs w:val="21"/>
                <w:lang w:bidi="ar"/>
              </w:rPr>
            </w:pPr>
            <w:r>
              <w:rPr>
                <w:rFonts w:ascii="仿宋_GB2312" w:hAnsi="等线" w:eastAsia="仿宋_GB2312" w:cs="仿宋_GB2312"/>
                <w:color w:val="000000"/>
                <w:kern w:val="0"/>
                <w:sz w:val="21"/>
                <w:szCs w:val="21"/>
                <w:lang w:bidi="ar"/>
              </w:rPr>
              <w:t>2023</w:t>
            </w:r>
            <w:r>
              <w:rPr>
                <w:rFonts w:hint="eastAsia" w:ascii="仿宋_GB2312" w:hAnsi="等线" w:eastAsia="仿宋_GB2312" w:cs="仿宋_GB2312"/>
                <w:color w:val="000000"/>
                <w:kern w:val="0"/>
                <w:sz w:val="21"/>
                <w:szCs w:val="21"/>
                <w:lang w:bidi="ar"/>
              </w:rPr>
              <w:t>/</w:t>
            </w:r>
            <w:r>
              <w:rPr>
                <w:rFonts w:ascii="仿宋_GB2312" w:hAnsi="等线" w:eastAsia="仿宋_GB2312" w:cs="仿宋_GB2312"/>
                <w:color w:val="000000"/>
                <w:kern w:val="0"/>
                <w:sz w:val="21"/>
                <w:szCs w:val="21"/>
                <w:lang w:bidi="ar"/>
              </w:rPr>
              <w:t>2</w:t>
            </w:r>
            <w:r>
              <w:rPr>
                <w:rFonts w:hint="eastAsia" w:ascii="仿宋_GB2312" w:hAnsi="等线" w:eastAsia="仿宋_GB2312" w:cs="仿宋_GB2312"/>
                <w:color w:val="000000"/>
                <w:kern w:val="0"/>
                <w:sz w:val="21"/>
                <w:szCs w:val="21"/>
                <w:lang w:bidi="ar"/>
              </w:rPr>
              <w:t>/</w:t>
            </w:r>
            <w:r>
              <w:rPr>
                <w:rFonts w:ascii="仿宋_GB2312" w:hAnsi="等线" w:eastAsia="仿宋_GB2312" w:cs="仿宋_GB2312"/>
                <w:color w:val="000000"/>
                <w:kern w:val="0"/>
                <w:sz w:val="21"/>
                <w:szCs w:val="21"/>
                <w:lang w:bidi="ar"/>
              </w:rPr>
              <w:t>15</w:t>
            </w:r>
          </w:p>
        </w:tc>
      </w:tr>
      <w:tr>
        <w:tblPrEx>
          <w:tblCellMar>
            <w:top w:w="0" w:type="dxa"/>
            <w:left w:w="108" w:type="dxa"/>
            <w:bottom w:w="0" w:type="dxa"/>
            <w:right w:w="108" w:type="dxa"/>
          </w:tblCellMar>
        </w:tblPrEx>
        <w:trPr>
          <w:trHeight w:val="1200"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15</w:t>
            </w:r>
          </w:p>
        </w:tc>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sz w:val="21"/>
                <w:szCs w:val="21"/>
              </w:rPr>
            </w:pPr>
          </w:p>
        </w:tc>
        <w:tc>
          <w:tcPr>
            <w:tcW w:w="7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县级资金</w:t>
            </w:r>
          </w:p>
        </w:tc>
        <w:tc>
          <w:tcPr>
            <w:tcW w:w="6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kern w:val="0"/>
                <w:sz w:val="21"/>
                <w:szCs w:val="21"/>
                <w:lang w:bidi="ar"/>
              </w:rPr>
            </w:pPr>
            <w:r>
              <w:rPr>
                <w:rFonts w:ascii="仿宋_GB2312" w:hAnsi="等线" w:eastAsia="仿宋_GB2312" w:cs="仿宋_GB2312"/>
                <w:color w:val="000000"/>
                <w:kern w:val="0"/>
                <w:sz w:val="21"/>
                <w:szCs w:val="21"/>
                <w:lang w:bidi="ar"/>
              </w:rPr>
              <w:t>西财办建〔202</w:t>
            </w:r>
            <w:r>
              <w:rPr>
                <w:rFonts w:hint="eastAsia" w:ascii="仿宋_GB2312" w:hAnsi="等线" w:eastAsia="仿宋_GB2312" w:cs="仿宋_GB2312"/>
                <w:color w:val="000000"/>
                <w:kern w:val="0"/>
                <w:sz w:val="21"/>
                <w:szCs w:val="21"/>
                <w:lang w:val="en-US" w:eastAsia="zh-CN" w:bidi="ar"/>
              </w:rPr>
              <w:t>2</w:t>
            </w:r>
            <w:r>
              <w:rPr>
                <w:rFonts w:ascii="仿宋_GB2312" w:hAnsi="等线" w:eastAsia="仿宋_GB2312" w:cs="仿宋_GB2312"/>
                <w:color w:val="000000"/>
                <w:kern w:val="0"/>
                <w:sz w:val="21"/>
                <w:szCs w:val="21"/>
                <w:lang w:bidi="ar"/>
              </w:rPr>
              <w:t>〕</w:t>
            </w:r>
          </w:p>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59号</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县级储备粮保管费用及粮款结息（启动资金</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275000</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sz w:val="21"/>
                <w:szCs w:val="21"/>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kern w:val="0"/>
                <w:sz w:val="21"/>
                <w:szCs w:val="21"/>
                <w:lang w:bidi="ar"/>
              </w:rPr>
            </w:pPr>
          </w:p>
        </w:tc>
      </w:tr>
      <w:tr>
        <w:tblPrEx>
          <w:tblCellMar>
            <w:top w:w="0" w:type="dxa"/>
            <w:left w:w="108" w:type="dxa"/>
            <w:bottom w:w="0" w:type="dxa"/>
            <w:right w:w="108" w:type="dxa"/>
          </w:tblCellMar>
        </w:tblPrEx>
        <w:trPr>
          <w:trHeight w:val="485" w:hRule="atLeast"/>
        </w:trPr>
        <w:tc>
          <w:tcPr>
            <w:tcW w:w="291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合计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color w:val="000000"/>
                <w:sz w:val="21"/>
                <w:szCs w:val="21"/>
              </w:rPr>
            </w:pPr>
            <w:r>
              <w:rPr>
                <w:rFonts w:ascii="仿宋_GB2312" w:hAnsi="等线" w:eastAsia="仿宋_GB2312" w:cs="仿宋_GB2312"/>
                <w:color w:val="000000"/>
                <w:kern w:val="0"/>
                <w:sz w:val="21"/>
                <w:szCs w:val="21"/>
                <w:lang w:bidi="ar"/>
              </w:rPr>
              <w:t>3228593</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等线" w:eastAsia="仿宋_GB2312" w:cs="仿宋_GB2312"/>
                <w:color w:val="000000"/>
                <w:sz w:val="21"/>
                <w:szCs w:val="21"/>
              </w:rPr>
            </w:pPr>
          </w:p>
        </w:tc>
        <w:tc>
          <w:tcPr>
            <w:tcW w:w="7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等线" w:eastAsia="仿宋_GB2312" w:cs="仿宋_GB2312"/>
                <w:color w:val="000000"/>
                <w:sz w:val="21"/>
                <w:szCs w:val="21"/>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sz w:val="32"/>
          <w:szCs w:val="32"/>
        </w:rPr>
        <w:sectPr>
          <w:headerReference r:id="rId9" w:type="default"/>
          <w:pgSz w:w="11906" w:h="16838"/>
          <w:pgMar w:top="2098" w:right="1474" w:bottom="1985" w:left="1588"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仿宋_GB2312" w:eastAsia="仿宋_GB2312" w:cs="仿宋_GB2312"/>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：调查问卷满意度分析报告</w:t>
      </w:r>
      <w:bookmarkEnd w:id="76"/>
    </w:p>
    <w:p>
      <w:pPr>
        <w:spacing w:line="560" w:lineRule="exact"/>
        <w:ind w:firstLine="643" w:firstLineChars="20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2022年西乡县县级粮食储备保障资金项目</w:t>
      </w:r>
    </w:p>
    <w:p>
      <w:pPr>
        <w:spacing w:line="560" w:lineRule="exact"/>
        <w:ind w:firstLine="643" w:firstLineChars="20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满意度调查问卷分析报告</w:t>
      </w:r>
    </w:p>
    <w:p>
      <w:pPr>
        <w:keepNext w:val="0"/>
        <w:keepLines w:val="0"/>
        <w:pageBreakBefore w:val="0"/>
        <w:widowControl w:val="0"/>
        <w:tabs>
          <w:tab w:val="left" w:pos="2694"/>
        </w:tabs>
        <w:kinsoku/>
        <w:wordWrap/>
        <w:overflowPunct/>
        <w:topLinePunct w:val="0"/>
        <w:autoSpaceDE/>
        <w:autoSpaceDN/>
        <w:bidi w:val="0"/>
        <w:adjustRightInd/>
        <w:snapToGrid/>
        <w:spacing w:line="560" w:lineRule="exact"/>
        <w:ind w:firstLine="640" w:firstLineChars="200"/>
        <w:jc w:val="left"/>
        <w:textAlignment w:val="auto"/>
        <w:outlineLvl w:val="9"/>
        <w:rPr>
          <w:b/>
        </w:rPr>
      </w:pPr>
      <w:r>
        <w:rPr>
          <w:rFonts w:hint="eastAsia" w:ascii="黑体" w:hAnsi="黑体" w:eastAsia="黑体" w:cs="仿宋_GB2312"/>
          <w:bCs/>
          <w:sz w:val="32"/>
          <w:szCs w:val="32"/>
        </w:rPr>
        <w:t>一、调研对象与调研内容</w:t>
      </w:r>
    </w:p>
    <w:p>
      <w:pPr>
        <w:keepNext w:val="0"/>
        <w:keepLines w:val="0"/>
        <w:pageBreakBefore w:val="0"/>
        <w:widowControl w:val="0"/>
        <w:tabs>
          <w:tab w:val="left" w:pos="2694"/>
        </w:tabs>
        <w:kinsoku/>
        <w:wordWrap/>
        <w:overflowPunct/>
        <w:topLinePunct w:val="0"/>
        <w:autoSpaceDE/>
        <w:autoSpaceDN/>
        <w:bidi w:val="0"/>
        <w:adjustRightInd/>
        <w:snapToGrid/>
        <w:spacing w:line="560" w:lineRule="exact"/>
        <w:ind w:firstLine="643" w:firstLineChars="200"/>
        <w:textAlignment w:val="auto"/>
        <w:outlineLvl w:val="9"/>
        <w:rPr>
          <w:rFonts w:ascii="楷体" w:hAnsi="楷体" w:eastAsia="楷体" w:cs="仿宋_GB2312"/>
          <w:b/>
          <w:sz w:val="32"/>
          <w:szCs w:val="48"/>
        </w:rPr>
      </w:pPr>
      <w:r>
        <w:rPr>
          <w:rFonts w:hint="eastAsia" w:ascii="楷体" w:hAnsi="楷体" w:eastAsia="楷体" w:cs="仿宋_GB2312"/>
          <w:b/>
          <w:sz w:val="32"/>
          <w:szCs w:val="48"/>
        </w:rPr>
        <w:t>（一）调研对象</w:t>
      </w:r>
    </w:p>
    <w:p>
      <w:pPr>
        <w:tabs>
          <w:tab w:val="left" w:pos="269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本次调研对象为西乡县县级储备粮承储企业。</w:t>
      </w:r>
    </w:p>
    <w:p>
      <w:pPr>
        <w:keepNext w:val="0"/>
        <w:keepLines w:val="0"/>
        <w:pageBreakBefore w:val="0"/>
        <w:widowControl w:val="0"/>
        <w:tabs>
          <w:tab w:val="left" w:pos="2694"/>
        </w:tabs>
        <w:kinsoku/>
        <w:wordWrap/>
        <w:overflowPunct/>
        <w:topLinePunct w:val="0"/>
        <w:autoSpaceDE/>
        <w:autoSpaceDN/>
        <w:bidi w:val="0"/>
        <w:adjustRightInd/>
        <w:snapToGrid/>
        <w:spacing w:line="560" w:lineRule="exact"/>
        <w:ind w:firstLine="643" w:firstLineChars="200"/>
        <w:textAlignment w:val="auto"/>
        <w:outlineLvl w:val="9"/>
        <w:rPr>
          <w:rFonts w:ascii="楷体" w:hAnsi="楷体" w:eastAsia="楷体" w:cs="仿宋_GB2312"/>
          <w:b/>
          <w:sz w:val="32"/>
          <w:szCs w:val="48"/>
        </w:rPr>
      </w:pPr>
      <w:r>
        <w:rPr>
          <w:rFonts w:hint="eastAsia" w:ascii="楷体" w:hAnsi="楷体" w:eastAsia="楷体" w:cs="仿宋_GB2312"/>
          <w:b/>
          <w:sz w:val="32"/>
          <w:szCs w:val="48"/>
        </w:rPr>
        <w:t>（二）调研内容</w:t>
      </w:r>
    </w:p>
    <w:p>
      <w:pPr>
        <w:keepNext w:val="0"/>
        <w:keepLines w:val="0"/>
        <w:pageBreakBefore w:val="0"/>
        <w:widowControl w:val="0"/>
        <w:tabs>
          <w:tab w:val="left" w:pos="2694"/>
        </w:tabs>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1）单选题：主要包括承储企业性质、储备粮油利息补贴及保管费补贴是否在一定范围内缓解了企业的经营压力、是否进行过粮食安全应急演练、粮食安全应急演练是否提高了粮食安全保障意识、购置的设备是否运转良好、是否检查了企业以及保管员相关资质、西乡县发改局是否定期对承储企业进行监督检查、西乡县发改局对承储企业进行的监督检查频率是否较高等；</w:t>
      </w:r>
    </w:p>
    <w:p>
      <w:pPr>
        <w:tabs>
          <w:tab w:val="left" w:pos="269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（2）满意度问题：对2022年储备粮油利息补贴标准及保管费补贴标准的满意度、对2022年储备粮油利息补贴及保管费补贴资金到位及时性方面的满意度、对2022年粮食安全应急演练的满意度等。</w:t>
      </w:r>
    </w:p>
    <w:p>
      <w:pPr>
        <w:keepNext w:val="0"/>
        <w:keepLines w:val="0"/>
        <w:pageBreakBefore w:val="0"/>
        <w:widowControl w:val="0"/>
        <w:tabs>
          <w:tab w:val="left" w:pos="2694"/>
        </w:tabs>
        <w:kinsoku/>
        <w:wordWrap/>
        <w:overflowPunct/>
        <w:topLinePunct w:val="0"/>
        <w:autoSpaceDE/>
        <w:autoSpaceDN/>
        <w:bidi w:val="0"/>
        <w:adjustRightInd/>
        <w:snapToGrid/>
        <w:spacing w:line="560" w:lineRule="exact"/>
        <w:ind w:firstLine="640" w:firstLineChars="200"/>
        <w:jc w:val="left"/>
        <w:textAlignment w:val="auto"/>
        <w:outlineLvl w:val="9"/>
        <w:rPr>
          <w:rFonts w:ascii="黑体" w:hAnsi="黑体" w:eastAsia="黑体" w:cs="仿宋_GB2312"/>
          <w:bCs/>
          <w:sz w:val="32"/>
          <w:szCs w:val="32"/>
        </w:rPr>
      </w:pPr>
      <w:r>
        <w:rPr>
          <w:rFonts w:hint="eastAsia" w:ascii="黑体" w:hAnsi="黑体" w:eastAsia="黑体" w:cs="仿宋_GB2312"/>
          <w:bCs/>
          <w:sz w:val="32"/>
          <w:szCs w:val="32"/>
        </w:rPr>
        <w:t>二、调研方法与抽样方式</w:t>
      </w:r>
    </w:p>
    <w:p>
      <w:pPr>
        <w:keepNext w:val="0"/>
        <w:keepLines w:val="0"/>
        <w:pageBreakBefore w:val="0"/>
        <w:widowControl w:val="0"/>
        <w:tabs>
          <w:tab w:val="left" w:pos="2694"/>
        </w:tabs>
        <w:kinsoku/>
        <w:wordWrap/>
        <w:overflowPunct/>
        <w:topLinePunct w:val="0"/>
        <w:autoSpaceDE/>
        <w:autoSpaceDN/>
        <w:bidi w:val="0"/>
        <w:adjustRightInd/>
        <w:snapToGrid/>
        <w:spacing w:line="560" w:lineRule="exact"/>
        <w:ind w:firstLine="643" w:firstLineChars="200"/>
        <w:textAlignment w:val="auto"/>
        <w:outlineLvl w:val="9"/>
        <w:rPr>
          <w:rFonts w:ascii="楷体" w:hAnsi="楷体" w:eastAsia="楷体" w:cs="仿宋_GB2312"/>
          <w:b/>
          <w:sz w:val="32"/>
          <w:szCs w:val="48"/>
        </w:rPr>
      </w:pPr>
      <w:r>
        <w:rPr>
          <w:rFonts w:hint="eastAsia" w:ascii="楷体" w:hAnsi="楷体" w:eastAsia="楷体" w:cs="仿宋_GB2312"/>
          <w:b/>
          <w:sz w:val="32"/>
          <w:szCs w:val="48"/>
        </w:rPr>
        <w:t>（一）调研方法</w:t>
      </w:r>
    </w:p>
    <w:p>
      <w:pPr>
        <w:tabs>
          <w:tab w:val="left" w:pos="269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本次问卷调查向西乡县县级储备粮承储企业发放问卷。</w:t>
      </w:r>
    </w:p>
    <w:p>
      <w:pPr>
        <w:keepNext w:val="0"/>
        <w:keepLines w:val="0"/>
        <w:pageBreakBefore w:val="0"/>
        <w:widowControl w:val="0"/>
        <w:tabs>
          <w:tab w:val="left" w:pos="2694"/>
        </w:tabs>
        <w:kinsoku/>
        <w:wordWrap/>
        <w:overflowPunct/>
        <w:topLinePunct w:val="0"/>
        <w:autoSpaceDE/>
        <w:autoSpaceDN/>
        <w:bidi w:val="0"/>
        <w:adjustRightInd/>
        <w:snapToGrid/>
        <w:spacing w:line="560" w:lineRule="exact"/>
        <w:ind w:firstLine="643" w:firstLineChars="200"/>
        <w:textAlignment w:val="auto"/>
        <w:outlineLvl w:val="9"/>
        <w:rPr>
          <w:rFonts w:ascii="楷体" w:hAnsi="楷体" w:eastAsia="楷体" w:cs="仿宋_GB2312"/>
          <w:b/>
          <w:sz w:val="32"/>
          <w:szCs w:val="48"/>
        </w:rPr>
      </w:pPr>
      <w:r>
        <w:rPr>
          <w:rFonts w:hint="eastAsia" w:ascii="楷体" w:hAnsi="楷体" w:eastAsia="楷体" w:cs="仿宋_GB2312"/>
          <w:b/>
          <w:sz w:val="32"/>
          <w:szCs w:val="48"/>
        </w:rPr>
        <w:t>（二）抽样方式</w:t>
      </w:r>
    </w:p>
    <w:p>
      <w:pPr>
        <w:tabs>
          <w:tab w:val="left" w:pos="269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针对上述问卷对象开展随机抽样。</w:t>
      </w:r>
    </w:p>
    <w:p>
      <w:pPr>
        <w:keepNext w:val="0"/>
        <w:keepLines w:val="0"/>
        <w:pageBreakBefore w:val="0"/>
        <w:widowControl w:val="0"/>
        <w:tabs>
          <w:tab w:val="left" w:pos="2694"/>
        </w:tabs>
        <w:kinsoku/>
        <w:wordWrap/>
        <w:overflowPunct/>
        <w:topLinePunct w:val="0"/>
        <w:autoSpaceDE/>
        <w:autoSpaceDN/>
        <w:bidi w:val="0"/>
        <w:adjustRightInd/>
        <w:snapToGrid/>
        <w:spacing w:line="560" w:lineRule="exact"/>
        <w:ind w:firstLine="640" w:firstLineChars="200"/>
        <w:jc w:val="left"/>
        <w:textAlignment w:val="auto"/>
        <w:outlineLvl w:val="9"/>
        <w:rPr>
          <w:rFonts w:ascii="黑体" w:hAnsi="黑体" w:eastAsia="黑体" w:cs="仿宋_GB2312"/>
          <w:bCs/>
          <w:sz w:val="32"/>
          <w:szCs w:val="32"/>
        </w:rPr>
      </w:pPr>
      <w:r>
        <w:rPr>
          <w:rFonts w:hint="eastAsia" w:ascii="黑体" w:hAnsi="黑体" w:eastAsia="黑体" w:cs="仿宋_GB2312"/>
          <w:bCs/>
          <w:sz w:val="32"/>
          <w:szCs w:val="32"/>
        </w:rPr>
        <w:t>三、问卷的发放和回收</w:t>
      </w:r>
    </w:p>
    <w:p>
      <w:pPr>
        <w:tabs>
          <w:tab w:val="left" w:pos="269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为给调研对象创造良好的作答环境、保证调研的科学性和严谨性，由我司在县相关单位的协调配合下，采取线上方式开展问卷的发放及收集工作。共计回收5份有效问卷。</w:t>
      </w:r>
    </w:p>
    <w:p>
      <w:pPr>
        <w:keepNext w:val="0"/>
        <w:keepLines w:val="0"/>
        <w:pageBreakBefore w:val="0"/>
        <w:widowControl w:val="0"/>
        <w:tabs>
          <w:tab w:val="left" w:pos="2694"/>
        </w:tabs>
        <w:kinsoku/>
        <w:wordWrap/>
        <w:overflowPunct/>
        <w:topLinePunct w:val="0"/>
        <w:autoSpaceDE/>
        <w:autoSpaceDN/>
        <w:bidi w:val="0"/>
        <w:adjustRightInd/>
        <w:snapToGrid/>
        <w:spacing w:line="560" w:lineRule="exact"/>
        <w:ind w:firstLine="640" w:firstLineChars="200"/>
        <w:jc w:val="left"/>
        <w:textAlignment w:val="auto"/>
        <w:outlineLvl w:val="9"/>
        <w:rPr>
          <w:rFonts w:ascii="黑体" w:hAnsi="黑体" w:eastAsia="黑体" w:cs="仿宋_GB2312"/>
          <w:bCs/>
          <w:sz w:val="32"/>
          <w:szCs w:val="32"/>
        </w:rPr>
      </w:pPr>
      <w:r>
        <w:rPr>
          <w:rFonts w:hint="eastAsia" w:ascii="黑体" w:hAnsi="黑体" w:eastAsia="黑体" w:cs="仿宋_GB2312"/>
          <w:bCs/>
          <w:sz w:val="32"/>
          <w:szCs w:val="32"/>
        </w:rPr>
        <w:t>四、调查问卷的分析</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_GB2312" w:hAnsi="仿宋_GB2312" w:cs="仿宋_GB2312"/>
          <w:b/>
          <w:sz w:val="32"/>
          <w:szCs w:val="32"/>
        </w:rPr>
      </w:pPr>
      <w:r>
        <w:rPr>
          <w:rFonts w:hint="eastAsia" w:ascii="仿宋_GB2312" w:hAnsi="仿宋_GB2312" w:cs="仿宋_GB2312"/>
          <w:b/>
          <w:sz w:val="32"/>
          <w:szCs w:val="32"/>
        </w:rPr>
        <w:t>1.基本信息分析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（1）承储企业性质。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drawing>
          <wp:anchor distT="0" distB="0" distL="114300" distR="114300" simplePos="0" relativeHeight="251659264" behindDoc="0" locked="0" layoutInCell="1" allowOverlap="1">
            <wp:simplePos x="0" y="0"/>
            <wp:positionH relativeFrom="margin">
              <wp:posOffset>280670</wp:posOffset>
            </wp:positionH>
            <wp:positionV relativeFrom="margin">
              <wp:posOffset>3290570</wp:posOffset>
            </wp:positionV>
            <wp:extent cx="5156200" cy="2919730"/>
            <wp:effectExtent l="0" t="0" r="6350" b="0"/>
            <wp:wrapSquare wrapText="bothSides"/>
            <wp:docPr id="160129398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93982" name="图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156200" cy="2919730"/>
                    </a:xfrm>
                    <a:prstGeom prst="rect">
                      <a:avLst/>
                    </a:prstGeom>
                    <a:noFill/>
                    <a:ln>
                      <a:noFill/>
                    </a:ln>
                  </pic:spPr>
                </pic:pic>
              </a:graphicData>
            </a:graphic>
          </wp:anchor>
        </w:drawing>
      </w:r>
      <w:r>
        <w:rPr>
          <w:rFonts w:hint="eastAsia" w:ascii="仿宋_GB2312" w:eastAsia="仿宋_GB2312"/>
          <w:sz w:val="32"/>
          <w:szCs w:val="32"/>
        </w:rPr>
        <w:t>在5份有效问卷中，被调查对象中选国有企业的比例为20%，选私营企业的比例为80%。</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_GB2312" w:hAnsi="仿宋_GB2312" w:cs="仿宋_GB2312"/>
          <w:b/>
          <w:sz w:val="32"/>
          <w:szCs w:val="32"/>
        </w:rPr>
      </w:pPr>
      <w:r>
        <w:rPr>
          <w:rFonts w:hint="eastAsia" w:ascii="仿宋_GB2312" w:hAnsi="仿宋_GB2312" w:cs="仿宋_GB2312"/>
          <w:b/>
          <w:sz w:val="32"/>
          <w:szCs w:val="32"/>
        </w:rPr>
        <w:t>2.基本问题分析</w:t>
      </w:r>
    </w:p>
    <w:p>
      <w:pPr>
        <w:pStyle w:val="2"/>
        <w:spacing w:line="56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（2）</w:t>
      </w:r>
      <w:r>
        <w:rPr>
          <w:rFonts w:ascii="仿宋_GB2312" w:hAnsi="仿宋_GB2312" w:cs="仿宋_GB2312"/>
          <w:bCs/>
          <w:sz w:val="32"/>
          <w:szCs w:val="32"/>
        </w:rPr>
        <w:t>2022年储备粮油利息补贴及保管费补贴是否在一定范围内缓解了企业的经营压力？</w:t>
      </w:r>
    </w:p>
    <w:p>
      <w:pPr>
        <w:pStyle w:val="2"/>
        <w:spacing w:line="56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drawing>
          <wp:anchor distT="0" distB="0" distL="114300" distR="114300" simplePos="0" relativeHeight="251660288" behindDoc="0" locked="0" layoutInCell="1" allowOverlap="1">
            <wp:simplePos x="0" y="0"/>
            <wp:positionH relativeFrom="column">
              <wp:posOffset>165100</wp:posOffset>
            </wp:positionH>
            <wp:positionV relativeFrom="paragraph">
              <wp:posOffset>730250</wp:posOffset>
            </wp:positionV>
            <wp:extent cx="5270500" cy="2984500"/>
            <wp:effectExtent l="0" t="0" r="0" b="0"/>
            <wp:wrapSquare wrapText="bothSides"/>
            <wp:docPr id="210762005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620057" name="图片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0500" cy="2984500"/>
                    </a:xfrm>
                    <a:prstGeom prst="rect">
                      <a:avLst/>
                    </a:prstGeom>
                    <a:noFill/>
                    <a:ln>
                      <a:noFill/>
                    </a:ln>
                  </pic:spPr>
                </pic:pic>
              </a:graphicData>
            </a:graphic>
          </wp:anchor>
        </w:drawing>
      </w:r>
      <w:r>
        <w:rPr>
          <w:rFonts w:hint="eastAsia" w:ascii="仿宋_GB2312" w:hAnsi="仿宋_GB2312" w:cs="仿宋_GB2312"/>
          <w:bCs/>
          <w:sz w:val="32"/>
          <w:szCs w:val="32"/>
        </w:rPr>
        <w:t>在5份有效问卷中，被调查对象中选是的比例为1</w:t>
      </w:r>
      <w:r>
        <w:rPr>
          <w:rFonts w:ascii="仿宋_GB2312" w:hAnsi="仿宋_GB2312" w:cs="仿宋_GB2312"/>
          <w:bCs/>
          <w:sz w:val="32"/>
          <w:szCs w:val="32"/>
        </w:rPr>
        <w:t>00%</w:t>
      </w:r>
      <w:r>
        <w:rPr>
          <w:rFonts w:hint="eastAsia" w:ascii="仿宋_GB2312" w:hAnsi="仿宋_GB2312" w:cs="仿宋_GB2312"/>
          <w:bCs/>
          <w:sz w:val="32"/>
          <w:szCs w:val="32"/>
        </w:rPr>
        <w:t>，选私营企业的比例为0</w:t>
      </w:r>
      <w:r>
        <w:rPr>
          <w:rFonts w:ascii="仿宋_GB2312" w:hAnsi="仿宋_GB2312" w:cs="仿宋_GB2312"/>
          <w:bCs/>
          <w:sz w:val="32"/>
          <w:szCs w:val="32"/>
        </w:rPr>
        <w:t>%</w:t>
      </w:r>
      <w:r>
        <w:rPr>
          <w:rFonts w:hint="eastAsia" w:ascii="仿宋_GB2312" w:hAnsi="仿宋_GB2312" w:cs="仿宋_GB2312"/>
          <w:bCs/>
          <w:sz w:val="32"/>
          <w:szCs w:val="32"/>
        </w:rPr>
        <w:t>。</w:t>
      </w:r>
    </w:p>
    <w:p>
      <w:pPr>
        <w:pStyle w:val="2"/>
        <w:spacing w:line="56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（3）</w:t>
      </w:r>
      <w:r>
        <w:rPr>
          <w:rFonts w:ascii="仿宋_GB2312" w:hAnsi="仿宋_GB2312" w:cs="仿宋_GB2312"/>
          <w:bCs/>
          <w:sz w:val="32"/>
          <w:szCs w:val="32"/>
        </w:rPr>
        <w:t>2022年是否进行过粮食安全应急演练？</w:t>
      </w:r>
    </w:p>
    <w:p>
      <w:pPr>
        <w:pStyle w:val="2"/>
        <w:spacing w:line="56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drawing>
          <wp:anchor distT="0" distB="0" distL="114300" distR="114300" simplePos="0" relativeHeight="251661312" behindDoc="0" locked="0" layoutInCell="1" allowOverlap="1">
            <wp:simplePos x="0" y="0"/>
            <wp:positionH relativeFrom="column">
              <wp:posOffset>165100</wp:posOffset>
            </wp:positionH>
            <wp:positionV relativeFrom="paragraph">
              <wp:posOffset>749300</wp:posOffset>
            </wp:positionV>
            <wp:extent cx="5270500" cy="2984500"/>
            <wp:effectExtent l="0" t="0" r="6350" b="6350"/>
            <wp:wrapSquare wrapText="bothSides"/>
            <wp:docPr id="1796213958" name="图片 1796213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213958" name="图片 17962139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0500" cy="2984500"/>
                    </a:xfrm>
                    <a:prstGeom prst="rect">
                      <a:avLst/>
                    </a:prstGeom>
                    <a:noFill/>
                    <a:ln>
                      <a:noFill/>
                    </a:ln>
                  </pic:spPr>
                </pic:pic>
              </a:graphicData>
            </a:graphic>
          </wp:anchor>
        </w:drawing>
      </w:r>
      <w:r>
        <w:rPr>
          <w:rFonts w:hint="eastAsia" w:ascii="仿宋_GB2312" w:hAnsi="仿宋_GB2312" w:cs="仿宋_GB2312"/>
          <w:bCs/>
          <w:sz w:val="32"/>
          <w:szCs w:val="32"/>
        </w:rPr>
        <w:t>在5份有效问卷中，被调查对象中选是的比例为1</w:t>
      </w:r>
      <w:r>
        <w:rPr>
          <w:rFonts w:ascii="仿宋_GB2312" w:hAnsi="仿宋_GB2312" w:cs="仿宋_GB2312"/>
          <w:bCs/>
          <w:sz w:val="32"/>
          <w:szCs w:val="32"/>
        </w:rPr>
        <w:t>00%</w:t>
      </w:r>
      <w:r>
        <w:rPr>
          <w:rFonts w:hint="eastAsia" w:ascii="仿宋_GB2312" w:hAnsi="仿宋_GB2312" w:cs="仿宋_GB2312"/>
          <w:bCs/>
          <w:sz w:val="32"/>
          <w:szCs w:val="32"/>
        </w:rPr>
        <w:t>，选私营企业的比例为0</w:t>
      </w:r>
      <w:r>
        <w:rPr>
          <w:rFonts w:ascii="仿宋_GB2312" w:hAnsi="仿宋_GB2312" w:cs="仿宋_GB2312"/>
          <w:bCs/>
          <w:sz w:val="32"/>
          <w:szCs w:val="32"/>
        </w:rPr>
        <w:t>%</w:t>
      </w:r>
      <w:r>
        <w:rPr>
          <w:rFonts w:hint="eastAsia" w:ascii="仿宋_GB2312" w:hAnsi="仿宋_GB2312" w:cs="仿宋_GB2312"/>
          <w:bCs/>
          <w:sz w:val="32"/>
          <w:szCs w:val="32"/>
        </w:rPr>
        <w:t>。</w:t>
      </w:r>
    </w:p>
    <w:p>
      <w:pPr>
        <w:pStyle w:val="2"/>
        <w:spacing w:line="560" w:lineRule="exact"/>
        <w:ind w:firstLine="640" w:firstLineChars="200"/>
        <w:rPr>
          <w:rFonts w:ascii="仿宋_GB2312" w:hAnsi="仿宋_GB2312" w:cs="仿宋_GB2312"/>
          <w:bCs/>
          <w:sz w:val="32"/>
          <w:szCs w:val="32"/>
        </w:rPr>
      </w:pPr>
      <w:r>
        <w:rPr>
          <w:rFonts w:hint="eastAsia" w:ascii="仿宋_GB2312" w:hAnsi="仿宋_GB2312" w:cs="仿宋_GB2312"/>
          <w:bCs/>
          <w:sz w:val="32"/>
          <w:szCs w:val="32"/>
        </w:rPr>
        <w:t>（4）粮食安全应急演练是否提高了您的粮食安全保障意识？</w:t>
      </w:r>
    </w:p>
    <w:p>
      <w:pPr>
        <w:spacing w:line="560" w:lineRule="exact"/>
        <w:ind w:firstLine="640" w:firstLineChars="200"/>
        <w:rPr>
          <w:rFonts w:ascii="仿宋_GB2312" w:hAnsi="Helvetica" w:eastAsia="仿宋_GB2312"/>
          <w:color w:val="262626"/>
          <w:sz w:val="32"/>
          <w:szCs w:val="32"/>
          <w:shd w:val="clear" w:color="auto" w:fill="FFFFFF"/>
        </w:rPr>
      </w:pPr>
      <w:r>
        <w:rPr>
          <w:rFonts w:hint="eastAsia" w:ascii="仿宋_GB2312" w:hAnsi="Helvetica" w:eastAsia="仿宋_GB2312"/>
          <w:color w:val="262626"/>
          <w:sz w:val="32"/>
          <w:szCs w:val="32"/>
          <w:shd w:val="clear" w:color="auto" w:fill="FFFFFF"/>
        </w:rPr>
        <w:drawing>
          <wp:anchor distT="0" distB="0" distL="114300" distR="114300" simplePos="0" relativeHeight="251662336" behindDoc="0" locked="0" layoutInCell="1" allowOverlap="1">
            <wp:simplePos x="0" y="0"/>
            <wp:positionH relativeFrom="column">
              <wp:posOffset>101600</wp:posOffset>
            </wp:positionH>
            <wp:positionV relativeFrom="paragraph">
              <wp:posOffset>730250</wp:posOffset>
            </wp:positionV>
            <wp:extent cx="5270500" cy="2984500"/>
            <wp:effectExtent l="0" t="0" r="6350" b="6350"/>
            <wp:wrapSquare wrapText="bothSides"/>
            <wp:docPr id="1311056745" name="图片 1311056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056745" name="图片 13110567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0500" cy="2984500"/>
                    </a:xfrm>
                    <a:prstGeom prst="rect">
                      <a:avLst/>
                    </a:prstGeom>
                    <a:noFill/>
                    <a:ln>
                      <a:noFill/>
                    </a:ln>
                  </pic:spPr>
                </pic:pic>
              </a:graphicData>
            </a:graphic>
          </wp:anchor>
        </w:drawing>
      </w:r>
      <w:r>
        <w:rPr>
          <w:rFonts w:hint="eastAsia" w:ascii="仿宋_GB2312" w:hAnsi="Helvetica" w:eastAsia="仿宋_GB2312"/>
          <w:color w:val="262626"/>
          <w:sz w:val="32"/>
          <w:szCs w:val="32"/>
          <w:shd w:val="clear" w:color="auto" w:fill="FFFFFF"/>
        </w:rPr>
        <w:t>在5份有效问卷中，被调查对象中选是的比例为100%，选私营企业的比例为0%。</w:t>
      </w:r>
    </w:p>
    <w:p>
      <w:pPr>
        <w:spacing w:line="560" w:lineRule="exact"/>
        <w:ind w:firstLine="640" w:firstLineChars="200"/>
        <w:rPr>
          <w:rFonts w:ascii="仿宋_GB2312" w:hAnsi="Helvetica" w:eastAsia="仿宋_GB2312"/>
          <w:color w:val="262626"/>
          <w:sz w:val="32"/>
          <w:szCs w:val="32"/>
          <w:shd w:val="clear" w:color="auto" w:fill="FFFFFF"/>
        </w:rPr>
      </w:pPr>
      <w:r>
        <w:rPr>
          <w:rFonts w:hint="eastAsia" w:ascii="仿宋_GB2312" w:eastAsia="仿宋_GB2312"/>
          <w:sz w:val="32"/>
          <w:szCs w:val="32"/>
        </w:rPr>
        <w:t>（5）</w:t>
      </w:r>
      <w:r>
        <w:rPr>
          <w:rFonts w:hint="eastAsia" w:ascii="仿宋_GB2312" w:hAnsi="Helvetica" w:eastAsia="仿宋_GB2312"/>
          <w:color w:val="262626"/>
          <w:sz w:val="32"/>
          <w:szCs w:val="32"/>
          <w:shd w:val="clear" w:color="auto" w:fill="FFFFFF"/>
        </w:rPr>
        <w:t>2022年所购置的设备是否运转良好？（该问题只涉及国有企业。）</w:t>
      </w:r>
    </w:p>
    <w:p>
      <w:pPr>
        <w:spacing w:line="560" w:lineRule="exact"/>
        <w:ind w:firstLine="640" w:firstLineChars="200"/>
        <w:rPr>
          <w:rFonts w:ascii="仿宋_GB2312" w:hAnsi="Helvetica" w:eastAsia="仿宋_GB2312"/>
          <w:color w:val="262626"/>
          <w:sz w:val="32"/>
          <w:szCs w:val="32"/>
          <w:shd w:val="clear" w:color="auto" w:fill="FFFFFF"/>
        </w:rPr>
      </w:pPr>
      <w:r>
        <w:rPr>
          <w:rFonts w:hint="eastAsia" w:ascii="仿宋_GB2312" w:hAnsi="Helvetica" w:eastAsia="仿宋_GB2312"/>
          <w:color w:val="262626"/>
          <w:sz w:val="32"/>
          <w:szCs w:val="32"/>
          <w:shd w:val="clear" w:color="auto" w:fill="FFFFFF"/>
        </w:rPr>
        <w:drawing>
          <wp:anchor distT="0" distB="0" distL="114300" distR="114300" simplePos="0" relativeHeight="251663360" behindDoc="0" locked="0" layoutInCell="1" allowOverlap="1">
            <wp:simplePos x="0" y="0"/>
            <wp:positionH relativeFrom="column">
              <wp:posOffset>547370</wp:posOffset>
            </wp:positionH>
            <wp:positionV relativeFrom="paragraph">
              <wp:posOffset>775970</wp:posOffset>
            </wp:positionV>
            <wp:extent cx="4464050" cy="2527300"/>
            <wp:effectExtent l="0" t="0" r="0" b="6350"/>
            <wp:wrapTopAndBottom/>
            <wp:docPr id="56108589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085895" name="图片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464050" cy="2527300"/>
                    </a:xfrm>
                    <a:prstGeom prst="rect">
                      <a:avLst/>
                    </a:prstGeom>
                    <a:noFill/>
                    <a:ln>
                      <a:noFill/>
                    </a:ln>
                  </pic:spPr>
                </pic:pic>
              </a:graphicData>
            </a:graphic>
          </wp:anchor>
        </w:drawing>
      </w:r>
      <w:r>
        <w:rPr>
          <w:rFonts w:hint="eastAsia" w:ascii="仿宋_GB2312" w:hAnsi="Helvetica" w:eastAsia="仿宋_GB2312"/>
          <w:color w:val="262626"/>
          <w:sz w:val="32"/>
          <w:szCs w:val="32"/>
          <w:shd w:val="clear" w:color="auto" w:fill="FFFFFF"/>
        </w:rPr>
        <w:t>在1份有效问卷中，被调查对象中选是的比例为100%，选私营企业的比例为0%。</w:t>
      </w:r>
    </w:p>
    <w:p>
      <w:pPr>
        <w:spacing w:line="560" w:lineRule="exact"/>
        <w:ind w:firstLine="640" w:firstLineChars="200"/>
        <w:rPr>
          <w:rFonts w:ascii="仿宋_GB2312" w:hAnsi="Helvetica" w:eastAsia="仿宋_GB2312"/>
          <w:color w:val="262626"/>
          <w:sz w:val="32"/>
          <w:szCs w:val="32"/>
          <w:shd w:val="clear" w:color="auto" w:fill="FFFFFF"/>
        </w:rPr>
      </w:pPr>
      <w:r>
        <w:rPr>
          <w:rFonts w:hint="eastAsia" w:ascii="仿宋_GB2312" w:eastAsia="仿宋_GB2312"/>
          <w:sz w:val="32"/>
          <w:szCs w:val="32"/>
        </w:rPr>
        <w:t>（6）</w:t>
      </w:r>
      <w:r>
        <w:rPr>
          <w:rFonts w:hint="eastAsia" w:ascii="仿宋_GB2312" w:hAnsi="Helvetica" w:eastAsia="仿宋_GB2312"/>
          <w:color w:val="262626"/>
          <w:sz w:val="32"/>
          <w:szCs w:val="32"/>
          <w:shd w:val="clear" w:color="auto" w:fill="FFFFFF"/>
        </w:rPr>
        <w:t>西乡县发改局在签订储备合同前是否检查了企业以及保管员相关资质？</w:t>
      </w:r>
    </w:p>
    <w:p>
      <w:pPr>
        <w:spacing w:line="560" w:lineRule="exact"/>
        <w:ind w:firstLine="640" w:firstLineChars="200"/>
        <w:rPr>
          <w:rFonts w:ascii="仿宋_GB2312" w:hAnsi="Helvetica" w:eastAsia="仿宋_GB2312"/>
          <w:color w:val="262626"/>
          <w:sz w:val="32"/>
          <w:szCs w:val="32"/>
          <w:shd w:val="clear" w:color="auto" w:fill="FFFFFF"/>
        </w:rPr>
      </w:pPr>
      <w:r>
        <w:rPr>
          <w:rFonts w:hint="eastAsia" w:ascii="仿宋_GB2312" w:hAnsi="Helvetica" w:eastAsia="仿宋_GB2312"/>
          <w:color w:val="262626"/>
          <w:sz w:val="32"/>
          <w:szCs w:val="32"/>
          <w:shd w:val="clear" w:color="auto" w:fill="FFFFFF"/>
        </w:rPr>
        <w:drawing>
          <wp:anchor distT="0" distB="0" distL="114300" distR="114300" simplePos="0" relativeHeight="251664384" behindDoc="0" locked="0" layoutInCell="1" allowOverlap="1">
            <wp:simplePos x="0" y="0"/>
            <wp:positionH relativeFrom="column">
              <wp:posOffset>177800</wp:posOffset>
            </wp:positionH>
            <wp:positionV relativeFrom="paragraph">
              <wp:posOffset>781050</wp:posOffset>
            </wp:positionV>
            <wp:extent cx="5270500" cy="2984500"/>
            <wp:effectExtent l="0" t="0" r="6350" b="6350"/>
            <wp:wrapSquare wrapText="bothSides"/>
            <wp:docPr id="1778665273" name="图片 1778665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665273" name="图片 177866527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0500" cy="2984500"/>
                    </a:xfrm>
                    <a:prstGeom prst="rect">
                      <a:avLst/>
                    </a:prstGeom>
                    <a:noFill/>
                    <a:ln>
                      <a:noFill/>
                    </a:ln>
                  </pic:spPr>
                </pic:pic>
              </a:graphicData>
            </a:graphic>
          </wp:anchor>
        </w:drawing>
      </w:r>
      <w:r>
        <w:rPr>
          <w:rFonts w:hint="eastAsia" w:ascii="仿宋_GB2312" w:hAnsi="Helvetica" w:eastAsia="仿宋_GB2312"/>
          <w:color w:val="262626"/>
          <w:sz w:val="32"/>
          <w:szCs w:val="32"/>
          <w:shd w:val="clear" w:color="auto" w:fill="FFFFFF"/>
        </w:rPr>
        <w:t>在5份有效问卷中，被调查对象中选是的比例为100%，选私营企业的比例为0%。</w:t>
      </w:r>
    </w:p>
    <w:p>
      <w:pPr>
        <w:spacing w:line="560" w:lineRule="exact"/>
        <w:ind w:firstLine="640" w:firstLineChars="200"/>
        <w:rPr>
          <w:rFonts w:ascii="仿宋_GB2312" w:hAnsi="Helvetica" w:eastAsia="仿宋_GB2312"/>
          <w:color w:val="262626"/>
          <w:sz w:val="32"/>
          <w:szCs w:val="32"/>
          <w:shd w:val="clear" w:color="auto" w:fill="FFFFFF"/>
        </w:rPr>
      </w:pPr>
      <w:r>
        <w:rPr>
          <w:rFonts w:hint="eastAsia" w:ascii="仿宋_GB2312" w:eastAsia="仿宋_GB2312"/>
          <w:sz w:val="32"/>
          <w:szCs w:val="32"/>
        </w:rPr>
        <w:t>（7）</w:t>
      </w:r>
      <w:r>
        <w:rPr>
          <w:rFonts w:hint="eastAsia" w:ascii="仿宋_GB2312" w:hAnsi="Helvetica" w:eastAsia="仿宋_GB2312"/>
          <w:color w:val="262626"/>
          <w:sz w:val="32"/>
          <w:szCs w:val="32"/>
          <w:shd w:val="clear" w:color="auto" w:fill="FFFFFF"/>
        </w:rPr>
        <w:t>西乡县发改局是否定期对承储企业进行监督检查？</w:t>
      </w:r>
    </w:p>
    <w:p>
      <w:pPr>
        <w:spacing w:line="560" w:lineRule="exact"/>
        <w:ind w:firstLine="640" w:firstLineChars="200"/>
        <w:rPr>
          <w:rFonts w:ascii="仿宋_GB2312" w:hAnsi="Helvetica" w:eastAsia="仿宋_GB2312"/>
          <w:color w:val="262626"/>
          <w:sz w:val="32"/>
          <w:szCs w:val="32"/>
          <w:shd w:val="clear" w:color="auto" w:fill="FFFFFF"/>
        </w:rPr>
      </w:pPr>
      <w:r>
        <w:rPr>
          <w:rFonts w:hint="eastAsia" w:ascii="仿宋_GB2312" w:hAnsi="Helvetica" w:eastAsia="仿宋_GB2312"/>
          <w:color w:val="262626"/>
          <w:sz w:val="32"/>
          <w:szCs w:val="32"/>
          <w:shd w:val="clear" w:color="auto" w:fill="FFFFFF"/>
        </w:rPr>
        <w:drawing>
          <wp:anchor distT="0" distB="0" distL="114300" distR="114300" simplePos="0" relativeHeight="251665408" behindDoc="0" locked="0" layoutInCell="1" allowOverlap="1">
            <wp:simplePos x="0" y="0"/>
            <wp:positionH relativeFrom="column">
              <wp:posOffset>177800</wp:posOffset>
            </wp:positionH>
            <wp:positionV relativeFrom="paragraph">
              <wp:posOffset>806450</wp:posOffset>
            </wp:positionV>
            <wp:extent cx="5270500" cy="2984500"/>
            <wp:effectExtent l="0" t="0" r="6350" b="6350"/>
            <wp:wrapSquare wrapText="bothSides"/>
            <wp:docPr id="782030496" name="图片 782030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030496" name="图片 78203049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0500" cy="2984500"/>
                    </a:xfrm>
                    <a:prstGeom prst="rect">
                      <a:avLst/>
                    </a:prstGeom>
                    <a:noFill/>
                    <a:ln>
                      <a:noFill/>
                    </a:ln>
                  </pic:spPr>
                </pic:pic>
              </a:graphicData>
            </a:graphic>
          </wp:anchor>
        </w:drawing>
      </w:r>
      <w:r>
        <w:rPr>
          <w:rFonts w:hint="eastAsia" w:ascii="仿宋_GB2312" w:hAnsi="Helvetica" w:eastAsia="仿宋_GB2312"/>
          <w:color w:val="262626"/>
          <w:sz w:val="32"/>
          <w:szCs w:val="32"/>
          <w:shd w:val="clear" w:color="auto" w:fill="FFFFFF"/>
        </w:rPr>
        <w:t>在5份有效问卷中，被调查对象中选是的比例为100%，选私营企业的比例为0%。</w:t>
      </w:r>
    </w:p>
    <w:p>
      <w:pPr>
        <w:spacing w:line="560" w:lineRule="exact"/>
        <w:ind w:firstLine="640" w:firstLineChars="200"/>
        <w:rPr>
          <w:rFonts w:ascii="仿宋_GB2312" w:hAnsi="Helvetica" w:eastAsia="仿宋_GB2312"/>
          <w:color w:val="262626"/>
          <w:sz w:val="32"/>
          <w:szCs w:val="32"/>
          <w:shd w:val="clear" w:color="auto" w:fill="FFFFFF"/>
        </w:rPr>
      </w:pPr>
      <w:r>
        <w:rPr>
          <w:rFonts w:hint="eastAsia" w:ascii="仿宋_GB2312" w:eastAsia="仿宋_GB2312"/>
          <w:sz w:val="32"/>
          <w:szCs w:val="32"/>
        </w:rPr>
        <w:t>（8）</w:t>
      </w:r>
      <w:r>
        <w:rPr>
          <w:rFonts w:hint="eastAsia" w:ascii="仿宋_GB2312" w:hAnsi="Helvetica" w:eastAsia="仿宋_GB2312"/>
          <w:color w:val="262626"/>
          <w:sz w:val="32"/>
          <w:szCs w:val="32"/>
          <w:shd w:val="clear" w:color="auto" w:fill="FFFFFF"/>
        </w:rPr>
        <w:t>西乡县发改局对承储企业进行的监督检查频率是否较高？</w:t>
      </w:r>
    </w:p>
    <w:p>
      <w:pPr>
        <w:spacing w:line="560" w:lineRule="exact"/>
        <w:ind w:firstLine="640" w:firstLineChars="200"/>
        <w:rPr>
          <w:rFonts w:ascii="仿宋_GB2312" w:hAnsi="Helvetica" w:eastAsia="仿宋_GB2312"/>
          <w:color w:val="262626"/>
          <w:sz w:val="32"/>
          <w:szCs w:val="32"/>
          <w:shd w:val="clear" w:color="auto" w:fill="FFFFFF"/>
        </w:rPr>
      </w:pPr>
      <w:r>
        <w:rPr>
          <w:rFonts w:hint="eastAsia" w:ascii="仿宋_GB2312" w:hAnsi="Helvetica" w:eastAsia="仿宋_GB2312"/>
          <w:color w:val="262626"/>
          <w:sz w:val="32"/>
          <w:szCs w:val="32"/>
          <w:shd w:val="clear" w:color="auto" w:fill="FFFFFF"/>
        </w:rPr>
        <w:drawing>
          <wp:anchor distT="0" distB="0" distL="114300" distR="114300" simplePos="0" relativeHeight="251666432" behindDoc="0" locked="0" layoutInCell="1" allowOverlap="1">
            <wp:simplePos x="0" y="0"/>
            <wp:positionH relativeFrom="column">
              <wp:posOffset>127000</wp:posOffset>
            </wp:positionH>
            <wp:positionV relativeFrom="paragraph">
              <wp:posOffset>863600</wp:posOffset>
            </wp:positionV>
            <wp:extent cx="5270500" cy="2984500"/>
            <wp:effectExtent l="0" t="0" r="6350" b="6350"/>
            <wp:wrapSquare wrapText="bothSides"/>
            <wp:docPr id="1859475492" name="图片 1859475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475492" name="图片 18594754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0500" cy="2984500"/>
                    </a:xfrm>
                    <a:prstGeom prst="rect">
                      <a:avLst/>
                    </a:prstGeom>
                    <a:noFill/>
                    <a:ln>
                      <a:noFill/>
                    </a:ln>
                  </pic:spPr>
                </pic:pic>
              </a:graphicData>
            </a:graphic>
          </wp:anchor>
        </w:drawing>
      </w:r>
      <w:r>
        <w:rPr>
          <w:rFonts w:hint="eastAsia" w:ascii="仿宋_GB2312" w:hAnsi="Helvetica" w:eastAsia="仿宋_GB2312"/>
          <w:color w:val="262626"/>
          <w:sz w:val="32"/>
          <w:szCs w:val="32"/>
          <w:shd w:val="clear" w:color="auto" w:fill="FFFFFF"/>
        </w:rPr>
        <w:t>在5份有效问卷中，被调查对象中选是的比例为100%，选私营企业的比例为0%。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bCs/>
          <w:sz w:val="32"/>
          <w:szCs w:val="32"/>
        </w:rPr>
      </w:pPr>
      <w:r>
        <w:rPr>
          <w:rFonts w:hint="eastAsia" w:ascii="仿宋_GB2312" w:eastAsia="仿宋_GB2312"/>
          <w:b/>
          <w:bCs/>
          <w:sz w:val="32"/>
          <w:szCs w:val="32"/>
        </w:rPr>
        <w:t>3.满意度问题分析</w:t>
      </w:r>
    </w:p>
    <w:p>
      <w:pPr>
        <w:spacing w:line="560" w:lineRule="exact"/>
        <w:ind w:firstLine="640" w:firstLineChars="200"/>
        <w:rPr>
          <w:rFonts w:ascii="仿宋_GB2312" w:hAnsi="Helvetica" w:eastAsia="仿宋_GB2312"/>
          <w:color w:val="262626"/>
          <w:sz w:val="32"/>
          <w:szCs w:val="32"/>
          <w:shd w:val="clear" w:color="auto" w:fill="FFFFFF"/>
        </w:rPr>
      </w:pPr>
      <w:r>
        <w:rPr>
          <w:rFonts w:hint="eastAsia" w:ascii="仿宋_GB2312" w:eastAsia="仿宋_GB2312"/>
          <w:sz w:val="32"/>
          <w:szCs w:val="32"/>
        </w:rPr>
        <w:t>（9）</w:t>
      </w:r>
      <w:r>
        <w:rPr>
          <w:rFonts w:hint="eastAsia" w:ascii="仿宋_GB2312" w:hAnsi="Helvetica" w:eastAsia="仿宋_GB2312"/>
          <w:color w:val="262626"/>
          <w:sz w:val="32"/>
          <w:szCs w:val="32"/>
          <w:shd w:val="clear" w:color="auto" w:fill="FFFFFF"/>
        </w:rPr>
        <w:t>您对2022年储备粮油利息补贴标准及保管费补贴标准的满意度。</w:t>
      </w:r>
    </w:p>
    <w:p>
      <w:pPr>
        <w:spacing w:line="560" w:lineRule="exact"/>
        <w:ind w:firstLine="640" w:firstLineChars="200"/>
      </w:pPr>
      <w:r>
        <w:rPr>
          <w:rFonts w:hint="eastAsia" w:ascii="仿宋_GB2312" w:eastAsia="仿宋_GB2312"/>
          <w:sz w:val="32"/>
          <w:szCs w:val="32"/>
        </w:rPr>
        <w:t>在5份有效问卷中，被调查对象中选非常满意的比例为40%，选满意的比例为60%。根据结果统计（非常满意占1</w:t>
      </w:r>
      <w:r>
        <w:rPr>
          <w:rFonts w:ascii="仿宋_GB2312" w:eastAsia="仿宋_GB2312"/>
          <w:sz w:val="32"/>
          <w:szCs w:val="32"/>
        </w:rPr>
        <w:t>00%</w:t>
      </w:r>
      <w:r>
        <w:rPr>
          <w:rFonts w:hint="eastAsia" w:ascii="仿宋_GB2312" w:eastAsia="仿宋_GB2312"/>
          <w:sz w:val="32"/>
          <w:szCs w:val="32"/>
        </w:rPr>
        <w:t>，满意占8</w:t>
      </w:r>
      <w:r>
        <w:rPr>
          <w:rFonts w:ascii="仿宋_GB2312" w:eastAsia="仿宋_GB2312"/>
          <w:sz w:val="32"/>
          <w:szCs w:val="32"/>
        </w:rPr>
        <w:t>0%</w:t>
      </w:r>
      <w:r>
        <w:rPr>
          <w:rFonts w:hint="eastAsia" w:ascii="仿宋_GB2312" w:eastAsia="仿宋_GB2312"/>
          <w:sz w:val="32"/>
          <w:szCs w:val="32"/>
        </w:rPr>
        <w:t>，一般占6</w:t>
      </w:r>
      <w:r>
        <w:rPr>
          <w:rFonts w:ascii="仿宋_GB2312" w:eastAsia="仿宋_GB2312"/>
          <w:sz w:val="32"/>
          <w:szCs w:val="32"/>
        </w:rPr>
        <w:t>0%</w:t>
      </w:r>
      <w:r>
        <w:rPr>
          <w:rFonts w:hint="eastAsia" w:ascii="仿宋_GB2312" w:eastAsia="仿宋_GB2312"/>
          <w:sz w:val="32"/>
          <w:szCs w:val="32"/>
        </w:rPr>
        <w:t>，不满意占4</w:t>
      </w:r>
      <w:r>
        <w:rPr>
          <w:rFonts w:ascii="仿宋_GB2312" w:eastAsia="仿宋_GB2312"/>
          <w:sz w:val="32"/>
          <w:szCs w:val="32"/>
        </w:rPr>
        <w:t>0%</w:t>
      </w:r>
      <w:r>
        <w:rPr>
          <w:rFonts w:hint="eastAsia" w:ascii="仿宋_GB2312" w:eastAsia="仿宋_GB2312"/>
          <w:sz w:val="32"/>
          <w:szCs w:val="32"/>
        </w:rPr>
        <w:t>，非常不满意占0</w:t>
      </w:r>
      <w:r>
        <w:rPr>
          <w:rFonts w:ascii="仿宋_GB2312" w:eastAsia="仿宋_GB2312"/>
          <w:sz w:val="32"/>
          <w:szCs w:val="32"/>
        </w:rPr>
        <w:t>%</w:t>
      </w:r>
      <w:r>
        <w:rPr>
          <w:rFonts w:hint="eastAsia" w:ascii="仿宋_GB2312" w:eastAsia="仿宋_GB2312"/>
          <w:sz w:val="32"/>
          <w:szCs w:val="32"/>
        </w:rPr>
        <w:t>），该项满意度为（（2</w:t>
      </w:r>
      <w:r>
        <w:rPr>
          <w:rFonts w:ascii="仿宋_GB2312" w:eastAsia="仿宋_GB2312"/>
          <w:sz w:val="32"/>
          <w:szCs w:val="32"/>
        </w:rPr>
        <w:t>/5</w:t>
      </w:r>
      <w:r>
        <w:rPr>
          <w:rFonts w:hint="eastAsia" w:ascii="仿宋_GB2312" w:eastAsia="仿宋_GB2312"/>
          <w:sz w:val="32"/>
          <w:szCs w:val="32"/>
        </w:rPr>
        <w:t>）*</w:t>
      </w:r>
      <w:r>
        <w:rPr>
          <w:rFonts w:ascii="仿宋_GB2312" w:eastAsia="仿宋_GB2312"/>
          <w:sz w:val="32"/>
          <w:szCs w:val="32"/>
        </w:rPr>
        <w:t>100%+</w:t>
      </w:r>
      <w:r>
        <w:rPr>
          <w:rFonts w:hint="eastAsia" w:ascii="仿宋_GB2312" w:eastAsia="仿宋_GB2312"/>
          <w:sz w:val="32"/>
          <w:szCs w:val="32"/>
        </w:rPr>
        <w:t>（3</w:t>
      </w:r>
      <w:r>
        <w:rPr>
          <w:rFonts w:ascii="仿宋_GB2312" w:eastAsia="仿宋_GB2312"/>
          <w:sz w:val="32"/>
          <w:szCs w:val="32"/>
        </w:rPr>
        <w:t>/5</w:t>
      </w:r>
      <w:r>
        <w:rPr>
          <w:rFonts w:hint="eastAsia" w:ascii="仿宋_GB2312" w:eastAsia="仿宋_GB2312"/>
          <w:sz w:val="32"/>
          <w:szCs w:val="32"/>
        </w:rPr>
        <w:t>）*</w:t>
      </w:r>
      <w:r>
        <w:rPr>
          <w:rFonts w:ascii="仿宋_GB2312" w:eastAsia="仿宋_GB2312"/>
          <w:sz w:val="32"/>
          <w:szCs w:val="32"/>
        </w:rPr>
        <w:t>80%=</w:t>
      </w:r>
      <w:r>
        <w:rPr>
          <w:rFonts w:hint="eastAsia" w:ascii="仿宋_GB2312" w:eastAsia="仿宋_GB2312"/>
          <w:sz w:val="32"/>
          <w:szCs w:val="32"/>
        </w:rPr>
        <w:t>）88%。</w:t>
      </w:r>
    </w:p>
    <w:p>
      <w:pPr>
        <w:spacing w:line="560" w:lineRule="exact"/>
        <w:ind w:firstLine="640" w:firstLineChars="200"/>
        <w:rPr>
          <w:rFonts w:ascii="黑体" w:hAnsi="黑体" w:eastAsia="黑体" w:cs="黑体"/>
          <w:sz w:val="32"/>
          <w:szCs w:val="32"/>
        </w:rPr>
      </w:pPr>
    </w:p>
    <w:p>
      <w:pPr>
        <w:spacing w:line="560" w:lineRule="exact"/>
        <w:ind w:firstLine="640" w:firstLineChars="200"/>
        <w:rPr>
          <w:rFonts w:ascii="黑体" w:hAnsi="黑体" w:eastAsia="黑体" w:cs="黑体"/>
          <w:sz w:val="32"/>
          <w:szCs w:val="32"/>
        </w:rPr>
      </w:pPr>
    </w:p>
    <w:p>
      <w:pPr>
        <w:spacing w:line="560" w:lineRule="exact"/>
        <w:ind w:firstLine="640" w:firstLineChars="200"/>
        <w:rPr>
          <w:rFonts w:ascii="仿宋_GB2312" w:hAnsi="黑体" w:eastAsia="仿宋_GB2312" w:cs="黑体"/>
          <w:sz w:val="32"/>
          <w:szCs w:val="32"/>
        </w:rPr>
      </w:pPr>
      <w:r>
        <w:rPr>
          <w:rFonts w:hint="eastAsia" w:ascii="仿宋_GB2312" w:eastAsia="仿宋_GB2312"/>
          <w:sz w:val="32"/>
          <w:szCs w:val="32"/>
        </w:rPr>
        <w:drawing>
          <wp:anchor distT="0" distB="0" distL="114300" distR="114300" simplePos="0" relativeHeight="251667456" behindDoc="0" locked="0" layoutInCell="1" allowOverlap="1">
            <wp:simplePos x="0" y="0"/>
            <wp:positionH relativeFrom="column">
              <wp:posOffset>160020</wp:posOffset>
            </wp:positionH>
            <wp:positionV relativeFrom="paragraph">
              <wp:posOffset>39370</wp:posOffset>
            </wp:positionV>
            <wp:extent cx="5372100" cy="1889760"/>
            <wp:effectExtent l="0" t="0" r="0" b="0"/>
            <wp:wrapSquare wrapText="bothSides"/>
            <wp:docPr id="4962492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249292"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372100" cy="1889760"/>
                    </a:xfrm>
                    <a:prstGeom prst="rect">
                      <a:avLst/>
                    </a:prstGeom>
                    <a:noFill/>
                    <a:ln>
                      <a:noFill/>
                    </a:ln>
                  </pic:spPr>
                </pic:pic>
              </a:graphicData>
            </a:graphic>
          </wp:anchor>
        </w:drawing>
      </w:r>
      <w:r>
        <w:rPr>
          <w:rFonts w:hint="eastAsia" w:ascii="仿宋_GB2312" w:hAnsi="黑体" w:eastAsia="仿宋_GB2312" w:cs="黑体"/>
          <w:sz w:val="32"/>
          <w:szCs w:val="32"/>
        </w:rPr>
        <w:t>（10）您对2022年储备粮油利息补贴及保管费补贴资金到位及时性方面的满意度。</w:t>
      </w:r>
    </w:p>
    <w:p>
      <w:pPr>
        <w:spacing w:line="560" w:lineRule="exact"/>
        <w:ind w:firstLine="640" w:firstLineChars="200"/>
        <w:jc w:val="left"/>
      </w:pPr>
      <w:r>
        <w:rPr>
          <w:rFonts w:hint="eastAsia" w:ascii="仿宋_GB2312" w:eastAsia="仿宋_GB2312"/>
          <w:sz w:val="32"/>
          <w:szCs w:val="32"/>
        </w:rPr>
        <w:drawing>
          <wp:anchor distT="0" distB="0" distL="114300" distR="114300" simplePos="0" relativeHeight="251668480" behindDoc="0" locked="0" layoutInCell="1" allowOverlap="1">
            <wp:simplePos x="0" y="0"/>
            <wp:positionH relativeFrom="column">
              <wp:posOffset>83820</wp:posOffset>
            </wp:positionH>
            <wp:positionV relativeFrom="paragraph">
              <wp:posOffset>1507490</wp:posOffset>
            </wp:positionV>
            <wp:extent cx="5613400" cy="1974850"/>
            <wp:effectExtent l="0" t="0" r="6350" b="6350"/>
            <wp:wrapSquare wrapText="bothSides"/>
            <wp:docPr id="6963587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358726" name="图片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613400" cy="1974850"/>
                    </a:xfrm>
                    <a:prstGeom prst="rect">
                      <a:avLst/>
                    </a:prstGeom>
                    <a:noFill/>
                    <a:ln>
                      <a:noFill/>
                    </a:ln>
                  </pic:spPr>
                </pic:pic>
              </a:graphicData>
            </a:graphic>
          </wp:anchor>
        </w:drawing>
      </w:r>
      <w:r>
        <w:rPr>
          <w:rFonts w:hint="eastAsia" w:ascii="仿宋_GB2312" w:hAnsi="黑体" w:eastAsia="仿宋_GB2312" w:cs="黑体"/>
          <w:sz w:val="32"/>
          <w:szCs w:val="32"/>
        </w:rPr>
        <w:t>在5份有效问卷中，被调查对象中选非常满意的比例为40%，选满意的比例为60%。</w:t>
      </w:r>
      <w:r>
        <w:rPr>
          <w:rFonts w:hint="eastAsia" w:ascii="仿宋_GB2312" w:eastAsia="仿宋_GB2312"/>
          <w:sz w:val="32"/>
          <w:szCs w:val="32"/>
        </w:rPr>
        <w:t>根据结果统计（非常满意占1</w:t>
      </w:r>
      <w:r>
        <w:rPr>
          <w:rFonts w:ascii="仿宋_GB2312" w:eastAsia="仿宋_GB2312"/>
          <w:sz w:val="32"/>
          <w:szCs w:val="32"/>
        </w:rPr>
        <w:t>00%</w:t>
      </w:r>
      <w:r>
        <w:rPr>
          <w:rFonts w:hint="eastAsia" w:ascii="仿宋_GB2312" w:eastAsia="仿宋_GB2312"/>
          <w:sz w:val="32"/>
          <w:szCs w:val="32"/>
        </w:rPr>
        <w:t>，满意占8</w:t>
      </w:r>
      <w:r>
        <w:rPr>
          <w:rFonts w:ascii="仿宋_GB2312" w:eastAsia="仿宋_GB2312"/>
          <w:sz w:val="32"/>
          <w:szCs w:val="32"/>
        </w:rPr>
        <w:t>0%</w:t>
      </w:r>
      <w:r>
        <w:rPr>
          <w:rFonts w:hint="eastAsia" w:ascii="仿宋_GB2312" w:eastAsia="仿宋_GB2312"/>
          <w:sz w:val="32"/>
          <w:szCs w:val="32"/>
        </w:rPr>
        <w:t>，一般占6</w:t>
      </w:r>
      <w:r>
        <w:rPr>
          <w:rFonts w:ascii="仿宋_GB2312" w:eastAsia="仿宋_GB2312"/>
          <w:sz w:val="32"/>
          <w:szCs w:val="32"/>
        </w:rPr>
        <w:t>0%</w:t>
      </w:r>
      <w:r>
        <w:rPr>
          <w:rFonts w:hint="eastAsia" w:ascii="仿宋_GB2312" w:eastAsia="仿宋_GB2312"/>
          <w:sz w:val="32"/>
          <w:szCs w:val="32"/>
        </w:rPr>
        <w:t>，不满意占4</w:t>
      </w:r>
      <w:r>
        <w:rPr>
          <w:rFonts w:ascii="仿宋_GB2312" w:eastAsia="仿宋_GB2312"/>
          <w:sz w:val="32"/>
          <w:szCs w:val="32"/>
        </w:rPr>
        <w:t>0%</w:t>
      </w:r>
      <w:r>
        <w:rPr>
          <w:rFonts w:hint="eastAsia" w:ascii="仿宋_GB2312" w:eastAsia="仿宋_GB2312"/>
          <w:sz w:val="32"/>
          <w:szCs w:val="32"/>
        </w:rPr>
        <w:t>，非常不满意占0</w:t>
      </w:r>
      <w:r>
        <w:rPr>
          <w:rFonts w:ascii="仿宋_GB2312" w:eastAsia="仿宋_GB2312"/>
          <w:sz w:val="32"/>
          <w:szCs w:val="32"/>
        </w:rPr>
        <w:t>%</w:t>
      </w:r>
      <w:r>
        <w:rPr>
          <w:rFonts w:hint="eastAsia" w:ascii="仿宋_GB2312" w:eastAsia="仿宋_GB2312"/>
          <w:sz w:val="32"/>
          <w:szCs w:val="32"/>
        </w:rPr>
        <w:t>），该项满意度为（（2</w:t>
      </w:r>
      <w:r>
        <w:rPr>
          <w:rFonts w:ascii="仿宋_GB2312" w:eastAsia="仿宋_GB2312"/>
          <w:sz w:val="32"/>
          <w:szCs w:val="32"/>
        </w:rPr>
        <w:t>/5</w:t>
      </w:r>
      <w:r>
        <w:rPr>
          <w:rFonts w:hint="eastAsia" w:ascii="仿宋_GB2312" w:eastAsia="仿宋_GB2312"/>
          <w:sz w:val="32"/>
          <w:szCs w:val="32"/>
        </w:rPr>
        <w:t>）*</w:t>
      </w:r>
      <w:r>
        <w:rPr>
          <w:rFonts w:ascii="仿宋_GB2312" w:eastAsia="仿宋_GB2312"/>
          <w:sz w:val="32"/>
          <w:szCs w:val="32"/>
        </w:rPr>
        <w:t>100%+</w:t>
      </w:r>
      <w:r>
        <w:rPr>
          <w:rFonts w:hint="eastAsia" w:ascii="仿宋_GB2312" w:eastAsia="仿宋_GB2312"/>
          <w:sz w:val="32"/>
          <w:szCs w:val="32"/>
        </w:rPr>
        <w:t>（3</w:t>
      </w:r>
      <w:r>
        <w:rPr>
          <w:rFonts w:ascii="仿宋_GB2312" w:eastAsia="仿宋_GB2312"/>
          <w:sz w:val="32"/>
          <w:szCs w:val="32"/>
        </w:rPr>
        <w:t>/5</w:t>
      </w:r>
      <w:r>
        <w:rPr>
          <w:rFonts w:hint="eastAsia" w:ascii="仿宋_GB2312" w:eastAsia="仿宋_GB2312"/>
          <w:sz w:val="32"/>
          <w:szCs w:val="32"/>
        </w:rPr>
        <w:t>）*</w:t>
      </w:r>
      <w:r>
        <w:rPr>
          <w:rFonts w:ascii="仿宋_GB2312" w:eastAsia="仿宋_GB2312"/>
          <w:sz w:val="32"/>
          <w:szCs w:val="32"/>
        </w:rPr>
        <w:t>80%=</w:t>
      </w:r>
      <w:r>
        <w:rPr>
          <w:rFonts w:hint="eastAsia" w:ascii="仿宋_GB2312" w:eastAsia="仿宋_GB2312"/>
          <w:sz w:val="32"/>
          <w:szCs w:val="32"/>
        </w:rPr>
        <w:t>）88%。</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（11）您对2022年粮食安全应急演练的满意度。</w:t>
      </w:r>
    </w:p>
    <w:p>
      <w:pPr>
        <w:spacing w:line="560" w:lineRule="exact"/>
        <w:ind w:firstLine="640" w:firstLineChars="200"/>
        <w:jc w:val="left"/>
      </w:pPr>
      <w:r>
        <w:rPr>
          <w:rFonts w:hint="eastAsia" w:ascii="仿宋_GB2312" w:eastAsia="仿宋_GB2312"/>
          <w:sz w:val="32"/>
          <w:szCs w:val="32"/>
        </w:rPr>
        <w:t>在5份有效问卷中，被调查对象中选非常满意的比例为40%，选满意的比例为60%。根据结果统计（非常满意占1</w:t>
      </w:r>
      <w:r>
        <w:rPr>
          <w:rFonts w:ascii="仿宋_GB2312" w:eastAsia="仿宋_GB2312"/>
          <w:sz w:val="32"/>
          <w:szCs w:val="32"/>
        </w:rPr>
        <w:t>00%</w:t>
      </w:r>
      <w:r>
        <w:rPr>
          <w:rFonts w:hint="eastAsia" w:ascii="仿宋_GB2312" w:eastAsia="仿宋_GB2312"/>
          <w:sz w:val="32"/>
          <w:szCs w:val="32"/>
        </w:rPr>
        <w:t>，满意占8</w:t>
      </w:r>
      <w:r>
        <w:rPr>
          <w:rFonts w:ascii="仿宋_GB2312" w:eastAsia="仿宋_GB2312"/>
          <w:sz w:val="32"/>
          <w:szCs w:val="32"/>
        </w:rPr>
        <w:t>0%</w:t>
      </w:r>
      <w:r>
        <w:rPr>
          <w:rFonts w:hint="eastAsia" w:ascii="仿宋_GB2312" w:eastAsia="仿宋_GB2312"/>
          <w:sz w:val="32"/>
          <w:szCs w:val="32"/>
        </w:rPr>
        <w:t>，一般占6</w:t>
      </w:r>
      <w:r>
        <w:rPr>
          <w:rFonts w:ascii="仿宋_GB2312" w:eastAsia="仿宋_GB2312"/>
          <w:sz w:val="32"/>
          <w:szCs w:val="32"/>
        </w:rPr>
        <w:t>0%</w:t>
      </w:r>
      <w:r>
        <w:rPr>
          <w:rFonts w:hint="eastAsia" w:ascii="仿宋_GB2312" w:eastAsia="仿宋_GB2312"/>
          <w:sz w:val="32"/>
          <w:szCs w:val="32"/>
        </w:rPr>
        <w:t>，不满意占4</w:t>
      </w:r>
      <w:r>
        <w:rPr>
          <w:rFonts w:ascii="仿宋_GB2312" w:eastAsia="仿宋_GB2312"/>
          <w:sz w:val="32"/>
          <w:szCs w:val="32"/>
        </w:rPr>
        <w:t>0%</w:t>
      </w:r>
      <w:r>
        <w:rPr>
          <w:rFonts w:hint="eastAsia" w:ascii="仿宋_GB2312" w:eastAsia="仿宋_GB2312"/>
          <w:sz w:val="32"/>
          <w:szCs w:val="32"/>
        </w:rPr>
        <w:t>，非常不满意占0</w:t>
      </w:r>
      <w:r>
        <w:rPr>
          <w:rFonts w:ascii="仿宋_GB2312" w:eastAsia="仿宋_GB2312"/>
          <w:sz w:val="32"/>
          <w:szCs w:val="32"/>
        </w:rPr>
        <w:t>%</w:t>
      </w:r>
      <w:r>
        <w:rPr>
          <w:rFonts w:hint="eastAsia" w:ascii="仿宋_GB2312" w:eastAsia="仿宋_GB2312"/>
          <w:sz w:val="32"/>
          <w:szCs w:val="32"/>
        </w:rPr>
        <w:t>），该项满意度为（（2</w:t>
      </w:r>
      <w:r>
        <w:rPr>
          <w:rFonts w:ascii="仿宋_GB2312" w:eastAsia="仿宋_GB2312"/>
          <w:sz w:val="32"/>
          <w:szCs w:val="32"/>
        </w:rPr>
        <w:t>/5</w:t>
      </w:r>
      <w:r>
        <w:rPr>
          <w:rFonts w:hint="eastAsia" w:ascii="仿宋_GB2312" w:eastAsia="仿宋_GB2312"/>
          <w:sz w:val="32"/>
          <w:szCs w:val="32"/>
        </w:rPr>
        <w:t>）*</w:t>
      </w:r>
      <w:r>
        <w:rPr>
          <w:rFonts w:ascii="仿宋_GB2312" w:eastAsia="仿宋_GB2312"/>
          <w:sz w:val="32"/>
          <w:szCs w:val="32"/>
        </w:rPr>
        <w:t>100%+</w:t>
      </w:r>
      <w:r>
        <w:rPr>
          <w:rFonts w:hint="eastAsia" w:ascii="仿宋_GB2312" w:eastAsia="仿宋_GB2312"/>
          <w:sz w:val="32"/>
          <w:szCs w:val="32"/>
        </w:rPr>
        <w:t>（3</w:t>
      </w:r>
      <w:r>
        <w:rPr>
          <w:rFonts w:ascii="仿宋_GB2312" w:eastAsia="仿宋_GB2312"/>
          <w:sz w:val="32"/>
          <w:szCs w:val="32"/>
        </w:rPr>
        <w:t>/5</w:t>
      </w:r>
      <w:r>
        <w:rPr>
          <w:rFonts w:hint="eastAsia" w:ascii="仿宋_GB2312" w:eastAsia="仿宋_GB2312"/>
          <w:sz w:val="32"/>
          <w:szCs w:val="32"/>
        </w:rPr>
        <w:t>）*</w:t>
      </w:r>
      <w:r>
        <w:rPr>
          <w:rFonts w:ascii="仿宋_GB2312" w:eastAsia="仿宋_GB2312"/>
          <w:sz w:val="32"/>
          <w:szCs w:val="32"/>
        </w:rPr>
        <w:t>80%=</w:t>
      </w:r>
      <w:r>
        <w:rPr>
          <w:rFonts w:hint="eastAsia" w:ascii="仿宋_GB2312" w:eastAsia="仿宋_GB2312"/>
          <w:sz w:val="32"/>
          <w:szCs w:val="32"/>
        </w:rPr>
        <w:t>）88%。</w:t>
      </w:r>
    </w:p>
    <w:p>
      <w:pPr>
        <w:pStyle w:val="2"/>
      </w:pPr>
      <w:r>
        <w:rPr>
          <w:rFonts w:hint="eastAsia"/>
        </w:rPr>
        <w:drawing>
          <wp:inline distT="0" distB="0" distL="0" distR="0">
            <wp:extent cx="5613400" cy="1974850"/>
            <wp:effectExtent l="0" t="0" r="6350" b="6350"/>
            <wp:docPr id="1236287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28711" name="图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613400" cy="1974850"/>
                    </a:xfrm>
                    <a:prstGeom prst="rect">
                      <a:avLst/>
                    </a:prstGeom>
                    <a:noFill/>
                    <a:ln>
                      <a:noFill/>
                    </a:ln>
                  </pic:spPr>
                </pic:pic>
              </a:graphicData>
            </a:graphic>
          </wp:inline>
        </w:drawing>
      </w:r>
    </w:p>
    <w:p>
      <w:pPr>
        <w:spacing w:line="560" w:lineRule="exact"/>
        <w:ind w:firstLine="640" w:firstLineChars="200"/>
      </w:pPr>
      <w:r>
        <w:rPr>
          <w:rFonts w:hint="eastAsia" w:ascii="仿宋_GB2312" w:eastAsia="仿宋_GB2312"/>
          <w:sz w:val="32"/>
          <w:szCs w:val="32"/>
        </w:rPr>
        <w:t>评价组根据所有满意度问题结果统计计算，得出承储企业对2022年西乡县县级粮食储备保障资金项目总体满意度为（</w:t>
      </w:r>
      <w:r>
        <w:rPr>
          <w:rFonts w:ascii="仿宋_GB2312" w:eastAsia="仿宋_GB2312"/>
          <w:sz w:val="32"/>
          <w:szCs w:val="32"/>
        </w:rPr>
        <w:t>(88%+88%+88%)</w:t>
      </w: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）88%。</w:t>
      </w:r>
    </w:p>
    <w:sectPr>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Helvetica">
    <w:altName w:val="Arial"/>
    <w:panose1 w:val="020B05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heme="minorEastAsia" w:hAnsiTheme="minorEastAsia"/>
        <w:sz w:val="28"/>
        <w:szCs w:val="28"/>
      </w:rP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left"/>
      <w:rPr>
        <w:rFonts w:hint="eastAsia" w:ascii="宋体" w:hAnsi="宋体" w:eastAsia="宋体" w:cs="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ind w:firstLine="1620" w:firstLineChars="900"/>
      <w:jc w:val="left"/>
      <w:rPr>
        <w:rFonts w:hint="eastAsia" w:ascii="宋体" w:hAnsi="宋体" w:eastAsia="宋体" w:cs="宋体"/>
      </w:rPr>
    </w:pPr>
    <w:r>
      <w:rPr>
        <w:rFonts w:hint="eastAsia"/>
        <w:lang w:val="en-US" w:eastAsia="zh-CN"/>
      </w:rPr>
      <w:t xml:space="preserve">                                </w:t>
    </w:r>
    <w:r>
      <w:rPr>
        <w:rFonts w:hint="eastAsia" w:ascii="宋体" w:hAnsi="宋体" w:eastAsia="宋体" w:cs="宋体"/>
      </w:rPr>
      <w:t>2022年西乡县县级粮食储备保障资金项目绩效评价报告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ind w:firstLine="1440" w:firstLineChars="800"/>
      <w:jc w:val="left"/>
      <w:rPr>
        <w:rFonts w:hint="eastAsia" w:ascii="宋体" w:hAnsi="宋体" w:eastAsia="宋体" w:cs="宋体"/>
      </w:rPr>
    </w:pPr>
    <w:r>
      <w:rPr>
        <w:rFonts w:hint="eastAsia"/>
        <w:lang w:val="en-US" w:eastAsia="zh-CN"/>
      </w:rPr>
      <w:t xml:space="preserve">                                                                                       </w:t>
    </w:r>
    <w:r>
      <w:rPr>
        <w:rFonts w:hint="eastAsia" w:ascii="宋体" w:hAnsi="宋体" w:eastAsia="宋体" w:cs="宋体"/>
      </w:rPr>
      <w:t>2022年西乡县县级粮食储备保障资金项目绩效评价报告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ind w:left="4486" w:leftChars="765" w:hanging="2880" w:hangingChars="1600"/>
      <w:jc w:val="left"/>
      <w:rPr>
        <w:rFonts w:hint="eastAsia" w:ascii="宋体" w:hAnsi="宋体" w:eastAsia="宋体" w:cs="宋体"/>
      </w:rPr>
    </w:pPr>
    <w:r>
      <w:rPr>
        <w:rFonts w:hint="eastAsia"/>
        <w:lang w:val="en-US" w:eastAsia="zh-CN"/>
      </w:rPr>
      <w:t xml:space="preserve">                                </w:t>
    </w:r>
    <w:r>
      <w:rPr>
        <w:rFonts w:hint="eastAsia" w:ascii="宋体" w:hAnsi="宋体" w:eastAsia="宋体" w:cs="宋体"/>
      </w:rPr>
      <w:t>2022年西乡县县级粮食储备保障资金项目绩效评价报告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A4D4BF"/>
    <w:multiLevelType w:val="singleLevel"/>
    <w:tmpl w:val="E4A4D4B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ZjBiY2MxZWU5MTBmN2FkOWEzYzJmOGZmNWQxMGYifQ=="/>
  </w:docVars>
  <w:rsids>
    <w:rsidRoot w:val="00E716F0"/>
    <w:rsid w:val="000002F1"/>
    <w:rsid w:val="0002117A"/>
    <w:rsid w:val="00044C8A"/>
    <w:rsid w:val="00044EF2"/>
    <w:rsid w:val="00046C72"/>
    <w:rsid w:val="00065BED"/>
    <w:rsid w:val="00072C34"/>
    <w:rsid w:val="000749E3"/>
    <w:rsid w:val="00076791"/>
    <w:rsid w:val="000822D8"/>
    <w:rsid w:val="00086D8A"/>
    <w:rsid w:val="0009075B"/>
    <w:rsid w:val="00092509"/>
    <w:rsid w:val="000942B7"/>
    <w:rsid w:val="000969AD"/>
    <w:rsid w:val="00097932"/>
    <w:rsid w:val="000A002F"/>
    <w:rsid w:val="000B0997"/>
    <w:rsid w:val="000C1FF9"/>
    <w:rsid w:val="000C2B2C"/>
    <w:rsid w:val="000C5666"/>
    <w:rsid w:val="000E3FC3"/>
    <w:rsid w:val="000E54C6"/>
    <w:rsid w:val="000E5D71"/>
    <w:rsid w:val="000E7B1F"/>
    <w:rsid w:val="000F3D85"/>
    <w:rsid w:val="000F5645"/>
    <w:rsid w:val="00102F73"/>
    <w:rsid w:val="0011760F"/>
    <w:rsid w:val="001261F5"/>
    <w:rsid w:val="001315D9"/>
    <w:rsid w:val="00133387"/>
    <w:rsid w:val="00135135"/>
    <w:rsid w:val="00152A88"/>
    <w:rsid w:val="00155351"/>
    <w:rsid w:val="001570FF"/>
    <w:rsid w:val="001669D4"/>
    <w:rsid w:val="0018099E"/>
    <w:rsid w:val="00181149"/>
    <w:rsid w:val="0018274C"/>
    <w:rsid w:val="001925D9"/>
    <w:rsid w:val="00194EBA"/>
    <w:rsid w:val="001A2968"/>
    <w:rsid w:val="001B223C"/>
    <w:rsid w:val="001C3B64"/>
    <w:rsid w:val="001C66E0"/>
    <w:rsid w:val="001D4206"/>
    <w:rsid w:val="001D58C3"/>
    <w:rsid w:val="001E0286"/>
    <w:rsid w:val="001F3ADA"/>
    <w:rsid w:val="001F4D0A"/>
    <w:rsid w:val="001F7F7E"/>
    <w:rsid w:val="002141EB"/>
    <w:rsid w:val="00224162"/>
    <w:rsid w:val="00225378"/>
    <w:rsid w:val="00230FCB"/>
    <w:rsid w:val="0023625C"/>
    <w:rsid w:val="002447C4"/>
    <w:rsid w:val="00254EBF"/>
    <w:rsid w:val="00257B19"/>
    <w:rsid w:val="002607CC"/>
    <w:rsid w:val="0026130D"/>
    <w:rsid w:val="002627B7"/>
    <w:rsid w:val="002630BB"/>
    <w:rsid w:val="00274BDD"/>
    <w:rsid w:val="00285085"/>
    <w:rsid w:val="00294959"/>
    <w:rsid w:val="00296707"/>
    <w:rsid w:val="0029678B"/>
    <w:rsid w:val="002A6018"/>
    <w:rsid w:val="002A752B"/>
    <w:rsid w:val="002D17E8"/>
    <w:rsid w:val="002D28ED"/>
    <w:rsid w:val="002D59B0"/>
    <w:rsid w:val="002D730E"/>
    <w:rsid w:val="002E0B6A"/>
    <w:rsid w:val="002E4BDB"/>
    <w:rsid w:val="002E6413"/>
    <w:rsid w:val="002E70EA"/>
    <w:rsid w:val="002F42A6"/>
    <w:rsid w:val="00303F39"/>
    <w:rsid w:val="00305CE7"/>
    <w:rsid w:val="00307A95"/>
    <w:rsid w:val="00313A39"/>
    <w:rsid w:val="00321BDC"/>
    <w:rsid w:val="00325611"/>
    <w:rsid w:val="00330B98"/>
    <w:rsid w:val="00337586"/>
    <w:rsid w:val="00343BB0"/>
    <w:rsid w:val="00344610"/>
    <w:rsid w:val="003519F1"/>
    <w:rsid w:val="00352A8A"/>
    <w:rsid w:val="00366F1F"/>
    <w:rsid w:val="00374FB3"/>
    <w:rsid w:val="003752C8"/>
    <w:rsid w:val="00380419"/>
    <w:rsid w:val="0038463A"/>
    <w:rsid w:val="00390B41"/>
    <w:rsid w:val="00392C66"/>
    <w:rsid w:val="003A4DB8"/>
    <w:rsid w:val="003B0528"/>
    <w:rsid w:val="003D32F8"/>
    <w:rsid w:val="003D3934"/>
    <w:rsid w:val="003D6656"/>
    <w:rsid w:val="003D67D2"/>
    <w:rsid w:val="003E2E64"/>
    <w:rsid w:val="003F23CE"/>
    <w:rsid w:val="00411078"/>
    <w:rsid w:val="00425A1B"/>
    <w:rsid w:val="004277C9"/>
    <w:rsid w:val="0043398D"/>
    <w:rsid w:val="00441793"/>
    <w:rsid w:val="00446CD6"/>
    <w:rsid w:val="00450166"/>
    <w:rsid w:val="00461D62"/>
    <w:rsid w:val="0046550B"/>
    <w:rsid w:val="004713D4"/>
    <w:rsid w:val="00473031"/>
    <w:rsid w:val="00481283"/>
    <w:rsid w:val="00485657"/>
    <w:rsid w:val="004A1407"/>
    <w:rsid w:val="004B0D73"/>
    <w:rsid w:val="004B2B21"/>
    <w:rsid w:val="004B2E6F"/>
    <w:rsid w:val="004B48CF"/>
    <w:rsid w:val="004C0647"/>
    <w:rsid w:val="004C28EE"/>
    <w:rsid w:val="004C3D07"/>
    <w:rsid w:val="004D0D21"/>
    <w:rsid w:val="004D4665"/>
    <w:rsid w:val="004D4AEB"/>
    <w:rsid w:val="004E43BF"/>
    <w:rsid w:val="004E616D"/>
    <w:rsid w:val="004F7BCB"/>
    <w:rsid w:val="0050638A"/>
    <w:rsid w:val="005115C4"/>
    <w:rsid w:val="00515C5E"/>
    <w:rsid w:val="00527F26"/>
    <w:rsid w:val="005330A9"/>
    <w:rsid w:val="005455C1"/>
    <w:rsid w:val="00552104"/>
    <w:rsid w:val="005574FC"/>
    <w:rsid w:val="00563274"/>
    <w:rsid w:val="005714C6"/>
    <w:rsid w:val="00577718"/>
    <w:rsid w:val="0058664B"/>
    <w:rsid w:val="005A0594"/>
    <w:rsid w:val="005A0FB6"/>
    <w:rsid w:val="005A2D64"/>
    <w:rsid w:val="005A3666"/>
    <w:rsid w:val="005A6AE7"/>
    <w:rsid w:val="005A7208"/>
    <w:rsid w:val="005A7803"/>
    <w:rsid w:val="005C088A"/>
    <w:rsid w:val="005C381C"/>
    <w:rsid w:val="005C4D2E"/>
    <w:rsid w:val="005D2854"/>
    <w:rsid w:val="005D4603"/>
    <w:rsid w:val="005F219D"/>
    <w:rsid w:val="005F481F"/>
    <w:rsid w:val="005F65CD"/>
    <w:rsid w:val="0061431E"/>
    <w:rsid w:val="006161FE"/>
    <w:rsid w:val="0062768E"/>
    <w:rsid w:val="0063189A"/>
    <w:rsid w:val="00643BE3"/>
    <w:rsid w:val="00645991"/>
    <w:rsid w:val="00660BE0"/>
    <w:rsid w:val="00660E82"/>
    <w:rsid w:val="00661709"/>
    <w:rsid w:val="00662262"/>
    <w:rsid w:val="0066795B"/>
    <w:rsid w:val="006E4A62"/>
    <w:rsid w:val="00700279"/>
    <w:rsid w:val="00702588"/>
    <w:rsid w:val="00704336"/>
    <w:rsid w:val="00713B0E"/>
    <w:rsid w:val="00714669"/>
    <w:rsid w:val="007200AE"/>
    <w:rsid w:val="00723128"/>
    <w:rsid w:val="00724552"/>
    <w:rsid w:val="0072777D"/>
    <w:rsid w:val="0073206B"/>
    <w:rsid w:val="00732078"/>
    <w:rsid w:val="007402CA"/>
    <w:rsid w:val="00740B71"/>
    <w:rsid w:val="00751271"/>
    <w:rsid w:val="0075286B"/>
    <w:rsid w:val="00757B9E"/>
    <w:rsid w:val="00771B68"/>
    <w:rsid w:val="007756C4"/>
    <w:rsid w:val="0078768E"/>
    <w:rsid w:val="007958E0"/>
    <w:rsid w:val="00796473"/>
    <w:rsid w:val="007A3406"/>
    <w:rsid w:val="007A5708"/>
    <w:rsid w:val="007B1976"/>
    <w:rsid w:val="007C2845"/>
    <w:rsid w:val="007C4324"/>
    <w:rsid w:val="007C717F"/>
    <w:rsid w:val="007D4296"/>
    <w:rsid w:val="007E07F2"/>
    <w:rsid w:val="007E2EF7"/>
    <w:rsid w:val="007F0A1D"/>
    <w:rsid w:val="00807F79"/>
    <w:rsid w:val="008102F1"/>
    <w:rsid w:val="00814795"/>
    <w:rsid w:val="00816543"/>
    <w:rsid w:val="008175D6"/>
    <w:rsid w:val="00822AA3"/>
    <w:rsid w:val="00824069"/>
    <w:rsid w:val="008365B2"/>
    <w:rsid w:val="00851793"/>
    <w:rsid w:val="00857F50"/>
    <w:rsid w:val="00861DAB"/>
    <w:rsid w:val="00867FFD"/>
    <w:rsid w:val="008759BE"/>
    <w:rsid w:val="008759CC"/>
    <w:rsid w:val="00876372"/>
    <w:rsid w:val="008811BF"/>
    <w:rsid w:val="008B73C2"/>
    <w:rsid w:val="008C3CD5"/>
    <w:rsid w:val="008D313A"/>
    <w:rsid w:val="008D3D8B"/>
    <w:rsid w:val="008D4EE8"/>
    <w:rsid w:val="008D651B"/>
    <w:rsid w:val="008E0C60"/>
    <w:rsid w:val="008E2A0E"/>
    <w:rsid w:val="008F07EE"/>
    <w:rsid w:val="008F1006"/>
    <w:rsid w:val="008F238A"/>
    <w:rsid w:val="008F2977"/>
    <w:rsid w:val="00900011"/>
    <w:rsid w:val="0090471B"/>
    <w:rsid w:val="009049D8"/>
    <w:rsid w:val="00911079"/>
    <w:rsid w:val="00920750"/>
    <w:rsid w:val="009224FE"/>
    <w:rsid w:val="00924ECF"/>
    <w:rsid w:val="0092502C"/>
    <w:rsid w:val="00930024"/>
    <w:rsid w:val="00936276"/>
    <w:rsid w:val="00950240"/>
    <w:rsid w:val="0096737E"/>
    <w:rsid w:val="00971884"/>
    <w:rsid w:val="00973FB8"/>
    <w:rsid w:val="0098388D"/>
    <w:rsid w:val="009848B5"/>
    <w:rsid w:val="009A5857"/>
    <w:rsid w:val="009A75A7"/>
    <w:rsid w:val="009C512B"/>
    <w:rsid w:val="009D3BAA"/>
    <w:rsid w:val="009E3A82"/>
    <w:rsid w:val="009E70F5"/>
    <w:rsid w:val="009F2E6D"/>
    <w:rsid w:val="009F4C1B"/>
    <w:rsid w:val="00A010BF"/>
    <w:rsid w:val="00A02ABE"/>
    <w:rsid w:val="00A04EE4"/>
    <w:rsid w:val="00A122BB"/>
    <w:rsid w:val="00A16522"/>
    <w:rsid w:val="00A16BE5"/>
    <w:rsid w:val="00A26FE3"/>
    <w:rsid w:val="00A30B82"/>
    <w:rsid w:val="00A3470B"/>
    <w:rsid w:val="00A35B43"/>
    <w:rsid w:val="00A5391F"/>
    <w:rsid w:val="00A566D5"/>
    <w:rsid w:val="00A750F2"/>
    <w:rsid w:val="00A95A9A"/>
    <w:rsid w:val="00AA2461"/>
    <w:rsid w:val="00AA3CEC"/>
    <w:rsid w:val="00AA3E23"/>
    <w:rsid w:val="00AB7B43"/>
    <w:rsid w:val="00AD1065"/>
    <w:rsid w:val="00AD10E6"/>
    <w:rsid w:val="00AD619A"/>
    <w:rsid w:val="00AD6DBC"/>
    <w:rsid w:val="00AD7338"/>
    <w:rsid w:val="00AD7AF6"/>
    <w:rsid w:val="00AE30B0"/>
    <w:rsid w:val="00AF1302"/>
    <w:rsid w:val="00B00BD6"/>
    <w:rsid w:val="00B036FF"/>
    <w:rsid w:val="00B03D78"/>
    <w:rsid w:val="00B22BA0"/>
    <w:rsid w:val="00B23B5A"/>
    <w:rsid w:val="00B25532"/>
    <w:rsid w:val="00B266DE"/>
    <w:rsid w:val="00B424D3"/>
    <w:rsid w:val="00B44A55"/>
    <w:rsid w:val="00B4594F"/>
    <w:rsid w:val="00B46918"/>
    <w:rsid w:val="00B52690"/>
    <w:rsid w:val="00B5443F"/>
    <w:rsid w:val="00B561ED"/>
    <w:rsid w:val="00B652F4"/>
    <w:rsid w:val="00B71F65"/>
    <w:rsid w:val="00B852D0"/>
    <w:rsid w:val="00B87A8B"/>
    <w:rsid w:val="00B92181"/>
    <w:rsid w:val="00B94973"/>
    <w:rsid w:val="00BA430B"/>
    <w:rsid w:val="00BB6E09"/>
    <w:rsid w:val="00BC31B5"/>
    <w:rsid w:val="00BC72FB"/>
    <w:rsid w:val="00BC757B"/>
    <w:rsid w:val="00BE7797"/>
    <w:rsid w:val="00BF0E19"/>
    <w:rsid w:val="00C050C4"/>
    <w:rsid w:val="00C054D9"/>
    <w:rsid w:val="00C12DE3"/>
    <w:rsid w:val="00C14B91"/>
    <w:rsid w:val="00C50B26"/>
    <w:rsid w:val="00C528D4"/>
    <w:rsid w:val="00C60954"/>
    <w:rsid w:val="00C621E9"/>
    <w:rsid w:val="00C7537E"/>
    <w:rsid w:val="00C804A6"/>
    <w:rsid w:val="00C84172"/>
    <w:rsid w:val="00C85AD1"/>
    <w:rsid w:val="00C91C98"/>
    <w:rsid w:val="00C93A08"/>
    <w:rsid w:val="00C96546"/>
    <w:rsid w:val="00C97CCC"/>
    <w:rsid w:val="00CA0F4E"/>
    <w:rsid w:val="00CB3C62"/>
    <w:rsid w:val="00CB77BE"/>
    <w:rsid w:val="00CD7889"/>
    <w:rsid w:val="00CD79DA"/>
    <w:rsid w:val="00CE3101"/>
    <w:rsid w:val="00CE72AE"/>
    <w:rsid w:val="00CF3752"/>
    <w:rsid w:val="00D074BC"/>
    <w:rsid w:val="00D07B9F"/>
    <w:rsid w:val="00D26D9F"/>
    <w:rsid w:val="00D342AC"/>
    <w:rsid w:val="00D348C5"/>
    <w:rsid w:val="00D35F1E"/>
    <w:rsid w:val="00D41E3A"/>
    <w:rsid w:val="00D44DDF"/>
    <w:rsid w:val="00D50E40"/>
    <w:rsid w:val="00D5688F"/>
    <w:rsid w:val="00D64AE1"/>
    <w:rsid w:val="00D6676E"/>
    <w:rsid w:val="00D70859"/>
    <w:rsid w:val="00D710F1"/>
    <w:rsid w:val="00D72F73"/>
    <w:rsid w:val="00D743B5"/>
    <w:rsid w:val="00D80B26"/>
    <w:rsid w:val="00DA0C51"/>
    <w:rsid w:val="00DA3EA5"/>
    <w:rsid w:val="00DA5C53"/>
    <w:rsid w:val="00DA6923"/>
    <w:rsid w:val="00DB20F7"/>
    <w:rsid w:val="00DC19CB"/>
    <w:rsid w:val="00DC5E6F"/>
    <w:rsid w:val="00DD75D2"/>
    <w:rsid w:val="00DE01C0"/>
    <w:rsid w:val="00DF14BB"/>
    <w:rsid w:val="00E02226"/>
    <w:rsid w:val="00E04AC3"/>
    <w:rsid w:val="00E04F32"/>
    <w:rsid w:val="00E05924"/>
    <w:rsid w:val="00E07694"/>
    <w:rsid w:val="00E11DC0"/>
    <w:rsid w:val="00E16FE2"/>
    <w:rsid w:val="00E1747E"/>
    <w:rsid w:val="00E30FAC"/>
    <w:rsid w:val="00E32D5A"/>
    <w:rsid w:val="00E37CB9"/>
    <w:rsid w:val="00E40880"/>
    <w:rsid w:val="00E424BE"/>
    <w:rsid w:val="00E45C50"/>
    <w:rsid w:val="00E46AD2"/>
    <w:rsid w:val="00E47473"/>
    <w:rsid w:val="00E52F76"/>
    <w:rsid w:val="00E54D24"/>
    <w:rsid w:val="00E56C23"/>
    <w:rsid w:val="00E645F8"/>
    <w:rsid w:val="00E716F0"/>
    <w:rsid w:val="00E80370"/>
    <w:rsid w:val="00E84BF3"/>
    <w:rsid w:val="00E91854"/>
    <w:rsid w:val="00E95831"/>
    <w:rsid w:val="00EA058C"/>
    <w:rsid w:val="00EA0A29"/>
    <w:rsid w:val="00EA14C6"/>
    <w:rsid w:val="00EA233A"/>
    <w:rsid w:val="00EA3316"/>
    <w:rsid w:val="00EB1A0A"/>
    <w:rsid w:val="00EB1C0E"/>
    <w:rsid w:val="00EB21E1"/>
    <w:rsid w:val="00EB7E60"/>
    <w:rsid w:val="00EC1467"/>
    <w:rsid w:val="00EE1C97"/>
    <w:rsid w:val="00EE5DE7"/>
    <w:rsid w:val="00EF22FF"/>
    <w:rsid w:val="00EF5BA2"/>
    <w:rsid w:val="00F230AE"/>
    <w:rsid w:val="00F23BC0"/>
    <w:rsid w:val="00F44F67"/>
    <w:rsid w:val="00F50CDF"/>
    <w:rsid w:val="00F640F3"/>
    <w:rsid w:val="00F71DF6"/>
    <w:rsid w:val="00F76805"/>
    <w:rsid w:val="00F8591A"/>
    <w:rsid w:val="00F9257D"/>
    <w:rsid w:val="00F9432B"/>
    <w:rsid w:val="00FB4547"/>
    <w:rsid w:val="00FC206D"/>
    <w:rsid w:val="00FD06FF"/>
    <w:rsid w:val="00FE1942"/>
    <w:rsid w:val="00FE4037"/>
    <w:rsid w:val="00FE7390"/>
    <w:rsid w:val="00FE7B94"/>
    <w:rsid w:val="01001B5E"/>
    <w:rsid w:val="0100390C"/>
    <w:rsid w:val="01011432"/>
    <w:rsid w:val="010158D6"/>
    <w:rsid w:val="01017684"/>
    <w:rsid w:val="01030BC5"/>
    <w:rsid w:val="0103164E"/>
    <w:rsid w:val="01042CD0"/>
    <w:rsid w:val="01055A19"/>
    <w:rsid w:val="01057174"/>
    <w:rsid w:val="01064C9A"/>
    <w:rsid w:val="010827C0"/>
    <w:rsid w:val="0108730E"/>
    <w:rsid w:val="010A29DC"/>
    <w:rsid w:val="010A3C11"/>
    <w:rsid w:val="010A478A"/>
    <w:rsid w:val="010A6538"/>
    <w:rsid w:val="010B22B0"/>
    <w:rsid w:val="010D4F6F"/>
    <w:rsid w:val="010F1DA1"/>
    <w:rsid w:val="010F3B4F"/>
    <w:rsid w:val="010F3BA1"/>
    <w:rsid w:val="010F7FF3"/>
    <w:rsid w:val="01101675"/>
    <w:rsid w:val="011164C1"/>
    <w:rsid w:val="011253ED"/>
    <w:rsid w:val="01141165"/>
    <w:rsid w:val="01154EDD"/>
    <w:rsid w:val="011562D2"/>
    <w:rsid w:val="01161381"/>
    <w:rsid w:val="01170C55"/>
    <w:rsid w:val="011B0745"/>
    <w:rsid w:val="011B6997"/>
    <w:rsid w:val="011C626C"/>
    <w:rsid w:val="011E0236"/>
    <w:rsid w:val="011E3D92"/>
    <w:rsid w:val="01207B0A"/>
    <w:rsid w:val="01227D26"/>
    <w:rsid w:val="012313A8"/>
    <w:rsid w:val="0123584C"/>
    <w:rsid w:val="012375FA"/>
    <w:rsid w:val="012515C4"/>
    <w:rsid w:val="01253372"/>
    <w:rsid w:val="01255120"/>
    <w:rsid w:val="01255DC7"/>
    <w:rsid w:val="01264686"/>
    <w:rsid w:val="012670EA"/>
    <w:rsid w:val="01267C0A"/>
    <w:rsid w:val="0127533C"/>
    <w:rsid w:val="01284C10"/>
    <w:rsid w:val="012A2737"/>
    <w:rsid w:val="012A6BDB"/>
    <w:rsid w:val="012B420B"/>
    <w:rsid w:val="012C1337"/>
    <w:rsid w:val="012C2953"/>
    <w:rsid w:val="012D0479"/>
    <w:rsid w:val="012D66CB"/>
    <w:rsid w:val="012F41F1"/>
    <w:rsid w:val="012F6E79"/>
    <w:rsid w:val="01325A8F"/>
    <w:rsid w:val="01347A59"/>
    <w:rsid w:val="013637D1"/>
    <w:rsid w:val="01396E1E"/>
    <w:rsid w:val="013E2686"/>
    <w:rsid w:val="013E4434"/>
    <w:rsid w:val="01401F5A"/>
    <w:rsid w:val="014063FE"/>
    <w:rsid w:val="01422176"/>
    <w:rsid w:val="01423F24"/>
    <w:rsid w:val="01431A4A"/>
    <w:rsid w:val="014337F8"/>
    <w:rsid w:val="01437C9C"/>
    <w:rsid w:val="0145130D"/>
    <w:rsid w:val="014852B3"/>
    <w:rsid w:val="01487061"/>
    <w:rsid w:val="014A102B"/>
    <w:rsid w:val="014A2DD9"/>
    <w:rsid w:val="014E3892"/>
    <w:rsid w:val="014F03EF"/>
    <w:rsid w:val="015123B9"/>
    <w:rsid w:val="01521C8D"/>
    <w:rsid w:val="01536131"/>
    <w:rsid w:val="01565C22"/>
    <w:rsid w:val="015754F6"/>
    <w:rsid w:val="0159126E"/>
    <w:rsid w:val="0159301C"/>
    <w:rsid w:val="015B3238"/>
    <w:rsid w:val="015B4FE6"/>
    <w:rsid w:val="015C0A67"/>
    <w:rsid w:val="015E0632"/>
    <w:rsid w:val="015E683C"/>
    <w:rsid w:val="01610122"/>
    <w:rsid w:val="016245C6"/>
    <w:rsid w:val="01626374"/>
    <w:rsid w:val="016320EC"/>
    <w:rsid w:val="0163262B"/>
    <w:rsid w:val="0167398B"/>
    <w:rsid w:val="0168700A"/>
    <w:rsid w:val="016A347B"/>
    <w:rsid w:val="016C0FA1"/>
    <w:rsid w:val="0170579C"/>
    <w:rsid w:val="01710365"/>
    <w:rsid w:val="01714809"/>
    <w:rsid w:val="017460A8"/>
    <w:rsid w:val="01746CEE"/>
    <w:rsid w:val="01747E56"/>
    <w:rsid w:val="0176597C"/>
    <w:rsid w:val="017716F4"/>
    <w:rsid w:val="01787946"/>
    <w:rsid w:val="017B7436"/>
    <w:rsid w:val="017D4F5C"/>
    <w:rsid w:val="017E0CD4"/>
    <w:rsid w:val="017E2A82"/>
    <w:rsid w:val="017E6F26"/>
    <w:rsid w:val="01814321"/>
    <w:rsid w:val="01826021"/>
    <w:rsid w:val="01826A17"/>
    <w:rsid w:val="018467E3"/>
    <w:rsid w:val="01853E11"/>
    <w:rsid w:val="01863CD4"/>
    <w:rsid w:val="0187402D"/>
    <w:rsid w:val="01883901"/>
    <w:rsid w:val="018A1427"/>
    <w:rsid w:val="018A7679"/>
    <w:rsid w:val="018C1643"/>
    <w:rsid w:val="018E53BB"/>
    <w:rsid w:val="018F2EE2"/>
    <w:rsid w:val="018F4C90"/>
    <w:rsid w:val="01907957"/>
    <w:rsid w:val="01916C5A"/>
    <w:rsid w:val="0192652E"/>
    <w:rsid w:val="019276A6"/>
    <w:rsid w:val="019404F8"/>
    <w:rsid w:val="019422A6"/>
    <w:rsid w:val="01967DCC"/>
    <w:rsid w:val="01981D96"/>
    <w:rsid w:val="019978BC"/>
    <w:rsid w:val="019B1886"/>
    <w:rsid w:val="019B53E2"/>
    <w:rsid w:val="019D55FE"/>
    <w:rsid w:val="01A00C4B"/>
    <w:rsid w:val="01A050EF"/>
    <w:rsid w:val="01A249C3"/>
    <w:rsid w:val="01A26771"/>
    <w:rsid w:val="01A52705"/>
    <w:rsid w:val="01A544B3"/>
    <w:rsid w:val="01A56261"/>
    <w:rsid w:val="01A64EB5"/>
    <w:rsid w:val="01A71FD9"/>
    <w:rsid w:val="01A87AFF"/>
    <w:rsid w:val="01A93FA3"/>
    <w:rsid w:val="01A96691"/>
    <w:rsid w:val="01AA1AC9"/>
    <w:rsid w:val="01AB198E"/>
    <w:rsid w:val="01AC59EF"/>
    <w:rsid w:val="01AC75F0"/>
    <w:rsid w:val="01AD42AE"/>
    <w:rsid w:val="01AE15BA"/>
    <w:rsid w:val="01AF70E0"/>
    <w:rsid w:val="01B14C06"/>
    <w:rsid w:val="01B15800"/>
    <w:rsid w:val="01B3097E"/>
    <w:rsid w:val="01B315B0"/>
    <w:rsid w:val="01B32CF1"/>
    <w:rsid w:val="01B42948"/>
    <w:rsid w:val="01B42A40"/>
    <w:rsid w:val="01B6046E"/>
    <w:rsid w:val="01B6221C"/>
    <w:rsid w:val="01B82438"/>
    <w:rsid w:val="01B841E6"/>
    <w:rsid w:val="01B85F94"/>
    <w:rsid w:val="01B91D0C"/>
    <w:rsid w:val="01BB3CD7"/>
    <w:rsid w:val="01BB7833"/>
    <w:rsid w:val="01BB7D42"/>
    <w:rsid w:val="01BD35AB"/>
    <w:rsid w:val="01BE7323"/>
    <w:rsid w:val="01BE7E04"/>
    <w:rsid w:val="01BF37C7"/>
    <w:rsid w:val="01C0309B"/>
    <w:rsid w:val="01C26E13"/>
    <w:rsid w:val="01C27C15"/>
    <w:rsid w:val="01C40DDD"/>
    <w:rsid w:val="01C42B8B"/>
    <w:rsid w:val="01C54B55"/>
    <w:rsid w:val="01C56903"/>
    <w:rsid w:val="01C66596"/>
    <w:rsid w:val="01CA5CC8"/>
    <w:rsid w:val="01CC7C92"/>
    <w:rsid w:val="01CE3A0A"/>
    <w:rsid w:val="01CF0D89"/>
    <w:rsid w:val="01CF7782"/>
    <w:rsid w:val="01D2770A"/>
    <w:rsid w:val="01D34B7C"/>
    <w:rsid w:val="01D35FC9"/>
    <w:rsid w:val="01D373F9"/>
    <w:rsid w:val="01D408F4"/>
    <w:rsid w:val="01D46B46"/>
    <w:rsid w:val="01D52A58"/>
    <w:rsid w:val="01D5675C"/>
    <w:rsid w:val="01D61C20"/>
    <w:rsid w:val="01D6466C"/>
    <w:rsid w:val="01D6494A"/>
    <w:rsid w:val="01D6734A"/>
    <w:rsid w:val="01D84888"/>
    <w:rsid w:val="01D86637"/>
    <w:rsid w:val="01D9415D"/>
    <w:rsid w:val="01DA5E9C"/>
    <w:rsid w:val="01DA7892"/>
    <w:rsid w:val="01DD3C4D"/>
    <w:rsid w:val="01DD59FB"/>
    <w:rsid w:val="01DE1773"/>
    <w:rsid w:val="01DF79C5"/>
    <w:rsid w:val="01E0373D"/>
    <w:rsid w:val="01E274B5"/>
    <w:rsid w:val="01E50D53"/>
    <w:rsid w:val="01E66FA5"/>
    <w:rsid w:val="01E70628"/>
    <w:rsid w:val="01E74ACC"/>
    <w:rsid w:val="01E90844"/>
    <w:rsid w:val="01EA4250"/>
    <w:rsid w:val="01EC0334"/>
    <w:rsid w:val="01EC5C3E"/>
    <w:rsid w:val="01EF572E"/>
    <w:rsid w:val="01F01BD2"/>
    <w:rsid w:val="01F114A6"/>
    <w:rsid w:val="01F33470"/>
    <w:rsid w:val="01F36FCC"/>
    <w:rsid w:val="01F42D45"/>
    <w:rsid w:val="01F571E8"/>
    <w:rsid w:val="01F64D0F"/>
    <w:rsid w:val="01F9035B"/>
    <w:rsid w:val="01FA65AD"/>
    <w:rsid w:val="01FB2325"/>
    <w:rsid w:val="01FB40D3"/>
    <w:rsid w:val="01FD26C6"/>
    <w:rsid w:val="01FD379F"/>
    <w:rsid w:val="01FD609D"/>
    <w:rsid w:val="01FD7E4B"/>
    <w:rsid w:val="01FF1E15"/>
    <w:rsid w:val="01FF3BC3"/>
    <w:rsid w:val="0200793B"/>
    <w:rsid w:val="020236B3"/>
    <w:rsid w:val="020411DA"/>
    <w:rsid w:val="0204742C"/>
    <w:rsid w:val="02056769"/>
    <w:rsid w:val="02072A78"/>
    <w:rsid w:val="020877D9"/>
    <w:rsid w:val="02092C94"/>
    <w:rsid w:val="020B07BA"/>
    <w:rsid w:val="020B640B"/>
    <w:rsid w:val="020B6A0C"/>
    <w:rsid w:val="020C008E"/>
    <w:rsid w:val="020C789B"/>
    <w:rsid w:val="020E02AA"/>
    <w:rsid w:val="020E3E06"/>
    <w:rsid w:val="020F09CB"/>
    <w:rsid w:val="020F7B7E"/>
    <w:rsid w:val="02124B9D"/>
    <w:rsid w:val="0213141D"/>
    <w:rsid w:val="021358C1"/>
    <w:rsid w:val="0216715F"/>
    <w:rsid w:val="02184C85"/>
    <w:rsid w:val="021A09FD"/>
    <w:rsid w:val="021A1BEE"/>
    <w:rsid w:val="021A27AB"/>
    <w:rsid w:val="021C29C7"/>
    <w:rsid w:val="021F4265"/>
    <w:rsid w:val="021F45D0"/>
    <w:rsid w:val="021F7DC1"/>
    <w:rsid w:val="02201D8C"/>
    <w:rsid w:val="02203B3A"/>
    <w:rsid w:val="02216EF0"/>
    <w:rsid w:val="02217FDE"/>
    <w:rsid w:val="022278B2"/>
    <w:rsid w:val="0224187C"/>
    <w:rsid w:val="02245871"/>
    <w:rsid w:val="02251150"/>
    <w:rsid w:val="022573A2"/>
    <w:rsid w:val="02272D62"/>
    <w:rsid w:val="0227311A"/>
    <w:rsid w:val="02274EC8"/>
    <w:rsid w:val="02290C40"/>
    <w:rsid w:val="022940F4"/>
    <w:rsid w:val="022A16E3"/>
    <w:rsid w:val="022A49B8"/>
    <w:rsid w:val="022A6766"/>
    <w:rsid w:val="022C24DE"/>
    <w:rsid w:val="022C6982"/>
    <w:rsid w:val="022E26FA"/>
    <w:rsid w:val="022F195A"/>
    <w:rsid w:val="02313F99"/>
    <w:rsid w:val="02315D47"/>
    <w:rsid w:val="02317AF5"/>
    <w:rsid w:val="02322A46"/>
    <w:rsid w:val="02331ABF"/>
    <w:rsid w:val="02337D11"/>
    <w:rsid w:val="02355837"/>
    <w:rsid w:val="023575E5"/>
    <w:rsid w:val="0236335D"/>
    <w:rsid w:val="02380E83"/>
    <w:rsid w:val="023A4BFB"/>
    <w:rsid w:val="023C4E17"/>
    <w:rsid w:val="023D0B8F"/>
    <w:rsid w:val="023D46EC"/>
    <w:rsid w:val="023D66C9"/>
    <w:rsid w:val="023E272A"/>
    <w:rsid w:val="023F0464"/>
    <w:rsid w:val="023F2212"/>
    <w:rsid w:val="023F3BBA"/>
    <w:rsid w:val="02405F8A"/>
    <w:rsid w:val="02421D02"/>
    <w:rsid w:val="024261A6"/>
    <w:rsid w:val="02427F54"/>
    <w:rsid w:val="02443CCC"/>
    <w:rsid w:val="02445A7A"/>
    <w:rsid w:val="02447828"/>
    <w:rsid w:val="024535A0"/>
    <w:rsid w:val="02477318"/>
    <w:rsid w:val="02493090"/>
    <w:rsid w:val="024960FC"/>
    <w:rsid w:val="02497534"/>
    <w:rsid w:val="024B6E08"/>
    <w:rsid w:val="024C2B81"/>
    <w:rsid w:val="024C492F"/>
    <w:rsid w:val="024D4A7D"/>
    <w:rsid w:val="024E06A7"/>
    <w:rsid w:val="024F36AF"/>
    <w:rsid w:val="02511F45"/>
    <w:rsid w:val="02515FCF"/>
    <w:rsid w:val="02522030"/>
    <w:rsid w:val="0252745F"/>
    <w:rsid w:val="02532161"/>
    <w:rsid w:val="02541D7F"/>
    <w:rsid w:val="02551A35"/>
    <w:rsid w:val="02555ED9"/>
    <w:rsid w:val="02562772"/>
    <w:rsid w:val="02581525"/>
    <w:rsid w:val="02584761"/>
    <w:rsid w:val="025A529E"/>
    <w:rsid w:val="025D6B3C"/>
    <w:rsid w:val="025F0B06"/>
    <w:rsid w:val="026003DA"/>
    <w:rsid w:val="02602EF3"/>
    <w:rsid w:val="02614383"/>
    <w:rsid w:val="026223A4"/>
    <w:rsid w:val="02641C78"/>
    <w:rsid w:val="02644444"/>
    <w:rsid w:val="0264502E"/>
    <w:rsid w:val="02661E94"/>
    <w:rsid w:val="02663C42"/>
    <w:rsid w:val="026659F0"/>
    <w:rsid w:val="026779BA"/>
    <w:rsid w:val="02685C0C"/>
    <w:rsid w:val="02693733"/>
    <w:rsid w:val="026B1259"/>
    <w:rsid w:val="026C2BD6"/>
    <w:rsid w:val="026D3223"/>
    <w:rsid w:val="026E6F9B"/>
    <w:rsid w:val="026F1557"/>
    <w:rsid w:val="0270061D"/>
    <w:rsid w:val="027029E7"/>
    <w:rsid w:val="0270686F"/>
    <w:rsid w:val="02713E77"/>
    <w:rsid w:val="02731368"/>
    <w:rsid w:val="027345B1"/>
    <w:rsid w:val="0273635F"/>
    <w:rsid w:val="02750329"/>
    <w:rsid w:val="02753C88"/>
    <w:rsid w:val="02753E85"/>
    <w:rsid w:val="02781BC8"/>
    <w:rsid w:val="02783976"/>
    <w:rsid w:val="027A149C"/>
    <w:rsid w:val="027C26CB"/>
    <w:rsid w:val="027D2D3A"/>
    <w:rsid w:val="027F104C"/>
    <w:rsid w:val="027F6AB2"/>
    <w:rsid w:val="028265A2"/>
    <w:rsid w:val="02832A46"/>
    <w:rsid w:val="0284056C"/>
    <w:rsid w:val="028422ED"/>
    <w:rsid w:val="028440C8"/>
    <w:rsid w:val="0285377D"/>
    <w:rsid w:val="02854EBE"/>
    <w:rsid w:val="02866093"/>
    <w:rsid w:val="02873BB9"/>
    <w:rsid w:val="0288005D"/>
    <w:rsid w:val="02881E0B"/>
    <w:rsid w:val="0288383F"/>
    <w:rsid w:val="028920FE"/>
    <w:rsid w:val="028B36A9"/>
    <w:rsid w:val="028D4AE0"/>
    <w:rsid w:val="028D5673"/>
    <w:rsid w:val="028E3199"/>
    <w:rsid w:val="028E3E1D"/>
    <w:rsid w:val="0293255D"/>
    <w:rsid w:val="02936A01"/>
    <w:rsid w:val="02953272"/>
    <w:rsid w:val="029562D6"/>
    <w:rsid w:val="029702A0"/>
    <w:rsid w:val="02980763"/>
    <w:rsid w:val="02985DC6"/>
    <w:rsid w:val="029A1B3E"/>
    <w:rsid w:val="029A7D90"/>
    <w:rsid w:val="029C1412"/>
    <w:rsid w:val="029C58B6"/>
    <w:rsid w:val="029D33DC"/>
    <w:rsid w:val="029D518A"/>
    <w:rsid w:val="029F53A6"/>
    <w:rsid w:val="029F7154"/>
    <w:rsid w:val="02A209F3"/>
    <w:rsid w:val="02A36C44"/>
    <w:rsid w:val="02A604E3"/>
    <w:rsid w:val="02A816E8"/>
    <w:rsid w:val="02A8425B"/>
    <w:rsid w:val="02AA5749"/>
    <w:rsid w:val="02AD14F9"/>
    <w:rsid w:val="02AD7AC3"/>
    <w:rsid w:val="02AE1145"/>
    <w:rsid w:val="02AF383B"/>
    <w:rsid w:val="02B0310F"/>
    <w:rsid w:val="02B20C36"/>
    <w:rsid w:val="02B250DA"/>
    <w:rsid w:val="02B32C00"/>
    <w:rsid w:val="02B349AE"/>
    <w:rsid w:val="02B40E52"/>
    <w:rsid w:val="02B524D4"/>
    <w:rsid w:val="02B56978"/>
    <w:rsid w:val="02B6484A"/>
    <w:rsid w:val="02B726F0"/>
    <w:rsid w:val="02B7624C"/>
    <w:rsid w:val="02B96468"/>
    <w:rsid w:val="02BC1AB4"/>
    <w:rsid w:val="02BC7D06"/>
    <w:rsid w:val="02BD75DA"/>
    <w:rsid w:val="02BE3A7E"/>
    <w:rsid w:val="02BF3353"/>
    <w:rsid w:val="02BF77F6"/>
    <w:rsid w:val="02C10DFF"/>
    <w:rsid w:val="02C10E79"/>
    <w:rsid w:val="02C44E0D"/>
    <w:rsid w:val="02C46BBB"/>
    <w:rsid w:val="02C646E1"/>
    <w:rsid w:val="02C80459"/>
    <w:rsid w:val="02C92423"/>
    <w:rsid w:val="02CD1F13"/>
    <w:rsid w:val="02CD3CC1"/>
    <w:rsid w:val="02CE17E8"/>
    <w:rsid w:val="02CE3596"/>
    <w:rsid w:val="02CF7B17"/>
    <w:rsid w:val="02D068C5"/>
    <w:rsid w:val="02D0730E"/>
    <w:rsid w:val="02D2752A"/>
    <w:rsid w:val="02D36DFE"/>
    <w:rsid w:val="02D3783C"/>
    <w:rsid w:val="02D50705"/>
    <w:rsid w:val="02D54924"/>
    <w:rsid w:val="02D7069C"/>
    <w:rsid w:val="02D768EE"/>
    <w:rsid w:val="02D844B5"/>
    <w:rsid w:val="02D908B8"/>
    <w:rsid w:val="02DA1F3A"/>
    <w:rsid w:val="02DA4630"/>
    <w:rsid w:val="02DA60E2"/>
    <w:rsid w:val="02DA63DE"/>
    <w:rsid w:val="02DE04AC"/>
    <w:rsid w:val="02DF57A3"/>
    <w:rsid w:val="02DF7FD7"/>
    <w:rsid w:val="02E1776D"/>
    <w:rsid w:val="02E32D09"/>
    <w:rsid w:val="02E37041"/>
    <w:rsid w:val="02E4100B"/>
    <w:rsid w:val="02E501FA"/>
    <w:rsid w:val="02E828A9"/>
    <w:rsid w:val="02E83FAA"/>
    <w:rsid w:val="02E84657"/>
    <w:rsid w:val="02E96621"/>
    <w:rsid w:val="02EA4873"/>
    <w:rsid w:val="02EB239A"/>
    <w:rsid w:val="02ED6112"/>
    <w:rsid w:val="02EE3C38"/>
    <w:rsid w:val="02F2197A"/>
    <w:rsid w:val="02F23728"/>
    <w:rsid w:val="02F254D6"/>
    <w:rsid w:val="02F456F2"/>
    <w:rsid w:val="02F474A0"/>
    <w:rsid w:val="02F76F90"/>
    <w:rsid w:val="02F92D08"/>
    <w:rsid w:val="02F94AB6"/>
    <w:rsid w:val="02F96864"/>
    <w:rsid w:val="02FA438B"/>
    <w:rsid w:val="02FC0103"/>
    <w:rsid w:val="02FC6355"/>
    <w:rsid w:val="02FD4D40"/>
    <w:rsid w:val="02FE20CD"/>
    <w:rsid w:val="0305345B"/>
    <w:rsid w:val="03060C74"/>
    <w:rsid w:val="03062D2F"/>
    <w:rsid w:val="03072104"/>
    <w:rsid w:val="03084CFA"/>
    <w:rsid w:val="03086AA8"/>
    <w:rsid w:val="03092820"/>
    <w:rsid w:val="03094A24"/>
    <w:rsid w:val="030A6CC4"/>
    <w:rsid w:val="030B6598"/>
    <w:rsid w:val="030B7344"/>
    <w:rsid w:val="030D0562"/>
    <w:rsid w:val="030D40BE"/>
    <w:rsid w:val="030E7E36"/>
    <w:rsid w:val="03103BAE"/>
    <w:rsid w:val="03127926"/>
    <w:rsid w:val="03165668"/>
    <w:rsid w:val="03195159"/>
    <w:rsid w:val="031A4A2D"/>
    <w:rsid w:val="031C07A5"/>
    <w:rsid w:val="031E276F"/>
    <w:rsid w:val="031E62CB"/>
    <w:rsid w:val="03215DBB"/>
    <w:rsid w:val="03261624"/>
    <w:rsid w:val="032633D2"/>
    <w:rsid w:val="03280EF8"/>
    <w:rsid w:val="0328143D"/>
    <w:rsid w:val="0328714A"/>
    <w:rsid w:val="032A0501"/>
    <w:rsid w:val="032A2EC2"/>
    <w:rsid w:val="032A4C70"/>
    <w:rsid w:val="032B09E8"/>
    <w:rsid w:val="032B6C3A"/>
    <w:rsid w:val="032C4E8C"/>
    <w:rsid w:val="032D4760"/>
    <w:rsid w:val="032E61EE"/>
    <w:rsid w:val="032F04D8"/>
    <w:rsid w:val="032F1310"/>
    <w:rsid w:val="03305FFE"/>
    <w:rsid w:val="033124A2"/>
    <w:rsid w:val="03323B24"/>
    <w:rsid w:val="033306F3"/>
    <w:rsid w:val="03336550"/>
    <w:rsid w:val="03343D40"/>
    <w:rsid w:val="03351867"/>
    <w:rsid w:val="03367AB9"/>
    <w:rsid w:val="0337738D"/>
    <w:rsid w:val="033B78B3"/>
    <w:rsid w:val="033C0E47"/>
    <w:rsid w:val="033C2BF5"/>
    <w:rsid w:val="033C49A3"/>
    <w:rsid w:val="033D3914"/>
    <w:rsid w:val="034026E5"/>
    <w:rsid w:val="03404493"/>
    <w:rsid w:val="034321D6"/>
    <w:rsid w:val="03435D32"/>
    <w:rsid w:val="03436045"/>
    <w:rsid w:val="03451AAA"/>
    <w:rsid w:val="03455F4E"/>
    <w:rsid w:val="03457CFC"/>
    <w:rsid w:val="03463A74"/>
    <w:rsid w:val="034675D0"/>
    <w:rsid w:val="03475E56"/>
    <w:rsid w:val="0348159A"/>
    <w:rsid w:val="034A3564"/>
    <w:rsid w:val="034A5312"/>
    <w:rsid w:val="034A5F18"/>
    <w:rsid w:val="034A70C0"/>
    <w:rsid w:val="034B0E0C"/>
    <w:rsid w:val="034B2E38"/>
    <w:rsid w:val="034C72DC"/>
    <w:rsid w:val="034D4E02"/>
    <w:rsid w:val="034E1C04"/>
    <w:rsid w:val="034F0E57"/>
    <w:rsid w:val="034F46D6"/>
    <w:rsid w:val="0350044F"/>
    <w:rsid w:val="035148F2"/>
    <w:rsid w:val="03525F75"/>
    <w:rsid w:val="0355045A"/>
    <w:rsid w:val="03561F09"/>
    <w:rsid w:val="03563CB7"/>
    <w:rsid w:val="03575C81"/>
    <w:rsid w:val="03597303"/>
    <w:rsid w:val="035C5045"/>
    <w:rsid w:val="035C6DF3"/>
    <w:rsid w:val="035D38D5"/>
    <w:rsid w:val="035E2B6B"/>
    <w:rsid w:val="035E4919"/>
    <w:rsid w:val="035F2640"/>
    <w:rsid w:val="0360013E"/>
    <w:rsid w:val="03604B36"/>
    <w:rsid w:val="0361265C"/>
    <w:rsid w:val="036208AE"/>
    <w:rsid w:val="03634626"/>
    <w:rsid w:val="036363D4"/>
    <w:rsid w:val="0365214C"/>
    <w:rsid w:val="03653EFA"/>
    <w:rsid w:val="03661A20"/>
    <w:rsid w:val="0366495B"/>
    <w:rsid w:val="03675EC4"/>
    <w:rsid w:val="036C34DA"/>
    <w:rsid w:val="036D2DAF"/>
    <w:rsid w:val="036F2FCB"/>
    <w:rsid w:val="03724869"/>
    <w:rsid w:val="037339E3"/>
    <w:rsid w:val="0374238F"/>
    <w:rsid w:val="03764359"/>
    <w:rsid w:val="03766107"/>
    <w:rsid w:val="037800D1"/>
    <w:rsid w:val="037B371D"/>
    <w:rsid w:val="037D56E7"/>
    <w:rsid w:val="037E320E"/>
    <w:rsid w:val="03800D34"/>
    <w:rsid w:val="0381685A"/>
    <w:rsid w:val="03822CFE"/>
    <w:rsid w:val="03830824"/>
    <w:rsid w:val="038325D2"/>
    <w:rsid w:val="03855DF8"/>
    <w:rsid w:val="03863E70"/>
    <w:rsid w:val="03870314"/>
    <w:rsid w:val="038720C2"/>
    <w:rsid w:val="038827BB"/>
    <w:rsid w:val="0388408C"/>
    <w:rsid w:val="038A1BB2"/>
    <w:rsid w:val="038A3960"/>
    <w:rsid w:val="038B1487"/>
    <w:rsid w:val="038C32FA"/>
    <w:rsid w:val="038D16A3"/>
    <w:rsid w:val="038D715B"/>
    <w:rsid w:val="038F541B"/>
    <w:rsid w:val="03906A9D"/>
    <w:rsid w:val="03942A31"/>
    <w:rsid w:val="0394445D"/>
    <w:rsid w:val="039558ED"/>
    <w:rsid w:val="03962305"/>
    <w:rsid w:val="039667A9"/>
    <w:rsid w:val="03977E2B"/>
    <w:rsid w:val="039842CF"/>
    <w:rsid w:val="03993BA4"/>
    <w:rsid w:val="039B2BEF"/>
    <w:rsid w:val="039C3694"/>
    <w:rsid w:val="039C407F"/>
    <w:rsid w:val="039C5442"/>
    <w:rsid w:val="039E11BA"/>
    <w:rsid w:val="039E740C"/>
    <w:rsid w:val="03A04F32"/>
    <w:rsid w:val="03A2514E"/>
    <w:rsid w:val="03A26EFC"/>
    <w:rsid w:val="03A32C74"/>
    <w:rsid w:val="03A367D0"/>
    <w:rsid w:val="03A5079A"/>
    <w:rsid w:val="03A52548"/>
    <w:rsid w:val="03A66872"/>
    <w:rsid w:val="03A762C0"/>
    <w:rsid w:val="03A964DC"/>
    <w:rsid w:val="03AA5DB1"/>
    <w:rsid w:val="03AC1B29"/>
    <w:rsid w:val="03AC38D7"/>
    <w:rsid w:val="03AD5004"/>
    <w:rsid w:val="03AE3AF3"/>
    <w:rsid w:val="03AF1619"/>
    <w:rsid w:val="03B10EED"/>
    <w:rsid w:val="03B1713F"/>
    <w:rsid w:val="03B22EB7"/>
    <w:rsid w:val="03B325B7"/>
    <w:rsid w:val="03B46C2F"/>
    <w:rsid w:val="03B629A7"/>
    <w:rsid w:val="03B804CE"/>
    <w:rsid w:val="03B92498"/>
    <w:rsid w:val="03B94246"/>
    <w:rsid w:val="03B95FF4"/>
    <w:rsid w:val="03BC7892"/>
    <w:rsid w:val="03BD3D36"/>
    <w:rsid w:val="03BD5AE4"/>
    <w:rsid w:val="03BE360A"/>
    <w:rsid w:val="03BE7AAE"/>
    <w:rsid w:val="03BF0B5A"/>
    <w:rsid w:val="03C07382"/>
    <w:rsid w:val="03C2759E"/>
    <w:rsid w:val="03C3096B"/>
    <w:rsid w:val="03C350C4"/>
    <w:rsid w:val="03C36E72"/>
    <w:rsid w:val="03C54999"/>
    <w:rsid w:val="03C70711"/>
    <w:rsid w:val="03C74BB5"/>
    <w:rsid w:val="03C76963"/>
    <w:rsid w:val="03C81C0C"/>
    <w:rsid w:val="03C84489"/>
    <w:rsid w:val="03C86237"/>
    <w:rsid w:val="03C9092D"/>
    <w:rsid w:val="03CB1CCE"/>
    <w:rsid w:val="03CC315E"/>
    <w:rsid w:val="03CC5D27"/>
    <w:rsid w:val="03CD1A9F"/>
    <w:rsid w:val="03CE5F43"/>
    <w:rsid w:val="03CF3A69"/>
    <w:rsid w:val="03D42E2E"/>
    <w:rsid w:val="03D472D2"/>
    <w:rsid w:val="03D64DF8"/>
    <w:rsid w:val="03D66BA6"/>
    <w:rsid w:val="03D90444"/>
    <w:rsid w:val="03DB2583"/>
    <w:rsid w:val="03DB41BC"/>
    <w:rsid w:val="03DD1CE2"/>
    <w:rsid w:val="03DE5572"/>
    <w:rsid w:val="03DE5A5A"/>
    <w:rsid w:val="03DF15D3"/>
    <w:rsid w:val="03DF1EFE"/>
    <w:rsid w:val="03E017D2"/>
    <w:rsid w:val="03E219EE"/>
    <w:rsid w:val="03E2554B"/>
    <w:rsid w:val="03E33071"/>
    <w:rsid w:val="03E413E4"/>
    <w:rsid w:val="03E5328D"/>
    <w:rsid w:val="03E56DE9"/>
    <w:rsid w:val="03E72B61"/>
    <w:rsid w:val="03E94B2B"/>
    <w:rsid w:val="03EA13CA"/>
    <w:rsid w:val="03EA43FF"/>
    <w:rsid w:val="03EB7B76"/>
    <w:rsid w:val="03EC63C9"/>
    <w:rsid w:val="03ED7A10"/>
    <w:rsid w:val="03EE3EEF"/>
    <w:rsid w:val="03EF5EB9"/>
    <w:rsid w:val="03F11C32"/>
    <w:rsid w:val="03F31506"/>
    <w:rsid w:val="03F359AA"/>
    <w:rsid w:val="03F4702C"/>
    <w:rsid w:val="03F51722"/>
    <w:rsid w:val="03F60FF6"/>
    <w:rsid w:val="03F84D6E"/>
    <w:rsid w:val="03F92894"/>
    <w:rsid w:val="03FB660C"/>
    <w:rsid w:val="040000C7"/>
    <w:rsid w:val="04021749"/>
    <w:rsid w:val="04025BED"/>
    <w:rsid w:val="040354C1"/>
    <w:rsid w:val="04051239"/>
    <w:rsid w:val="040556DD"/>
    <w:rsid w:val="04074FB1"/>
    <w:rsid w:val="04082AD7"/>
    <w:rsid w:val="04091C6F"/>
    <w:rsid w:val="040A2CF3"/>
    <w:rsid w:val="040C25C7"/>
    <w:rsid w:val="040C42A9"/>
    <w:rsid w:val="040C5A1F"/>
    <w:rsid w:val="040E27E3"/>
    <w:rsid w:val="040E6340"/>
    <w:rsid w:val="040F1D6E"/>
    <w:rsid w:val="040F3E66"/>
    <w:rsid w:val="04100401"/>
    <w:rsid w:val="04105830"/>
    <w:rsid w:val="04114082"/>
    <w:rsid w:val="04117BDE"/>
    <w:rsid w:val="04137DFA"/>
    <w:rsid w:val="04140A3D"/>
    <w:rsid w:val="041476CE"/>
    <w:rsid w:val="04162219"/>
    <w:rsid w:val="041A1188"/>
    <w:rsid w:val="041B280B"/>
    <w:rsid w:val="041B6CAE"/>
    <w:rsid w:val="041D7E34"/>
    <w:rsid w:val="041E22FB"/>
    <w:rsid w:val="041F054D"/>
    <w:rsid w:val="041F679F"/>
    <w:rsid w:val="041F6A66"/>
    <w:rsid w:val="0422003D"/>
    <w:rsid w:val="04223B99"/>
    <w:rsid w:val="04243DB5"/>
    <w:rsid w:val="042518DB"/>
    <w:rsid w:val="04267B2D"/>
    <w:rsid w:val="04275653"/>
    <w:rsid w:val="042913CB"/>
    <w:rsid w:val="04294F27"/>
    <w:rsid w:val="04297B18"/>
    <w:rsid w:val="042A6EF2"/>
    <w:rsid w:val="042D7929"/>
    <w:rsid w:val="042E253E"/>
    <w:rsid w:val="04310280"/>
    <w:rsid w:val="0431202E"/>
    <w:rsid w:val="0433224A"/>
    <w:rsid w:val="04335DA6"/>
    <w:rsid w:val="04351B1E"/>
    <w:rsid w:val="0436318F"/>
    <w:rsid w:val="04363AE8"/>
    <w:rsid w:val="04387860"/>
    <w:rsid w:val="04395ECC"/>
    <w:rsid w:val="043A7135"/>
    <w:rsid w:val="043B10FF"/>
    <w:rsid w:val="043D09D3"/>
    <w:rsid w:val="043F474B"/>
    <w:rsid w:val="04402271"/>
    <w:rsid w:val="044110FF"/>
    <w:rsid w:val="0442423B"/>
    <w:rsid w:val="0442722F"/>
    <w:rsid w:val="04441D61"/>
    <w:rsid w:val="04446205"/>
    <w:rsid w:val="04447FB3"/>
    <w:rsid w:val="04463D2B"/>
    <w:rsid w:val="04477AA3"/>
    <w:rsid w:val="04497378"/>
    <w:rsid w:val="044A5AD3"/>
    <w:rsid w:val="044B1342"/>
    <w:rsid w:val="044C330C"/>
    <w:rsid w:val="044C6E68"/>
    <w:rsid w:val="044E2BE0"/>
    <w:rsid w:val="044E498E"/>
    <w:rsid w:val="04504BAA"/>
    <w:rsid w:val="04506958"/>
    <w:rsid w:val="04510922"/>
    <w:rsid w:val="045301F6"/>
    <w:rsid w:val="04542AD4"/>
    <w:rsid w:val="04552A50"/>
    <w:rsid w:val="04553F6E"/>
    <w:rsid w:val="04561A95"/>
    <w:rsid w:val="04566B35"/>
    <w:rsid w:val="045A1585"/>
    <w:rsid w:val="045A3333"/>
    <w:rsid w:val="045A77D7"/>
    <w:rsid w:val="045C354F"/>
    <w:rsid w:val="045D1075"/>
    <w:rsid w:val="045F4DED"/>
    <w:rsid w:val="04657463"/>
    <w:rsid w:val="046917C8"/>
    <w:rsid w:val="04694FAB"/>
    <w:rsid w:val="04697A1A"/>
    <w:rsid w:val="046B19E4"/>
    <w:rsid w:val="046B3792"/>
    <w:rsid w:val="046C2606"/>
    <w:rsid w:val="046E3282"/>
    <w:rsid w:val="046F095C"/>
    <w:rsid w:val="046F356C"/>
    <w:rsid w:val="04700DA8"/>
    <w:rsid w:val="04702B56"/>
    <w:rsid w:val="04706FFA"/>
    <w:rsid w:val="04714B20"/>
    <w:rsid w:val="047420BE"/>
    <w:rsid w:val="04762137"/>
    <w:rsid w:val="04763EE5"/>
    <w:rsid w:val="0476611F"/>
    <w:rsid w:val="04770389"/>
    <w:rsid w:val="04783610"/>
    <w:rsid w:val="04784101"/>
    <w:rsid w:val="04785EAF"/>
    <w:rsid w:val="047A39D5"/>
    <w:rsid w:val="047A5783"/>
    <w:rsid w:val="047C599F"/>
    <w:rsid w:val="047C774D"/>
    <w:rsid w:val="047D1717"/>
    <w:rsid w:val="047D5273"/>
    <w:rsid w:val="0482288A"/>
    <w:rsid w:val="04841BB3"/>
    <w:rsid w:val="04842AA6"/>
    <w:rsid w:val="04846602"/>
    <w:rsid w:val="04874344"/>
    <w:rsid w:val="04893C18"/>
    <w:rsid w:val="04894595"/>
    <w:rsid w:val="048B3E34"/>
    <w:rsid w:val="048B7990"/>
    <w:rsid w:val="048D17D5"/>
    <w:rsid w:val="048E56D2"/>
    <w:rsid w:val="0490144A"/>
    <w:rsid w:val="049031F8"/>
    <w:rsid w:val="04904FA7"/>
    <w:rsid w:val="049151B7"/>
    <w:rsid w:val="04932CE9"/>
    <w:rsid w:val="04936845"/>
    <w:rsid w:val="0495080F"/>
    <w:rsid w:val="04956A61"/>
    <w:rsid w:val="049727D9"/>
    <w:rsid w:val="049802FF"/>
    <w:rsid w:val="049820AD"/>
    <w:rsid w:val="04983E5B"/>
    <w:rsid w:val="049A4077"/>
    <w:rsid w:val="049A5E25"/>
    <w:rsid w:val="049A7BD3"/>
    <w:rsid w:val="049C7DEF"/>
    <w:rsid w:val="049D12CA"/>
    <w:rsid w:val="049D3B67"/>
    <w:rsid w:val="049F168E"/>
    <w:rsid w:val="049F51EA"/>
    <w:rsid w:val="04A24CDA"/>
    <w:rsid w:val="04A40A52"/>
    <w:rsid w:val="04A44EF6"/>
    <w:rsid w:val="04A46CA4"/>
    <w:rsid w:val="04A70542"/>
    <w:rsid w:val="04A722F0"/>
    <w:rsid w:val="04A80FAE"/>
    <w:rsid w:val="04A942BA"/>
    <w:rsid w:val="04AC61EE"/>
    <w:rsid w:val="04AD04FC"/>
    <w:rsid w:val="04AE18D1"/>
    <w:rsid w:val="04AE367F"/>
    <w:rsid w:val="04AF4B6F"/>
    <w:rsid w:val="04B0389B"/>
    <w:rsid w:val="04B05649"/>
    <w:rsid w:val="04B36EE7"/>
    <w:rsid w:val="04B52C5F"/>
    <w:rsid w:val="04B61E71"/>
    <w:rsid w:val="04B70785"/>
    <w:rsid w:val="04B74C29"/>
    <w:rsid w:val="04B769D7"/>
    <w:rsid w:val="04B80AA3"/>
    <w:rsid w:val="04B844FD"/>
    <w:rsid w:val="04B862AB"/>
    <w:rsid w:val="04BA64C7"/>
    <w:rsid w:val="04BD1B14"/>
    <w:rsid w:val="04BD38C2"/>
    <w:rsid w:val="04BE0EC9"/>
    <w:rsid w:val="04BF3ADE"/>
    <w:rsid w:val="04BF763A"/>
    <w:rsid w:val="04C05AF4"/>
    <w:rsid w:val="04C07235"/>
    <w:rsid w:val="04C2712A"/>
    <w:rsid w:val="04C31A08"/>
    <w:rsid w:val="04C410F4"/>
    <w:rsid w:val="04C42EA2"/>
    <w:rsid w:val="04C66C1A"/>
    <w:rsid w:val="04C80BE4"/>
    <w:rsid w:val="04CB5FDF"/>
    <w:rsid w:val="04CC1D57"/>
    <w:rsid w:val="04CD7FA9"/>
    <w:rsid w:val="04CE3D21"/>
    <w:rsid w:val="04D035F5"/>
    <w:rsid w:val="04D1736D"/>
    <w:rsid w:val="04D23811"/>
    <w:rsid w:val="04D330E5"/>
    <w:rsid w:val="04D37589"/>
    <w:rsid w:val="04D53301"/>
    <w:rsid w:val="04D550AF"/>
    <w:rsid w:val="04D56E5D"/>
    <w:rsid w:val="04D70E27"/>
    <w:rsid w:val="04D72BD5"/>
    <w:rsid w:val="04D74983"/>
    <w:rsid w:val="04D8694E"/>
    <w:rsid w:val="04DC3B8C"/>
    <w:rsid w:val="04DC643E"/>
    <w:rsid w:val="04DE21B6"/>
    <w:rsid w:val="04DF3C4E"/>
    <w:rsid w:val="04DF5F2E"/>
    <w:rsid w:val="04DF7CDC"/>
    <w:rsid w:val="04E23328"/>
    <w:rsid w:val="04E377CC"/>
    <w:rsid w:val="04E452F2"/>
    <w:rsid w:val="04E470A0"/>
    <w:rsid w:val="04E90B5B"/>
    <w:rsid w:val="04E94D00"/>
    <w:rsid w:val="04E96190"/>
    <w:rsid w:val="04EA6DAD"/>
    <w:rsid w:val="04EB042F"/>
    <w:rsid w:val="04ED23F9"/>
    <w:rsid w:val="04ED4B11"/>
    <w:rsid w:val="04ED6252"/>
    <w:rsid w:val="04EE6E2A"/>
    <w:rsid w:val="04EE7F1F"/>
    <w:rsid w:val="04F12CB8"/>
    <w:rsid w:val="04F217BD"/>
    <w:rsid w:val="04F220C4"/>
    <w:rsid w:val="04F25C61"/>
    <w:rsid w:val="04F33787"/>
    <w:rsid w:val="04F35535"/>
    <w:rsid w:val="04F419D9"/>
    <w:rsid w:val="04F512AE"/>
    <w:rsid w:val="04F55751"/>
    <w:rsid w:val="04F574FF"/>
    <w:rsid w:val="04F76DD4"/>
    <w:rsid w:val="04F96FF0"/>
    <w:rsid w:val="04FA68C4"/>
    <w:rsid w:val="04FC6AE0"/>
    <w:rsid w:val="04FD0F5D"/>
    <w:rsid w:val="04FE4606"/>
    <w:rsid w:val="04FE581F"/>
    <w:rsid w:val="04FF037E"/>
    <w:rsid w:val="04FF1AF7"/>
    <w:rsid w:val="050140F6"/>
    <w:rsid w:val="05015EA4"/>
    <w:rsid w:val="05031C1C"/>
    <w:rsid w:val="05033049"/>
    <w:rsid w:val="050339CA"/>
    <w:rsid w:val="050444D9"/>
    <w:rsid w:val="05045994"/>
    <w:rsid w:val="05047743"/>
    <w:rsid w:val="0506170D"/>
    <w:rsid w:val="05066DF9"/>
    <w:rsid w:val="050719CA"/>
    <w:rsid w:val="05072E5A"/>
    <w:rsid w:val="05087233"/>
    <w:rsid w:val="05092FAB"/>
    <w:rsid w:val="05094D59"/>
    <w:rsid w:val="05096B07"/>
    <w:rsid w:val="050B0AD1"/>
    <w:rsid w:val="050D4849"/>
    <w:rsid w:val="050E558B"/>
    <w:rsid w:val="05107E95"/>
    <w:rsid w:val="051313FD"/>
    <w:rsid w:val="05145BD8"/>
    <w:rsid w:val="051536FE"/>
    <w:rsid w:val="051756C8"/>
    <w:rsid w:val="05181C4E"/>
    <w:rsid w:val="0519269E"/>
    <w:rsid w:val="051931EE"/>
    <w:rsid w:val="05196541"/>
    <w:rsid w:val="051C101F"/>
    <w:rsid w:val="051C2CDE"/>
    <w:rsid w:val="051D3BF0"/>
    <w:rsid w:val="051E0804"/>
    <w:rsid w:val="051E25B2"/>
    <w:rsid w:val="051E6A56"/>
    <w:rsid w:val="052027CE"/>
    <w:rsid w:val="052102F4"/>
    <w:rsid w:val="05230EF2"/>
    <w:rsid w:val="0523406D"/>
    <w:rsid w:val="05237BC9"/>
    <w:rsid w:val="05253812"/>
    <w:rsid w:val="05263B5D"/>
    <w:rsid w:val="0526590B"/>
    <w:rsid w:val="052676B9"/>
    <w:rsid w:val="052D0A47"/>
    <w:rsid w:val="052D3B24"/>
    <w:rsid w:val="052D4EEB"/>
    <w:rsid w:val="052D6C99"/>
    <w:rsid w:val="052E656D"/>
    <w:rsid w:val="05300538"/>
    <w:rsid w:val="053022E6"/>
    <w:rsid w:val="05322502"/>
    <w:rsid w:val="05341DD6"/>
    <w:rsid w:val="053718C6"/>
    <w:rsid w:val="05373674"/>
    <w:rsid w:val="05377B18"/>
    <w:rsid w:val="053A45A8"/>
    <w:rsid w:val="053A4F12"/>
    <w:rsid w:val="053C512E"/>
    <w:rsid w:val="053C6EDC"/>
    <w:rsid w:val="053D1A99"/>
    <w:rsid w:val="053E0EA6"/>
    <w:rsid w:val="053E2C54"/>
    <w:rsid w:val="053E4A03"/>
    <w:rsid w:val="053F077B"/>
    <w:rsid w:val="053F657A"/>
    <w:rsid w:val="0540041A"/>
    <w:rsid w:val="05412745"/>
    <w:rsid w:val="054162A1"/>
    <w:rsid w:val="05432019"/>
    <w:rsid w:val="05446D9B"/>
    <w:rsid w:val="054516BB"/>
    <w:rsid w:val="05453FE3"/>
    <w:rsid w:val="05465FAD"/>
    <w:rsid w:val="05467D5B"/>
    <w:rsid w:val="05476E5D"/>
    <w:rsid w:val="054933A7"/>
    <w:rsid w:val="054A784B"/>
    <w:rsid w:val="054D733B"/>
    <w:rsid w:val="054F4E62"/>
    <w:rsid w:val="05524952"/>
    <w:rsid w:val="0553688F"/>
    <w:rsid w:val="055406CA"/>
    <w:rsid w:val="05544226"/>
    <w:rsid w:val="05547D1F"/>
    <w:rsid w:val="05551D4C"/>
    <w:rsid w:val="05571F68"/>
    <w:rsid w:val="055866A0"/>
    <w:rsid w:val="0559183C"/>
    <w:rsid w:val="055A7363"/>
    <w:rsid w:val="055C30DB"/>
    <w:rsid w:val="055C7BF2"/>
    <w:rsid w:val="055D7941"/>
    <w:rsid w:val="055E2512"/>
    <w:rsid w:val="055F2BCB"/>
    <w:rsid w:val="05600E1D"/>
    <w:rsid w:val="0560706F"/>
    <w:rsid w:val="0563090D"/>
    <w:rsid w:val="056326BB"/>
    <w:rsid w:val="056401E1"/>
    <w:rsid w:val="05663F59"/>
    <w:rsid w:val="05665D07"/>
    <w:rsid w:val="056703FD"/>
    <w:rsid w:val="056B1570"/>
    <w:rsid w:val="056C189E"/>
    <w:rsid w:val="056D52E8"/>
    <w:rsid w:val="056F2E0E"/>
    <w:rsid w:val="056F72B2"/>
    <w:rsid w:val="05704DD8"/>
    <w:rsid w:val="05706B86"/>
    <w:rsid w:val="0571302A"/>
    <w:rsid w:val="05720B50"/>
    <w:rsid w:val="05744738"/>
    <w:rsid w:val="05746676"/>
    <w:rsid w:val="0575419C"/>
    <w:rsid w:val="05790131"/>
    <w:rsid w:val="05791EDF"/>
    <w:rsid w:val="05793C8D"/>
    <w:rsid w:val="057E5747"/>
    <w:rsid w:val="057F0CBE"/>
    <w:rsid w:val="057F6DC9"/>
    <w:rsid w:val="058014BF"/>
    <w:rsid w:val="0580326D"/>
    <w:rsid w:val="05810D93"/>
    <w:rsid w:val="058328FE"/>
    <w:rsid w:val="05832D5D"/>
    <w:rsid w:val="0584422D"/>
    <w:rsid w:val="05860158"/>
    <w:rsid w:val="05883522"/>
    <w:rsid w:val="05883ED0"/>
    <w:rsid w:val="0588577F"/>
    <w:rsid w:val="058A40EC"/>
    <w:rsid w:val="058A7C48"/>
    <w:rsid w:val="058C7E64"/>
    <w:rsid w:val="058D14E6"/>
    <w:rsid w:val="058D6A20"/>
    <w:rsid w:val="05900FD6"/>
    <w:rsid w:val="05917228"/>
    <w:rsid w:val="05924D4E"/>
    <w:rsid w:val="05940AC6"/>
    <w:rsid w:val="05946D18"/>
    <w:rsid w:val="059565ED"/>
    <w:rsid w:val="059960DD"/>
    <w:rsid w:val="05997E8B"/>
    <w:rsid w:val="059A3C03"/>
    <w:rsid w:val="059B00A7"/>
    <w:rsid w:val="059C797B"/>
    <w:rsid w:val="059E1945"/>
    <w:rsid w:val="059E7B97"/>
    <w:rsid w:val="05A01219"/>
    <w:rsid w:val="05A0746B"/>
    <w:rsid w:val="05A50F26"/>
    <w:rsid w:val="05A54A82"/>
    <w:rsid w:val="05A607FA"/>
    <w:rsid w:val="05A827C4"/>
    <w:rsid w:val="05A86320"/>
    <w:rsid w:val="05AA02EA"/>
    <w:rsid w:val="05AA653C"/>
    <w:rsid w:val="05AA7538"/>
    <w:rsid w:val="05AB7BBE"/>
    <w:rsid w:val="05AD3936"/>
    <w:rsid w:val="05AE0049"/>
    <w:rsid w:val="05AF3B52"/>
    <w:rsid w:val="05B11678"/>
    <w:rsid w:val="05B178CA"/>
    <w:rsid w:val="05B2719F"/>
    <w:rsid w:val="05B41169"/>
    <w:rsid w:val="05B64EE1"/>
    <w:rsid w:val="05B72A07"/>
    <w:rsid w:val="05B80C59"/>
    <w:rsid w:val="05B9052D"/>
    <w:rsid w:val="05B945AD"/>
    <w:rsid w:val="05B9677F"/>
    <w:rsid w:val="05BB24F7"/>
    <w:rsid w:val="05BB6D7D"/>
    <w:rsid w:val="05BC001D"/>
    <w:rsid w:val="05BC1DCB"/>
    <w:rsid w:val="05BD43BE"/>
    <w:rsid w:val="05BD626F"/>
    <w:rsid w:val="05BE3D95"/>
    <w:rsid w:val="05BE5B43"/>
    <w:rsid w:val="05C23886"/>
    <w:rsid w:val="05C2565F"/>
    <w:rsid w:val="05C30230"/>
    <w:rsid w:val="05C4143E"/>
    <w:rsid w:val="05C51A35"/>
    <w:rsid w:val="05C55721"/>
    <w:rsid w:val="05C56ED2"/>
    <w:rsid w:val="05C84C14"/>
    <w:rsid w:val="05C96278"/>
    <w:rsid w:val="05CA098C"/>
    <w:rsid w:val="05CA44E8"/>
    <w:rsid w:val="05CB200E"/>
    <w:rsid w:val="05CB4FE3"/>
    <w:rsid w:val="05CC64B2"/>
    <w:rsid w:val="05CD3FD8"/>
    <w:rsid w:val="05CD5D86"/>
    <w:rsid w:val="05CF1AFF"/>
    <w:rsid w:val="05CF5FA2"/>
    <w:rsid w:val="05D11D1B"/>
    <w:rsid w:val="05D15877"/>
    <w:rsid w:val="05D215EF"/>
    <w:rsid w:val="05D37841"/>
    <w:rsid w:val="05D45367"/>
    <w:rsid w:val="05D76C05"/>
    <w:rsid w:val="05D90BCF"/>
    <w:rsid w:val="05D9297D"/>
    <w:rsid w:val="05D95027"/>
    <w:rsid w:val="05DB4947"/>
    <w:rsid w:val="05DE36F7"/>
    <w:rsid w:val="05DE61E6"/>
    <w:rsid w:val="05DE7F94"/>
    <w:rsid w:val="05DF62C8"/>
    <w:rsid w:val="05E06A46"/>
    <w:rsid w:val="05E11832"/>
    <w:rsid w:val="05E41A4E"/>
    <w:rsid w:val="05E732EC"/>
    <w:rsid w:val="05E7509A"/>
    <w:rsid w:val="05E80E12"/>
    <w:rsid w:val="05E82BC0"/>
    <w:rsid w:val="05E97064"/>
    <w:rsid w:val="05EA6938"/>
    <w:rsid w:val="05EC26B0"/>
    <w:rsid w:val="05EC713F"/>
    <w:rsid w:val="05ED01D7"/>
    <w:rsid w:val="05EE7D2D"/>
    <w:rsid w:val="05EF03F3"/>
    <w:rsid w:val="05EF467C"/>
    <w:rsid w:val="05F15F19"/>
    <w:rsid w:val="05F17CC7"/>
    <w:rsid w:val="05F23A3F"/>
    <w:rsid w:val="05F31C91"/>
    <w:rsid w:val="05F477B7"/>
    <w:rsid w:val="05F56343"/>
    <w:rsid w:val="05F6352F"/>
    <w:rsid w:val="05F652DD"/>
    <w:rsid w:val="05F72E03"/>
    <w:rsid w:val="05F94DCD"/>
    <w:rsid w:val="05FB6D97"/>
    <w:rsid w:val="05FD666C"/>
    <w:rsid w:val="05FE23E4"/>
    <w:rsid w:val="0600615C"/>
    <w:rsid w:val="060317A8"/>
    <w:rsid w:val="060356C3"/>
    <w:rsid w:val="06035C4C"/>
    <w:rsid w:val="060379FA"/>
    <w:rsid w:val="060519C4"/>
    <w:rsid w:val="06053772"/>
    <w:rsid w:val="06055520"/>
    <w:rsid w:val="0607573C"/>
    <w:rsid w:val="06085010"/>
    <w:rsid w:val="060914B4"/>
    <w:rsid w:val="060A2B37"/>
    <w:rsid w:val="060A3E55"/>
    <w:rsid w:val="060C4B01"/>
    <w:rsid w:val="060C68AF"/>
    <w:rsid w:val="060F2843"/>
    <w:rsid w:val="06107CC7"/>
    <w:rsid w:val="06110369"/>
    <w:rsid w:val="06112117"/>
    <w:rsid w:val="06116586"/>
    <w:rsid w:val="06127C3D"/>
    <w:rsid w:val="06133A77"/>
    <w:rsid w:val="061340E1"/>
    <w:rsid w:val="06135E8F"/>
    <w:rsid w:val="061439B5"/>
    <w:rsid w:val="06144F07"/>
    <w:rsid w:val="06147E59"/>
    <w:rsid w:val="06157AD8"/>
    <w:rsid w:val="06163BD1"/>
    <w:rsid w:val="0616597F"/>
    <w:rsid w:val="06175254"/>
    <w:rsid w:val="061A0D79"/>
    <w:rsid w:val="061B2F96"/>
    <w:rsid w:val="062067FE"/>
    <w:rsid w:val="062260D2"/>
    <w:rsid w:val="062475CD"/>
    <w:rsid w:val="06253E14"/>
    <w:rsid w:val="06255BC2"/>
    <w:rsid w:val="0627193B"/>
    <w:rsid w:val="062956B3"/>
    <w:rsid w:val="062A31D9"/>
    <w:rsid w:val="062A4F87"/>
    <w:rsid w:val="062C51A3"/>
    <w:rsid w:val="062C6F51"/>
    <w:rsid w:val="062E0F1B"/>
    <w:rsid w:val="062E2CC9"/>
    <w:rsid w:val="062E4A77"/>
    <w:rsid w:val="062F259D"/>
    <w:rsid w:val="062F6A41"/>
    <w:rsid w:val="063127B9"/>
    <w:rsid w:val="063302DF"/>
    <w:rsid w:val="063522A9"/>
    <w:rsid w:val="06361B7E"/>
    <w:rsid w:val="063656C8"/>
    <w:rsid w:val="063858F6"/>
    <w:rsid w:val="063876A4"/>
    <w:rsid w:val="0639166E"/>
    <w:rsid w:val="063B17F3"/>
    <w:rsid w:val="063B53E6"/>
    <w:rsid w:val="063B7194"/>
    <w:rsid w:val="063C038A"/>
    <w:rsid w:val="064029FC"/>
    <w:rsid w:val="06426774"/>
    <w:rsid w:val="06437F73"/>
    <w:rsid w:val="0644429B"/>
    <w:rsid w:val="06444866"/>
    <w:rsid w:val="06450013"/>
    <w:rsid w:val="06451DC1"/>
    <w:rsid w:val="06456265"/>
    <w:rsid w:val="06466906"/>
    <w:rsid w:val="064810A9"/>
    <w:rsid w:val="06497B03"/>
    <w:rsid w:val="064A387B"/>
    <w:rsid w:val="064A5629"/>
    <w:rsid w:val="064A6717"/>
    <w:rsid w:val="064A73D7"/>
    <w:rsid w:val="064C13A1"/>
    <w:rsid w:val="064C75F3"/>
    <w:rsid w:val="064E6EC7"/>
    <w:rsid w:val="064F49ED"/>
    <w:rsid w:val="06530982"/>
    <w:rsid w:val="065546FA"/>
    <w:rsid w:val="06554F6B"/>
    <w:rsid w:val="06563FCE"/>
    <w:rsid w:val="06570D1B"/>
    <w:rsid w:val="06581AF4"/>
    <w:rsid w:val="06587D46"/>
    <w:rsid w:val="065A0DDD"/>
    <w:rsid w:val="065A3ABE"/>
    <w:rsid w:val="065B3392"/>
    <w:rsid w:val="065B7836"/>
    <w:rsid w:val="065D35AE"/>
    <w:rsid w:val="065F0BEE"/>
    <w:rsid w:val="065F10D4"/>
    <w:rsid w:val="065F7326"/>
    <w:rsid w:val="0661309E"/>
    <w:rsid w:val="06640499"/>
    <w:rsid w:val="06652463"/>
    <w:rsid w:val="0665331F"/>
    <w:rsid w:val="06654A60"/>
    <w:rsid w:val="066606B5"/>
    <w:rsid w:val="06677F89"/>
    <w:rsid w:val="066B5CCB"/>
    <w:rsid w:val="066C37F1"/>
    <w:rsid w:val="066C559F"/>
    <w:rsid w:val="066E1317"/>
    <w:rsid w:val="066F5090"/>
    <w:rsid w:val="06700432"/>
    <w:rsid w:val="06704931"/>
    <w:rsid w:val="0671705A"/>
    <w:rsid w:val="06727999"/>
    <w:rsid w:val="067526A6"/>
    <w:rsid w:val="067601CC"/>
    <w:rsid w:val="06764670"/>
    <w:rsid w:val="067A4160"/>
    <w:rsid w:val="067A5F0E"/>
    <w:rsid w:val="067B3A34"/>
    <w:rsid w:val="067D29C7"/>
    <w:rsid w:val="0680104B"/>
    <w:rsid w:val="068154EF"/>
    <w:rsid w:val="06823015"/>
    <w:rsid w:val="06826B71"/>
    <w:rsid w:val="06840B3B"/>
    <w:rsid w:val="06841479"/>
    <w:rsid w:val="06846D8D"/>
    <w:rsid w:val="06856661"/>
    <w:rsid w:val="06862B05"/>
    <w:rsid w:val="0687062B"/>
    <w:rsid w:val="068723D9"/>
    <w:rsid w:val="06874187"/>
    <w:rsid w:val="06896151"/>
    <w:rsid w:val="068A5032"/>
    <w:rsid w:val="068B011B"/>
    <w:rsid w:val="068C3E93"/>
    <w:rsid w:val="0690109C"/>
    <w:rsid w:val="06910EAC"/>
    <w:rsid w:val="06915006"/>
    <w:rsid w:val="06950CBD"/>
    <w:rsid w:val="0696086E"/>
    <w:rsid w:val="069845E6"/>
    <w:rsid w:val="06990F0B"/>
    <w:rsid w:val="069A210C"/>
    <w:rsid w:val="069A3EBB"/>
    <w:rsid w:val="069A65B0"/>
    <w:rsid w:val="069B7C33"/>
    <w:rsid w:val="069C5FBF"/>
    <w:rsid w:val="069D1BFD"/>
    <w:rsid w:val="069D2020"/>
    <w:rsid w:val="069F7723"/>
    <w:rsid w:val="06A20FC1"/>
    <w:rsid w:val="06A25465"/>
    <w:rsid w:val="06A35E92"/>
    <w:rsid w:val="06A44D39"/>
    <w:rsid w:val="06A507B2"/>
    <w:rsid w:val="06A64F55"/>
    <w:rsid w:val="06A65A96"/>
    <w:rsid w:val="06A74829"/>
    <w:rsid w:val="06A905A2"/>
    <w:rsid w:val="06A92350"/>
    <w:rsid w:val="06AB431A"/>
    <w:rsid w:val="06AD62E4"/>
    <w:rsid w:val="06AD6F44"/>
    <w:rsid w:val="06AE7966"/>
    <w:rsid w:val="06AF4435"/>
    <w:rsid w:val="06AF5B76"/>
    <w:rsid w:val="06B01930"/>
    <w:rsid w:val="06B115FF"/>
    <w:rsid w:val="06B17456"/>
    <w:rsid w:val="06B238FA"/>
    <w:rsid w:val="06B331CE"/>
    <w:rsid w:val="06B50CF4"/>
    <w:rsid w:val="06B56F46"/>
    <w:rsid w:val="06B62CBE"/>
    <w:rsid w:val="06B64A6C"/>
    <w:rsid w:val="06B807E5"/>
    <w:rsid w:val="06B84C89"/>
    <w:rsid w:val="06B917F9"/>
    <w:rsid w:val="06BA1548"/>
    <w:rsid w:val="06BA630B"/>
    <w:rsid w:val="06BB2083"/>
    <w:rsid w:val="06BC02D5"/>
    <w:rsid w:val="06BF1B73"/>
    <w:rsid w:val="06BF3F2A"/>
    <w:rsid w:val="06C13B3D"/>
    <w:rsid w:val="06C21663"/>
    <w:rsid w:val="06C23411"/>
    <w:rsid w:val="06C453DB"/>
    <w:rsid w:val="06C54CB0"/>
    <w:rsid w:val="06C6122C"/>
    <w:rsid w:val="06C62F02"/>
    <w:rsid w:val="06C70A28"/>
    <w:rsid w:val="06C76C7A"/>
    <w:rsid w:val="06C90C44"/>
    <w:rsid w:val="06C929F2"/>
    <w:rsid w:val="06C947A0"/>
    <w:rsid w:val="06C97BAD"/>
    <w:rsid w:val="06CB0518"/>
    <w:rsid w:val="06CB49BC"/>
    <w:rsid w:val="06CB509E"/>
    <w:rsid w:val="06CC4290"/>
    <w:rsid w:val="06CC689B"/>
    <w:rsid w:val="06CE0008"/>
    <w:rsid w:val="06D03D80"/>
    <w:rsid w:val="06D05B2E"/>
    <w:rsid w:val="06D10F0F"/>
    <w:rsid w:val="06D118A6"/>
    <w:rsid w:val="06D25D4A"/>
    <w:rsid w:val="06D46400"/>
    <w:rsid w:val="06D51397"/>
    <w:rsid w:val="06D53145"/>
    <w:rsid w:val="06D5614F"/>
    <w:rsid w:val="06D7510F"/>
    <w:rsid w:val="06D80E87"/>
    <w:rsid w:val="06D82C35"/>
    <w:rsid w:val="06D84AD0"/>
    <w:rsid w:val="06DA69AD"/>
    <w:rsid w:val="06DA6C92"/>
    <w:rsid w:val="06DB44D3"/>
    <w:rsid w:val="06DF2215"/>
    <w:rsid w:val="06DF5D71"/>
    <w:rsid w:val="06E11AE9"/>
    <w:rsid w:val="06E15E33"/>
    <w:rsid w:val="06E23AB3"/>
    <w:rsid w:val="06E415DA"/>
    <w:rsid w:val="06E4782C"/>
    <w:rsid w:val="06E635A4"/>
    <w:rsid w:val="06E65352"/>
    <w:rsid w:val="06E67100"/>
    <w:rsid w:val="06E93094"/>
    <w:rsid w:val="06E94E42"/>
    <w:rsid w:val="06E96BF0"/>
    <w:rsid w:val="06EB2968"/>
    <w:rsid w:val="06EC5B17"/>
    <w:rsid w:val="06ED4932"/>
    <w:rsid w:val="06EE06AA"/>
    <w:rsid w:val="06F04422"/>
    <w:rsid w:val="06F15AA5"/>
    <w:rsid w:val="06F270BC"/>
    <w:rsid w:val="06F3181D"/>
    <w:rsid w:val="06F35CC1"/>
    <w:rsid w:val="06F37A6F"/>
    <w:rsid w:val="06F40028"/>
    <w:rsid w:val="06F51A39"/>
    <w:rsid w:val="06F537E7"/>
    <w:rsid w:val="06F55739"/>
    <w:rsid w:val="06F6179A"/>
    <w:rsid w:val="06F61A7D"/>
    <w:rsid w:val="06F63900"/>
    <w:rsid w:val="06F70059"/>
    <w:rsid w:val="06FE6B3F"/>
    <w:rsid w:val="06FF01C2"/>
    <w:rsid w:val="06FF4665"/>
    <w:rsid w:val="0701218C"/>
    <w:rsid w:val="07013F3A"/>
    <w:rsid w:val="07047ECE"/>
    <w:rsid w:val="07060142"/>
    <w:rsid w:val="07060306"/>
    <w:rsid w:val="070677A2"/>
    <w:rsid w:val="0708176C"/>
    <w:rsid w:val="0708351A"/>
    <w:rsid w:val="070954E4"/>
    <w:rsid w:val="07097292"/>
    <w:rsid w:val="070B4DB8"/>
    <w:rsid w:val="070B795F"/>
    <w:rsid w:val="070C39C0"/>
    <w:rsid w:val="070D0B30"/>
    <w:rsid w:val="070E6657"/>
    <w:rsid w:val="07100621"/>
    <w:rsid w:val="07124C61"/>
    <w:rsid w:val="07126147"/>
    <w:rsid w:val="07131EBF"/>
    <w:rsid w:val="07140111"/>
    <w:rsid w:val="07153256"/>
    <w:rsid w:val="07153E89"/>
    <w:rsid w:val="071579E5"/>
    <w:rsid w:val="0717375D"/>
    <w:rsid w:val="07195727"/>
    <w:rsid w:val="071A324D"/>
    <w:rsid w:val="071A4FFB"/>
    <w:rsid w:val="071C0D73"/>
    <w:rsid w:val="071C6FC5"/>
    <w:rsid w:val="071D4AEC"/>
    <w:rsid w:val="071D659A"/>
    <w:rsid w:val="071D689A"/>
    <w:rsid w:val="071E0F8F"/>
    <w:rsid w:val="071E2D3E"/>
    <w:rsid w:val="071F1BF8"/>
    <w:rsid w:val="071F2612"/>
    <w:rsid w:val="0720036D"/>
    <w:rsid w:val="072006F5"/>
    <w:rsid w:val="072036B4"/>
    <w:rsid w:val="07204668"/>
    <w:rsid w:val="072132C6"/>
    <w:rsid w:val="072440CC"/>
    <w:rsid w:val="07245E7A"/>
    <w:rsid w:val="07247C28"/>
    <w:rsid w:val="072530D7"/>
    <w:rsid w:val="072759F7"/>
    <w:rsid w:val="07281A58"/>
    <w:rsid w:val="0728596A"/>
    <w:rsid w:val="072916E2"/>
    <w:rsid w:val="072A5AB9"/>
    <w:rsid w:val="072A7934"/>
    <w:rsid w:val="072B7208"/>
    <w:rsid w:val="072D11D3"/>
    <w:rsid w:val="072D2F81"/>
    <w:rsid w:val="072D4D2F"/>
    <w:rsid w:val="072E0AA7"/>
    <w:rsid w:val="07302A71"/>
    <w:rsid w:val="0730481F"/>
    <w:rsid w:val="07312DBB"/>
    <w:rsid w:val="07320597"/>
    <w:rsid w:val="0733430F"/>
    <w:rsid w:val="07350087"/>
    <w:rsid w:val="073562D9"/>
    <w:rsid w:val="07372051"/>
    <w:rsid w:val="07375BAD"/>
    <w:rsid w:val="0737795B"/>
    <w:rsid w:val="073836D3"/>
    <w:rsid w:val="07391925"/>
    <w:rsid w:val="073A38EF"/>
    <w:rsid w:val="073A569E"/>
    <w:rsid w:val="073A744C"/>
    <w:rsid w:val="073C31C4"/>
    <w:rsid w:val="073C7668"/>
    <w:rsid w:val="073D135E"/>
    <w:rsid w:val="073E518E"/>
    <w:rsid w:val="074107DA"/>
    <w:rsid w:val="07414C7E"/>
    <w:rsid w:val="074327A4"/>
    <w:rsid w:val="074402CA"/>
    <w:rsid w:val="0744651C"/>
    <w:rsid w:val="07447AF0"/>
    <w:rsid w:val="07462294"/>
    <w:rsid w:val="07464042"/>
    <w:rsid w:val="07465DF0"/>
    <w:rsid w:val="07474FE1"/>
    <w:rsid w:val="07481B68"/>
    <w:rsid w:val="0748600C"/>
    <w:rsid w:val="074958E1"/>
    <w:rsid w:val="074A1D85"/>
    <w:rsid w:val="074A53D1"/>
    <w:rsid w:val="074B1659"/>
    <w:rsid w:val="074B3407"/>
    <w:rsid w:val="074B78AB"/>
    <w:rsid w:val="074C0E53"/>
    <w:rsid w:val="074C6282"/>
    <w:rsid w:val="074C79C3"/>
    <w:rsid w:val="074D53D1"/>
    <w:rsid w:val="074F4C03"/>
    <w:rsid w:val="074F739B"/>
    <w:rsid w:val="07500A1D"/>
    <w:rsid w:val="075408D1"/>
    <w:rsid w:val="075449B1"/>
    <w:rsid w:val="07550A75"/>
    <w:rsid w:val="07571DAC"/>
    <w:rsid w:val="07580B37"/>
    <w:rsid w:val="075A189C"/>
    <w:rsid w:val="075A7AEE"/>
    <w:rsid w:val="075C5614"/>
    <w:rsid w:val="075E75DE"/>
    <w:rsid w:val="07603356"/>
    <w:rsid w:val="07617018"/>
    <w:rsid w:val="076170CE"/>
    <w:rsid w:val="07632E46"/>
    <w:rsid w:val="0764271A"/>
    <w:rsid w:val="07662A0C"/>
    <w:rsid w:val="076646E5"/>
    <w:rsid w:val="076745CB"/>
    <w:rsid w:val="07697D31"/>
    <w:rsid w:val="076D15CF"/>
    <w:rsid w:val="076D5A73"/>
    <w:rsid w:val="076F5347"/>
    <w:rsid w:val="077010BF"/>
    <w:rsid w:val="07707311"/>
    <w:rsid w:val="07723089"/>
    <w:rsid w:val="07724E37"/>
    <w:rsid w:val="07726BE5"/>
    <w:rsid w:val="07754928"/>
    <w:rsid w:val="077566D6"/>
    <w:rsid w:val="077741FC"/>
    <w:rsid w:val="07794418"/>
    <w:rsid w:val="077C5CB6"/>
    <w:rsid w:val="077C7A64"/>
    <w:rsid w:val="077D67F1"/>
    <w:rsid w:val="077E2852"/>
    <w:rsid w:val="07830F22"/>
    <w:rsid w:val="07837045"/>
    <w:rsid w:val="07854B6B"/>
    <w:rsid w:val="07856413"/>
    <w:rsid w:val="078678A3"/>
    <w:rsid w:val="0788465B"/>
    <w:rsid w:val="07893F2F"/>
    <w:rsid w:val="07897965"/>
    <w:rsid w:val="078B414B"/>
    <w:rsid w:val="078B7CA7"/>
    <w:rsid w:val="078C3715"/>
    <w:rsid w:val="078E1545"/>
    <w:rsid w:val="078F5A9C"/>
    <w:rsid w:val="079052BE"/>
    <w:rsid w:val="07911761"/>
    <w:rsid w:val="07922158"/>
    <w:rsid w:val="079254DA"/>
    <w:rsid w:val="07950B26"/>
    <w:rsid w:val="07972AF0"/>
    <w:rsid w:val="0797489E"/>
    <w:rsid w:val="079923C4"/>
    <w:rsid w:val="0799745A"/>
    <w:rsid w:val="079A7BCE"/>
    <w:rsid w:val="079E06FB"/>
    <w:rsid w:val="079E79DA"/>
    <w:rsid w:val="07A0768E"/>
    <w:rsid w:val="07A07BF6"/>
    <w:rsid w:val="07A174CB"/>
    <w:rsid w:val="07A31495"/>
    <w:rsid w:val="07A34FF1"/>
    <w:rsid w:val="07A45B5F"/>
    <w:rsid w:val="07A80859"/>
    <w:rsid w:val="07A9580E"/>
    <w:rsid w:val="07AB0349"/>
    <w:rsid w:val="07AB20F7"/>
    <w:rsid w:val="07AB3B7E"/>
    <w:rsid w:val="07AC659B"/>
    <w:rsid w:val="07AE561F"/>
    <w:rsid w:val="07B26B71"/>
    <w:rsid w:val="07B30A3B"/>
    <w:rsid w:val="07B45450"/>
    <w:rsid w:val="07B54D24"/>
    <w:rsid w:val="07B94814"/>
    <w:rsid w:val="07BA233A"/>
    <w:rsid w:val="07BC2556"/>
    <w:rsid w:val="07BE62CF"/>
    <w:rsid w:val="07C338E5"/>
    <w:rsid w:val="07C35693"/>
    <w:rsid w:val="07C37441"/>
    <w:rsid w:val="07C5765D"/>
    <w:rsid w:val="07C66F31"/>
    <w:rsid w:val="07C733D5"/>
    <w:rsid w:val="07C82CA9"/>
    <w:rsid w:val="07CA6A21"/>
    <w:rsid w:val="07CB0DF0"/>
    <w:rsid w:val="07CD206E"/>
    <w:rsid w:val="07CD444F"/>
    <w:rsid w:val="07CF31BA"/>
    <w:rsid w:val="07D258D6"/>
    <w:rsid w:val="07D433FC"/>
    <w:rsid w:val="07D57174"/>
    <w:rsid w:val="07D63618"/>
    <w:rsid w:val="07D653C6"/>
    <w:rsid w:val="07D7113E"/>
    <w:rsid w:val="07D72EEC"/>
    <w:rsid w:val="07D73C4A"/>
    <w:rsid w:val="07D75CBB"/>
    <w:rsid w:val="07D93108"/>
    <w:rsid w:val="07D948ED"/>
    <w:rsid w:val="07DA463C"/>
    <w:rsid w:val="07DC0503"/>
    <w:rsid w:val="07DC6755"/>
    <w:rsid w:val="07DD1B2D"/>
    <w:rsid w:val="07DD49A7"/>
    <w:rsid w:val="07DE071F"/>
    <w:rsid w:val="07DE427B"/>
    <w:rsid w:val="07DF70C5"/>
    <w:rsid w:val="07E01DA1"/>
    <w:rsid w:val="07E04497"/>
    <w:rsid w:val="07E07FF3"/>
    <w:rsid w:val="07E13D6B"/>
    <w:rsid w:val="07E15B19"/>
    <w:rsid w:val="07E2450F"/>
    <w:rsid w:val="07E31891"/>
    <w:rsid w:val="07E37AE3"/>
    <w:rsid w:val="07E51AAD"/>
    <w:rsid w:val="07E55609"/>
    <w:rsid w:val="07E775D3"/>
    <w:rsid w:val="07E8334B"/>
    <w:rsid w:val="07E86EA8"/>
    <w:rsid w:val="07EA2C20"/>
    <w:rsid w:val="07EC6998"/>
    <w:rsid w:val="07EE5683"/>
    <w:rsid w:val="07EF60BB"/>
    <w:rsid w:val="07F35494"/>
    <w:rsid w:val="07F4584C"/>
    <w:rsid w:val="07F7533D"/>
    <w:rsid w:val="07F7703A"/>
    <w:rsid w:val="07F857AE"/>
    <w:rsid w:val="07F92E63"/>
    <w:rsid w:val="07F95559"/>
    <w:rsid w:val="07F97BC5"/>
    <w:rsid w:val="07FB4E2D"/>
    <w:rsid w:val="07FB50B6"/>
    <w:rsid w:val="07FC0BA5"/>
    <w:rsid w:val="08000695"/>
    <w:rsid w:val="08031F33"/>
    <w:rsid w:val="08033848"/>
    <w:rsid w:val="08053EFD"/>
    <w:rsid w:val="08071A24"/>
    <w:rsid w:val="080812F8"/>
    <w:rsid w:val="0808579C"/>
    <w:rsid w:val="0808622A"/>
    <w:rsid w:val="0808754A"/>
    <w:rsid w:val="080976BA"/>
    <w:rsid w:val="080A2890"/>
    <w:rsid w:val="080B2B96"/>
    <w:rsid w:val="080C0DE8"/>
    <w:rsid w:val="080C528C"/>
    <w:rsid w:val="080F49BC"/>
    <w:rsid w:val="080F6B2A"/>
    <w:rsid w:val="081303C8"/>
    <w:rsid w:val="08161C67"/>
    <w:rsid w:val="08167EB9"/>
    <w:rsid w:val="0817488F"/>
    <w:rsid w:val="08193505"/>
    <w:rsid w:val="081B102B"/>
    <w:rsid w:val="081B727D"/>
    <w:rsid w:val="08202AE5"/>
    <w:rsid w:val="0822060B"/>
    <w:rsid w:val="082223BA"/>
    <w:rsid w:val="08232E32"/>
    <w:rsid w:val="08236132"/>
    <w:rsid w:val="082425D6"/>
    <w:rsid w:val="08251EAA"/>
    <w:rsid w:val="08253C58"/>
    <w:rsid w:val="0825634E"/>
    <w:rsid w:val="08283748"/>
    <w:rsid w:val="08297BEC"/>
    <w:rsid w:val="082A5712"/>
    <w:rsid w:val="082A69B0"/>
    <w:rsid w:val="082B2A54"/>
    <w:rsid w:val="082C3EE4"/>
    <w:rsid w:val="082C5625"/>
    <w:rsid w:val="082D0D5E"/>
    <w:rsid w:val="082D6FB0"/>
    <w:rsid w:val="082F0F7A"/>
    <w:rsid w:val="08316AA1"/>
    <w:rsid w:val="08332819"/>
    <w:rsid w:val="08362309"/>
    <w:rsid w:val="0837398B"/>
    <w:rsid w:val="08386081"/>
    <w:rsid w:val="08387E2F"/>
    <w:rsid w:val="08393BA7"/>
    <w:rsid w:val="08395058"/>
    <w:rsid w:val="08397703"/>
    <w:rsid w:val="083A64E8"/>
    <w:rsid w:val="083B16CD"/>
    <w:rsid w:val="083B347B"/>
    <w:rsid w:val="083D3697"/>
    <w:rsid w:val="083D71F3"/>
    <w:rsid w:val="08400A92"/>
    <w:rsid w:val="08420CAE"/>
    <w:rsid w:val="08422A5C"/>
    <w:rsid w:val="0842480A"/>
    <w:rsid w:val="0844216B"/>
    <w:rsid w:val="08470AEB"/>
    <w:rsid w:val="08471E20"/>
    <w:rsid w:val="08485B98"/>
    <w:rsid w:val="08493DEA"/>
    <w:rsid w:val="084A5DB4"/>
    <w:rsid w:val="084A5FDC"/>
    <w:rsid w:val="084A7B62"/>
    <w:rsid w:val="084C5688"/>
    <w:rsid w:val="084D31AF"/>
    <w:rsid w:val="084F5179"/>
    <w:rsid w:val="08515EAF"/>
    <w:rsid w:val="0854278F"/>
    <w:rsid w:val="0854453D"/>
    <w:rsid w:val="085465BF"/>
    <w:rsid w:val="08585DDB"/>
    <w:rsid w:val="08597DA5"/>
    <w:rsid w:val="085B58CB"/>
    <w:rsid w:val="085D5AE7"/>
    <w:rsid w:val="085F360E"/>
    <w:rsid w:val="08607386"/>
    <w:rsid w:val="08624EAC"/>
    <w:rsid w:val="08634780"/>
    <w:rsid w:val="086504F8"/>
    <w:rsid w:val="086700D5"/>
    <w:rsid w:val="086724C2"/>
    <w:rsid w:val="0869448C"/>
    <w:rsid w:val="086A1FB2"/>
    <w:rsid w:val="086A5B0F"/>
    <w:rsid w:val="086C1887"/>
    <w:rsid w:val="086C2AB7"/>
    <w:rsid w:val="086C5D2B"/>
    <w:rsid w:val="086F1438"/>
    <w:rsid w:val="08730E67"/>
    <w:rsid w:val="08760957"/>
    <w:rsid w:val="0878105A"/>
    <w:rsid w:val="0878647D"/>
    <w:rsid w:val="087A397A"/>
    <w:rsid w:val="087B5F6E"/>
    <w:rsid w:val="087B7D1C"/>
    <w:rsid w:val="087C4E23"/>
    <w:rsid w:val="087D7879"/>
    <w:rsid w:val="087D7F38"/>
    <w:rsid w:val="088017D6"/>
    <w:rsid w:val="08805332"/>
    <w:rsid w:val="088210AA"/>
    <w:rsid w:val="08836BD0"/>
    <w:rsid w:val="08843074"/>
    <w:rsid w:val="08844E22"/>
    <w:rsid w:val="08852948"/>
    <w:rsid w:val="088766C0"/>
    <w:rsid w:val="08891FDF"/>
    <w:rsid w:val="088974DF"/>
    <w:rsid w:val="088A61B1"/>
    <w:rsid w:val="088A7F5F"/>
    <w:rsid w:val="08901A19"/>
    <w:rsid w:val="08915791"/>
    <w:rsid w:val="08931509"/>
    <w:rsid w:val="089332B7"/>
    <w:rsid w:val="08962DA7"/>
    <w:rsid w:val="08963B61"/>
    <w:rsid w:val="08964B56"/>
    <w:rsid w:val="089A4646"/>
    <w:rsid w:val="089B03BE"/>
    <w:rsid w:val="089B216C"/>
    <w:rsid w:val="089B6610"/>
    <w:rsid w:val="089C0455"/>
    <w:rsid w:val="089F7EAE"/>
    <w:rsid w:val="08A05695"/>
    <w:rsid w:val="08A059D4"/>
    <w:rsid w:val="08A07782"/>
    <w:rsid w:val="08A22B86"/>
    <w:rsid w:val="08A234FA"/>
    <w:rsid w:val="08A2799E"/>
    <w:rsid w:val="08A41020"/>
    <w:rsid w:val="08A54D99"/>
    <w:rsid w:val="08A75568"/>
    <w:rsid w:val="08A85535"/>
    <w:rsid w:val="08A90D2D"/>
    <w:rsid w:val="08A92ADB"/>
    <w:rsid w:val="08A94889"/>
    <w:rsid w:val="08AC6127"/>
    <w:rsid w:val="08AE6343"/>
    <w:rsid w:val="08AF54BA"/>
    <w:rsid w:val="08AF5C17"/>
    <w:rsid w:val="08AF79C5"/>
    <w:rsid w:val="08B03E69"/>
    <w:rsid w:val="08B1198F"/>
    <w:rsid w:val="08B1373D"/>
    <w:rsid w:val="08B160B3"/>
    <w:rsid w:val="08B17BE1"/>
    <w:rsid w:val="08B33959"/>
    <w:rsid w:val="08B33B0B"/>
    <w:rsid w:val="08B374B6"/>
    <w:rsid w:val="08B44F9B"/>
    <w:rsid w:val="08B5322E"/>
    <w:rsid w:val="08B60D54"/>
    <w:rsid w:val="08B80F70"/>
    <w:rsid w:val="08B84ACC"/>
    <w:rsid w:val="08B9254E"/>
    <w:rsid w:val="08B97B9F"/>
    <w:rsid w:val="08BB45BC"/>
    <w:rsid w:val="08BB636A"/>
    <w:rsid w:val="08BE0C1E"/>
    <w:rsid w:val="08BF37EF"/>
    <w:rsid w:val="08C02FD5"/>
    <w:rsid w:val="08C16076"/>
    <w:rsid w:val="08C22170"/>
    <w:rsid w:val="08C23B9D"/>
    <w:rsid w:val="08C2594B"/>
    <w:rsid w:val="08C416C3"/>
    <w:rsid w:val="08C47696"/>
    <w:rsid w:val="08C571E9"/>
    <w:rsid w:val="08C6368D"/>
    <w:rsid w:val="08C6543B"/>
    <w:rsid w:val="08C711B3"/>
    <w:rsid w:val="08C72F61"/>
    <w:rsid w:val="08C77405"/>
    <w:rsid w:val="08C94F2B"/>
    <w:rsid w:val="08CA47FF"/>
    <w:rsid w:val="08CB0CA3"/>
    <w:rsid w:val="08CB2A51"/>
    <w:rsid w:val="08CC0577"/>
    <w:rsid w:val="08CE2541"/>
    <w:rsid w:val="08CE42EF"/>
    <w:rsid w:val="08CF1E16"/>
    <w:rsid w:val="08D062B9"/>
    <w:rsid w:val="08D107D5"/>
    <w:rsid w:val="08D31906"/>
    <w:rsid w:val="08D51B22"/>
    <w:rsid w:val="08D5567E"/>
    <w:rsid w:val="08D55A15"/>
    <w:rsid w:val="08D613F6"/>
    <w:rsid w:val="08D70618"/>
    <w:rsid w:val="08D77648"/>
    <w:rsid w:val="08D8516E"/>
    <w:rsid w:val="08D86F1C"/>
    <w:rsid w:val="08D95826"/>
    <w:rsid w:val="08DA0EE6"/>
    <w:rsid w:val="08DA2C94"/>
    <w:rsid w:val="08DD09D6"/>
    <w:rsid w:val="08DD6D78"/>
    <w:rsid w:val="08DE0208"/>
    <w:rsid w:val="08E21B49"/>
    <w:rsid w:val="08E41D65"/>
    <w:rsid w:val="08E73603"/>
    <w:rsid w:val="08E753B1"/>
    <w:rsid w:val="08E7715F"/>
    <w:rsid w:val="08E81855"/>
    <w:rsid w:val="08E91129"/>
    <w:rsid w:val="08EB6C4F"/>
    <w:rsid w:val="08EC29C7"/>
    <w:rsid w:val="08EE04EE"/>
    <w:rsid w:val="08EE4992"/>
    <w:rsid w:val="08F024B8"/>
    <w:rsid w:val="08F17FDE"/>
    <w:rsid w:val="08F24482"/>
    <w:rsid w:val="08F31FA8"/>
    <w:rsid w:val="08F8136C"/>
    <w:rsid w:val="08FA50E4"/>
    <w:rsid w:val="08FB2C0B"/>
    <w:rsid w:val="08FC0E5C"/>
    <w:rsid w:val="08FD2E27"/>
    <w:rsid w:val="08FD4BD5"/>
    <w:rsid w:val="08FD6362"/>
    <w:rsid w:val="08FE60B1"/>
    <w:rsid w:val="08FF6B9F"/>
    <w:rsid w:val="09012917"/>
    <w:rsid w:val="09016473"/>
    <w:rsid w:val="0902043D"/>
    <w:rsid w:val="090221EB"/>
    <w:rsid w:val="09023F99"/>
    <w:rsid w:val="09041F23"/>
    <w:rsid w:val="09054AF4"/>
    <w:rsid w:val="09063A89"/>
    <w:rsid w:val="09067F2D"/>
    <w:rsid w:val="090715AF"/>
    <w:rsid w:val="09071FE5"/>
    <w:rsid w:val="09075A53"/>
    <w:rsid w:val="090917CB"/>
    <w:rsid w:val="09093579"/>
    <w:rsid w:val="090B10A0"/>
    <w:rsid w:val="090B5543"/>
    <w:rsid w:val="090B72F2"/>
    <w:rsid w:val="090C4E18"/>
    <w:rsid w:val="09102B5A"/>
    <w:rsid w:val="091066B6"/>
    <w:rsid w:val="091268D2"/>
    <w:rsid w:val="091361A6"/>
    <w:rsid w:val="09137F54"/>
    <w:rsid w:val="09150170"/>
    <w:rsid w:val="09151F1E"/>
    <w:rsid w:val="09153CCC"/>
    <w:rsid w:val="09181A0E"/>
    <w:rsid w:val="09187C60"/>
    <w:rsid w:val="091B505B"/>
    <w:rsid w:val="091C14FF"/>
    <w:rsid w:val="091C32AD"/>
    <w:rsid w:val="091D7025"/>
    <w:rsid w:val="091F009D"/>
    <w:rsid w:val="091F0FEF"/>
    <w:rsid w:val="091F4B4B"/>
    <w:rsid w:val="09216B15"/>
    <w:rsid w:val="0922463B"/>
    <w:rsid w:val="092263E9"/>
    <w:rsid w:val="09242161"/>
    <w:rsid w:val="09247DCC"/>
    <w:rsid w:val="0926412B"/>
    <w:rsid w:val="09277E8E"/>
    <w:rsid w:val="09287EA3"/>
    <w:rsid w:val="092B1742"/>
    <w:rsid w:val="092B7994"/>
    <w:rsid w:val="092C112F"/>
    <w:rsid w:val="092E2FE0"/>
    <w:rsid w:val="09304FAA"/>
    <w:rsid w:val="09306D58"/>
    <w:rsid w:val="09307AB0"/>
    <w:rsid w:val="09320109"/>
    <w:rsid w:val="09322AD0"/>
    <w:rsid w:val="093323A4"/>
    <w:rsid w:val="09336848"/>
    <w:rsid w:val="0935611C"/>
    <w:rsid w:val="09376339"/>
    <w:rsid w:val="09380E13"/>
    <w:rsid w:val="09383E5F"/>
    <w:rsid w:val="09385C0D"/>
    <w:rsid w:val="093920B1"/>
    <w:rsid w:val="093A3733"/>
    <w:rsid w:val="093A61C4"/>
    <w:rsid w:val="093C394F"/>
    <w:rsid w:val="093C56FD"/>
    <w:rsid w:val="093D1475"/>
    <w:rsid w:val="093D3ABB"/>
    <w:rsid w:val="093F343F"/>
    <w:rsid w:val="093F51ED"/>
    <w:rsid w:val="09414AC1"/>
    <w:rsid w:val="09420839"/>
    <w:rsid w:val="09436A8B"/>
    <w:rsid w:val="0946032A"/>
    <w:rsid w:val="09461CD6"/>
    <w:rsid w:val="094840A2"/>
    <w:rsid w:val="09490657"/>
    <w:rsid w:val="0949606C"/>
    <w:rsid w:val="09497E1A"/>
    <w:rsid w:val="094A3228"/>
    <w:rsid w:val="094D16B8"/>
    <w:rsid w:val="094D790A"/>
    <w:rsid w:val="094E3682"/>
    <w:rsid w:val="09521FA5"/>
    <w:rsid w:val="09523172"/>
    <w:rsid w:val="09524F20"/>
    <w:rsid w:val="095347F5"/>
    <w:rsid w:val="09540C99"/>
    <w:rsid w:val="095567BF"/>
    <w:rsid w:val="09572537"/>
    <w:rsid w:val="0957582C"/>
    <w:rsid w:val="0958005D"/>
    <w:rsid w:val="09581E0B"/>
    <w:rsid w:val="0959709F"/>
    <w:rsid w:val="095D6ACD"/>
    <w:rsid w:val="095F13EB"/>
    <w:rsid w:val="0960001F"/>
    <w:rsid w:val="096133B5"/>
    <w:rsid w:val="09622C8A"/>
    <w:rsid w:val="09663E91"/>
    <w:rsid w:val="096867B1"/>
    <w:rsid w:val="0969226A"/>
    <w:rsid w:val="096B1B3E"/>
    <w:rsid w:val="096B4234"/>
    <w:rsid w:val="096B6F4D"/>
    <w:rsid w:val="096C65C2"/>
    <w:rsid w:val="096D1193"/>
    <w:rsid w:val="096D7A52"/>
    <w:rsid w:val="096E7880"/>
    <w:rsid w:val="096F3AB3"/>
    <w:rsid w:val="096F5AD2"/>
    <w:rsid w:val="09727863"/>
    <w:rsid w:val="09736C45"/>
    <w:rsid w:val="097430E9"/>
    <w:rsid w:val="09756E61"/>
    <w:rsid w:val="097736D5"/>
    <w:rsid w:val="09776735"/>
    <w:rsid w:val="097862A6"/>
    <w:rsid w:val="097906FF"/>
    <w:rsid w:val="097E3F67"/>
    <w:rsid w:val="09815806"/>
    <w:rsid w:val="098307E8"/>
    <w:rsid w:val="098470A4"/>
    <w:rsid w:val="098552F6"/>
    <w:rsid w:val="098826F0"/>
    <w:rsid w:val="09896468"/>
    <w:rsid w:val="098A31C7"/>
    <w:rsid w:val="098B0432"/>
    <w:rsid w:val="098B1B4B"/>
    <w:rsid w:val="098B471C"/>
    <w:rsid w:val="098C700B"/>
    <w:rsid w:val="098D5F59"/>
    <w:rsid w:val="098E3A7F"/>
    <w:rsid w:val="098F7F23"/>
    <w:rsid w:val="09903C9B"/>
    <w:rsid w:val="099217C1"/>
    <w:rsid w:val="0992531D"/>
    <w:rsid w:val="09936EC3"/>
    <w:rsid w:val="099557CE"/>
    <w:rsid w:val="09975029"/>
    <w:rsid w:val="09976DD7"/>
    <w:rsid w:val="099866AB"/>
    <w:rsid w:val="099A0675"/>
    <w:rsid w:val="099A2423"/>
    <w:rsid w:val="099E0166"/>
    <w:rsid w:val="09A03EDE"/>
    <w:rsid w:val="09A11A04"/>
    <w:rsid w:val="09A13D71"/>
    <w:rsid w:val="09A514F4"/>
    <w:rsid w:val="09A60DC8"/>
    <w:rsid w:val="09A6526C"/>
    <w:rsid w:val="09A77BE3"/>
    <w:rsid w:val="09A82D92"/>
    <w:rsid w:val="09A908B8"/>
    <w:rsid w:val="09AF2373"/>
    <w:rsid w:val="09AF6051"/>
    <w:rsid w:val="09B023D6"/>
    <w:rsid w:val="09B039F5"/>
    <w:rsid w:val="09B2776D"/>
    <w:rsid w:val="09B278C7"/>
    <w:rsid w:val="09B434E5"/>
    <w:rsid w:val="09B47989"/>
    <w:rsid w:val="09B554AF"/>
    <w:rsid w:val="09B5725D"/>
    <w:rsid w:val="09B6640F"/>
    <w:rsid w:val="09BE6112"/>
    <w:rsid w:val="09BF1E8A"/>
    <w:rsid w:val="09C0632E"/>
    <w:rsid w:val="09C3084B"/>
    <w:rsid w:val="09C3710A"/>
    <w:rsid w:val="09C474A0"/>
    <w:rsid w:val="09C556F2"/>
    <w:rsid w:val="09C851E3"/>
    <w:rsid w:val="09C86F91"/>
    <w:rsid w:val="09CA0F5B"/>
    <w:rsid w:val="09CB4CD3"/>
    <w:rsid w:val="09CD45A7"/>
    <w:rsid w:val="09CE595E"/>
    <w:rsid w:val="09CF6571"/>
    <w:rsid w:val="09D019BF"/>
    <w:rsid w:val="09D122E9"/>
    <w:rsid w:val="09D26061"/>
    <w:rsid w:val="09D27E0F"/>
    <w:rsid w:val="09D41DD9"/>
    <w:rsid w:val="09D43B87"/>
    <w:rsid w:val="09D52C60"/>
    <w:rsid w:val="09D5345C"/>
    <w:rsid w:val="09D65B51"/>
    <w:rsid w:val="09D678FF"/>
    <w:rsid w:val="09D9119E"/>
    <w:rsid w:val="09D973F0"/>
    <w:rsid w:val="09DA3F01"/>
    <w:rsid w:val="09DA5642"/>
    <w:rsid w:val="09DA6CC4"/>
    <w:rsid w:val="09DB3168"/>
    <w:rsid w:val="09DC0C8E"/>
    <w:rsid w:val="09DE4A06"/>
    <w:rsid w:val="09DE7301"/>
    <w:rsid w:val="09DF42DA"/>
    <w:rsid w:val="09DF68E3"/>
    <w:rsid w:val="09E0077E"/>
    <w:rsid w:val="09E1354D"/>
    <w:rsid w:val="09E244F6"/>
    <w:rsid w:val="09E3201C"/>
    <w:rsid w:val="09E322B9"/>
    <w:rsid w:val="09E33DCA"/>
    <w:rsid w:val="09E35B78"/>
    <w:rsid w:val="09E55D95"/>
    <w:rsid w:val="09E57B43"/>
    <w:rsid w:val="09E638BB"/>
    <w:rsid w:val="09E71B0D"/>
    <w:rsid w:val="09E813E1"/>
    <w:rsid w:val="09E85885"/>
    <w:rsid w:val="09EA33AB"/>
    <w:rsid w:val="09EA4851"/>
    <w:rsid w:val="09EA5159"/>
    <w:rsid w:val="09EA6F07"/>
    <w:rsid w:val="09EB0ED1"/>
    <w:rsid w:val="09EC7123"/>
    <w:rsid w:val="09EC7A57"/>
    <w:rsid w:val="09ED2E9B"/>
    <w:rsid w:val="09ED69F7"/>
    <w:rsid w:val="09EF09C1"/>
    <w:rsid w:val="09EF276F"/>
    <w:rsid w:val="09EF4C97"/>
    <w:rsid w:val="09EF6C13"/>
    <w:rsid w:val="09F064E7"/>
    <w:rsid w:val="09F10CF8"/>
    <w:rsid w:val="09F14739"/>
    <w:rsid w:val="09F361E9"/>
    <w:rsid w:val="09F41F52"/>
    <w:rsid w:val="09F45FD8"/>
    <w:rsid w:val="09F50B09"/>
    <w:rsid w:val="09F77876"/>
    <w:rsid w:val="09FA3227"/>
    <w:rsid w:val="09FB1114"/>
    <w:rsid w:val="09FB55B8"/>
    <w:rsid w:val="09FC4E8C"/>
    <w:rsid w:val="09FE29B2"/>
    <w:rsid w:val="09FE6E56"/>
    <w:rsid w:val="0A00497C"/>
    <w:rsid w:val="0A0106F5"/>
    <w:rsid w:val="0A014251"/>
    <w:rsid w:val="0A040BE9"/>
    <w:rsid w:val="0A0501E5"/>
    <w:rsid w:val="0A06236A"/>
    <w:rsid w:val="0A0855DF"/>
    <w:rsid w:val="0A095B84"/>
    <w:rsid w:val="0A0A1357"/>
    <w:rsid w:val="0A0B50CF"/>
    <w:rsid w:val="0A0D7099"/>
    <w:rsid w:val="0A0F2E11"/>
    <w:rsid w:val="0A110938"/>
    <w:rsid w:val="0A116B8A"/>
    <w:rsid w:val="0A116BA1"/>
    <w:rsid w:val="0A122902"/>
    <w:rsid w:val="0A12645E"/>
    <w:rsid w:val="0A14667A"/>
    <w:rsid w:val="0A1977EC"/>
    <w:rsid w:val="0A1B2824"/>
    <w:rsid w:val="0A1B3564"/>
    <w:rsid w:val="0A1C108A"/>
    <w:rsid w:val="0A1C72DC"/>
    <w:rsid w:val="0A1E28E6"/>
    <w:rsid w:val="0A1E4E03"/>
    <w:rsid w:val="0A2166A1"/>
    <w:rsid w:val="0A23066B"/>
    <w:rsid w:val="0A261078"/>
    <w:rsid w:val="0A261F09"/>
    <w:rsid w:val="0A267937"/>
    <w:rsid w:val="0A27015B"/>
    <w:rsid w:val="0A2979F9"/>
    <w:rsid w:val="0A2A0E89"/>
    <w:rsid w:val="0A2A19F9"/>
    <w:rsid w:val="0A2B2319"/>
    <w:rsid w:val="0A2C5771"/>
    <w:rsid w:val="0A2C751F"/>
    <w:rsid w:val="0A2D14EA"/>
    <w:rsid w:val="0A2E0C9A"/>
    <w:rsid w:val="0A310FDA"/>
    <w:rsid w:val="0A312D88"/>
    <w:rsid w:val="0A31618B"/>
    <w:rsid w:val="0A32761B"/>
    <w:rsid w:val="0A33448D"/>
    <w:rsid w:val="0A334D52"/>
    <w:rsid w:val="0A342878"/>
    <w:rsid w:val="0A344626"/>
    <w:rsid w:val="0A3463D4"/>
    <w:rsid w:val="0A374116"/>
    <w:rsid w:val="0A382368"/>
    <w:rsid w:val="0A3960E0"/>
    <w:rsid w:val="0A3A097E"/>
    <w:rsid w:val="0A3E54A5"/>
    <w:rsid w:val="0A3E7253"/>
    <w:rsid w:val="0A415C80"/>
    <w:rsid w:val="0A424F95"/>
    <w:rsid w:val="0A427110"/>
    <w:rsid w:val="0A4505E1"/>
    <w:rsid w:val="0A454A85"/>
    <w:rsid w:val="0A455A91"/>
    <w:rsid w:val="0A456833"/>
    <w:rsid w:val="0A474359"/>
    <w:rsid w:val="0A4800D1"/>
    <w:rsid w:val="0A482F82"/>
    <w:rsid w:val="0A494C47"/>
    <w:rsid w:val="0A4A5BF8"/>
    <w:rsid w:val="0A4C1970"/>
    <w:rsid w:val="0A4D56E8"/>
    <w:rsid w:val="0A4D5C46"/>
    <w:rsid w:val="0A4F320E"/>
    <w:rsid w:val="0A4F6B43"/>
    <w:rsid w:val="0A4F76B2"/>
    <w:rsid w:val="0A51342A"/>
    <w:rsid w:val="0A5151D8"/>
    <w:rsid w:val="0A515775"/>
    <w:rsid w:val="0A516F86"/>
    <w:rsid w:val="0A522CFE"/>
    <w:rsid w:val="0A5371A2"/>
    <w:rsid w:val="0A540824"/>
    <w:rsid w:val="0A546A76"/>
    <w:rsid w:val="0A555586"/>
    <w:rsid w:val="0A560A40"/>
    <w:rsid w:val="0A5B0F4D"/>
    <w:rsid w:val="0A5B6057"/>
    <w:rsid w:val="0A5B7E05"/>
    <w:rsid w:val="0A5C592B"/>
    <w:rsid w:val="0A5D1DCF"/>
    <w:rsid w:val="0A5E16A3"/>
    <w:rsid w:val="0A5E7D79"/>
    <w:rsid w:val="0A5F5B47"/>
    <w:rsid w:val="0A60366D"/>
    <w:rsid w:val="0A60541B"/>
    <w:rsid w:val="0A621193"/>
    <w:rsid w:val="0A6273E5"/>
    <w:rsid w:val="0A63101A"/>
    <w:rsid w:val="0A6568C6"/>
    <w:rsid w:val="0A6767AA"/>
    <w:rsid w:val="0A6842D0"/>
    <w:rsid w:val="0A6A0048"/>
    <w:rsid w:val="0A6A44EC"/>
    <w:rsid w:val="0A6A629A"/>
    <w:rsid w:val="0A6C0264"/>
    <w:rsid w:val="0A6C237D"/>
    <w:rsid w:val="0A6D18E6"/>
    <w:rsid w:val="0A6F1B02"/>
    <w:rsid w:val="0A7113D6"/>
    <w:rsid w:val="0A717628"/>
    <w:rsid w:val="0A730B0F"/>
    <w:rsid w:val="0A747118"/>
    <w:rsid w:val="0A7669ED"/>
    <w:rsid w:val="0A79028B"/>
    <w:rsid w:val="0A7964DD"/>
    <w:rsid w:val="0A7B04A7"/>
    <w:rsid w:val="0A7B4003"/>
    <w:rsid w:val="0A7E1D45"/>
    <w:rsid w:val="0A7F6940"/>
    <w:rsid w:val="0A7F70B2"/>
    <w:rsid w:val="0A7F7F97"/>
    <w:rsid w:val="0A801619"/>
    <w:rsid w:val="0A854E82"/>
    <w:rsid w:val="0A8729A8"/>
    <w:rsid w:val="0A892BC4"/>
    <w:rsid w:val="0A8A693C"/>
    <w:rsid w:val="0A8C1B57"/>
    <w:rsid w:val="0A8E01DA"/>
    <w:rsid w:val="0A8F3F52"/>
    <w:rsid w:val="0A903BFD"/>
    <w:rsid w:val="0A912696"/>
    <w:rsid w:val="0A917CCA"/>
    <w:rsid w:val="0A93759F"/>
    <w:rsid w:val="0A9450C5"/>
    <w:rsid w:val="0A951569"/>
    <w:rsid w:val="0A9612BF"/>
    <w:rsid w:val="0A96220D"/>
    <w:rsid w:val="0A981059"/>
    <w:rsid w:val="0A99092D"/>
    <w:rsid w:val="0A9926DB"/>
    <w:rsid w:val="0A997C59"/>
    <w:rsid w:val="0A9B28F7"/>
    <w:rsid w:val="0A9B46A5"/>
    <w:rsid w:val="0A9E263B"/>
    <w:rsid w:val="0A9F23E7"/>
    <w:rsid w:val="0A9F4195"/>
    <w:rsid w:val="0AA01CBB"/>
    <w:rsid w:val="0AA03A6A"/>
    <w:rsid w:val="0AA25A34"/>
    <w:rsid w:val="0AA55524"/>
    <w:rsid w:val="0AA7304A"/>
    <w:rsid w:val="0AAA0BDE"/>
    <w:rsid w:val="0AAA48E8"/>
    <w:rsid w:val="0AAB0D8C"/>
    <w:rsid w:val="0AAC240E"/>
    <w:rsid w:val="0AAC68B2"/>
    <w:rsid w:val="0AAE09EF"/>
    <w:rsid w:val="0AAE3EBB"/>
    <w:rsid w:val="0AAF1EFF"/>
    <w:rsid w:val="0AB063A2"/>
    <w:rsid w:val="0AB15C77"/>
    <w:rsid w:val="0AB26BC0"/>
    <w:rsid w:val="0AB319EF"/>
    <w:rsid w:val="0AB3379D"/>
    <w:rsid w:val="0AB37C41"/>
    <w:rsid w:val="0AB45767"/>
    <w:rsid w:val="0AB47515"/>
    <w:rsid w:val="0AB539B9"/>
    <w:rsid w:val="0AB80DB3"/>
    <w:rsid w:val="0AB85257"/>
    <w:rsid w:val="0AB94B2B"/>
    <w:rsid w:val="0ABA2D7D"/>
    <w:rsid w:val="0ABB4D47"/>
    <w:rsid w:val="0ABC6466"/>
    <w:rsid w:val="0ABD286D"/>
    <w:rsid w:val="0ABE3350"/>
    <w:rsid w:val="0ABE3850"/>
    <w:rsid w:val="0AC05EBA"/>
    <w:rsid w:val="0AC16E65"/>
    <w:rsid w:val="0AC21C32"/>
    <w:rsid w:val="0AC32EC6"/>
    <w:rsid w:val="0AC4542D"/>
    <w:rsid w:val="0AC459AA"/>
    <w:rsid w:val="0AC51722"/>
    <w:rsid w:val="0AC57974"/>
    <w:rsid w:val="0AC736EC"/>
    <w:rsid w:val="0AC7549A"/>
    <w:rsid w:val="0AC92FC0"/>
    <w:rsid w:val="0ACA0AE6"/>
    <w:rsid w:val="0ACA6D38"/>
    <w:rsid w:val="0ACB31DC"/>
    <w:rsid w:val="0ACC2AB1"/>
    <w:rsid w:val="0ACE7FD9"/>
    <w:rsid w:val="0AD100C7"/>
    <w:rsid w:val="0AD11E75"/>
    <w:rsid w:val="0AD32091"/>
    <w:rsid w:val="0AD35BED"/>
    <w:rsid w:val="0AD55E09"/>
    <w:rsid w:val="0AD6133C"/>
    <w:rsid w:val="0AD656DD"/>
    <w:rsid w:val="0AD81455"/>
    <w:rsid w:val="0AD876A7"/>
    <w:rsid w:val="0ADA51CD"/>
    <w:rsid w:val="0ADB2CF4"/>
    <w:rsid w:val="0ADF27E4"/>
    <w:rsid w:val="0ADF3B2F"/>
    <w:rsid w:val="0AE0030A"/>
    <w:rsid w:val="0AE0655C"/>
    <w:rsid w:val="0AE17BC2"/>
    <w:rsid w:val="0AE20526"/>
    <w:rsid w:val="0AE41BA8"/>
    <w:rsid w:val="0AE4604C"/>
    <w:rsid w:val="0AE47DFA"/>
    <w:rsid w:val="0AE778EA"/>
    <w:rsid w:val="0AE83751"/>
    <w:rsid w:val="0AE95411"/>
    <w:rsid w:val="0AEA1189"/>
    <w:rsid w:val="0AEA2F37"/>
    <w:rsid w:val="0AEB73DB"/>
    <w:rsid w:val="0AEC3153"/>
    <w:rsid w:val="0AEE0C79"/>
    <w:rsid w:val="0AF02C43"/>
    <w:rsid w:val="0AF03373"/>
    <w:rsid w:val="0AF0679F"/>
    <w:rsid w:val="0AF11B2A"/>
    <w:rsid w:val="0AF3003D"/>
    <w:rsid w:val="0AF3628F"/>
    <w:rsid w:val="0AF50259"/>
    <w:rsid w:val="0AF53184"/>
    <w:rsid w:val="0AF618DB"/>
    <w:rsid w:val="0AF63CD9"/>
    <w:rsid w:val="0AF71DB6"/>
    <w:rsid w:val="0AF81AF7"/>
    <w:rsid w:val="0AFA5870"/>
    <w:rsid w:val="0AFA5B66"/>
    <w:rsid w:val="0AFB0486"/>
    <w:rsid w:val="0AFF69E2"/>
    <w:rsid w:val="0B016BFE"/>
    <w:rsid w:val="0B043FF8"/>
    <w:rsid w:val="0B064214"/>
    <w:rsid w:val="0B065FC2"/>
    <w:rsid w:val="0B071D3B"/>
    <w:rsid w:val="0B073AE9"/>
    <w:rsid w:val="0B0A2510"/>
    <w:rsid w:val="0B0B182B"/>
    <w:rsid w:val="0B0C10FF"/>
    <w:rsid w:val="0B0C55A3"/>
    <w:rsid w:val="0B0C7351"/>
    <w:rsid w:val="0B0D79F0"/>
    <w:rsid w:val="0B0F299D"/>
    <w:rsid w:val="0B100BEF"/>
    <w:rsid w:val="0B106E41"/>
    <w:rsid w:val="0B107D8C"/>
    <w:rsid w:val="0B113DED"/>
    <w:rsid w:val="0B1306DF"/>
    <w:rsid w:val="0B133596"/>
    <w:rsid w:val="0B1565FD"/>
    <w:rsid w:val="0B1701D0"/>
    <w:rsid w:val="0B1810EF"/>
    <w:rsid w:val="0B185CF6"/>
    <w:rsid w:val="0B1A1A6E"/>
    <w:rsid w:val="0B1A381C"/>
    <w:rsid w:val="0B1D50BA"/>
    <w:rsid w:val="0B1D52F2"/>
    <w:rsid w:val="0B1F0E32"/>
    <w:rsid w:val="0B1F52D6"/>
    <w:rsid w:val="0B203C13"/>
    <w:rsid w:val="0B204BAA"/>
    <w:rsid w:val="0B246449"/>
    <w:rsid w:val="0B260413"/>
    <w:rsid w:val="0B2621C1"/>
    <w:rsid w:val="0B27418B"/>
    <w:rsid w:val="0B2823DD"/>
    <w:rsid w:val="0B293A5F"/>
    <w:rsid w:val="0B2D1E85"/>
    <w:rsid w:val="0B301291"/>
    <w:rsid w:val="0B304DED"/>
    <w:rsid w:val="0B310B66"/>
    <w:rsid w:val="0B332B30"/>
    <w:rsid w:val="0B3348DE"/>
    <w:rsid w:val="0B3643CE"/>
    <w:rsid w:val="0B372620"/>
    <w:rsid w:val="0B375B07"/>
    <w:rsid w:val="0B376CB1"/>
    <w:rsid w:val="0B3A3EBE"/>
    <w:rsid w:val="0B3A5C6C"/>
    <w:rsid w:val="0B3C1297"/>
    <w:rsid w:val="0B3D39AE"/>
    <w:rsid w:val="0B3F3282"/>
    <w:rsid w:val="0B3F6E6A"/>
    <w:rsid w:val="0B41524D"/>
    <w:rsid w:val="0B416FFB"/>
    <w:rsid w:val="0B422D73"/>
    <w:rsid w:val="0B42435B"/>
    <w:rsid w:val="0B424B21"/>
    <w:rsid w:val="0B46159B"/>
    <w:rsid w:val="0B464240"/>
    <w:rsid w:val="0B470389"/>
    <w:rsid w:val="0B472137"/>
    <w:rsid w:val="0B48482D"/>
    <w:rsid w:val="0B4B1C27"/>
    <w:rsid w:val="0B4E34C6"/>
    <w:rsid w:val="0B4E5BBB"/>
    <w:rsid w:val="0B5036E2"/>
    <w:rsid w:val="0B512FB6"/>
    <w:rsid w:val="0B52745A"/>
    <w:rsid w:val="0B546770"/>
    <w:rsid w:val="0B550CF8"/>
    <w:rsid w:val="0B554854"/>
    <w:rsid w:val="0B557C00"/>
    <w:rsid w:val="0B582596"/>
    <w:rsid w:val="0B584344"/>
    <w:rsid w:val="0B5A630E"/>
    <w:rsid w:val="0B5B4F02"/>
    <w:rsid w:val="0B5C5BE2"/>
    <w:rsid w:val="0B5C6392"/>
    <w:rsid w:val="0B5E23F3"/>
    <w:rsid w:val="0B5F1B77"/>
    <w:rsid w:val="0B6078E4"/>
    <w:rsid w:val="0B61769D"/>
    <w:rsid w:val="0B6220B0"/>
    <w:rsid w:val="0B6251C3"/>
    <w:rsid w:val="0B626F71"/>
    <w:rsid w:val="0B633415"/>
    <w:rsid w:val="0B633694"/>
    <w:rsid w:val="0B640F3B"/>
    <w:rsid w:val="0B646265"/>
    <w:rsid w:val="0B655FB4"/>
    <w:rsid w:val="0B662F05"/>
    <w:rsid w:val="0B664CB3"/>
    <w:rsid w:val="0B666A61"/>
    <w:rsid w:val="0B6727D9"/>
    <w:rsid w:val="0B684935"/>
    <w:rsid w:val="0B693DD3"/>
    <w:rsid w:val="0B6947A3"/>
    <w:rsid w:val="0B697506"/>
    <w:rsid w:val="0B6B1E26"/>
    <w:rsid w:val="0B6B4077"/>
    <w:rsid w:val="0B710869"/>
    <w:rsid w:val="0B723658"/>
    <w:rsid w:val="0B725406"/>
    <w:rsid w:val="0B732F2C"/>
    <w:rsid w:val="0B753148"/>
    <w:rsid w:val="0B776EC0"/>
    <w:rsid w:val="0B792C38"/>
    <w:rsid w:val="0B7A69B0"/>
    <w:rsid w:val="0B7C44D7"/>
    <w:rsid w:val="0B7D3DAB"/>
    <w:rsid w:val="0B7F3FC7"/>
    <w:rsid w:val="0B811AED"/>
    <w:rsid w:val="0B835865"/>
    <w:rsid w:val="0B837613"/>
    <w:rsid w:val="0B845139"/>
    <w:rsid w:val="0B85559E"/>
    <w:rsid w:val="0B8769D7"/>
    <w:rsid w:val="0B8909A2"/>
    <w:rsid w:val="0B891F50"/>
    <w:rsid w:val="0B892750"/>
    <w:rsid w:val="0B8C3FEE"/>
    <w:rsid w:val="0B8D0BBC"/>
    <w:rsid w:val="0B8E7DB2"/>
    <w:rsid w:val="0B923CFA"/>
    <w:rsid w:val="0B9335CE"/>
    <w:rsid w:val="0B9730BE"/>
    <w:rsid w:val="0B98137F"/>
    <w:rsid w:val="0B983A14"/>
    <w:rsid w:val="0B9B77C4"/>
    <w:rsid w:val="0B9C06D5"/>
    <w:rsid w:val="0B9D4CB5"/>
    <w:rsid w:val="0B9E269F"/>
    <w:rsid w:val="0B9E444D"/>
    <w:rsid w:val="0B9E6145"/>
    <w:rsid w:val="0B9E6626"/>
    <w:rsid w:val="0B9E7886"/>
    <w:rsid w:val="0B9F1F73"/>
    <w:rsid w:val="0BA15CEB"/>
    <w:rsid w:val="0BA30B27"/>
    <w:rsid w:val="0BA31A63"/>
    <w:rsid w:val="0BA53A2D"/>
    <w:rsid w:val="0BA63302"/>
    <w:rsid w:val="0BA94BA0"/>
    <w:rsid w:val="0BAA1044"/>
    <w:rsid w:val="0BAB0918"/>
    <w:rsid w:val="0BAC19CD"/>
    <w:rsid w:val="0BAD643E"/>
    <w:rsid w:val="0BAF665A"/>
    <w:rsid w:val="0BB2614A"/>
    <w:rsid w:val="0BB27EF8"/>
    <w:rsid w:val="0BB377CC"/>
    <w:rsid w:val="0BB52F3C"/>
    <w:rsid w:val="0BB53545"/>
    <w:rsid w:val="0BB579E9"/>
    <w:rsid w:val="0BBA41DD"/>
    <w:rsid w:val="0BBA6DAD"/>
    <w:rsid w:val="0BBC16CE"/>
    <w:rsid w:val="0BBD2B5E"/>
    <w:rsid w:val="0BBE064B"/>
    <w:rsid w:val="0BBF6171"/>
    <w:rsid w:val="0BC11EE9"/>
    <w:rsid w:val="0BC35C62"/>
    <w:rsid w:val="0BC47C2C"/>
    <w:rsid w:val="0BC639A4"/>
    <w:rsid w:val="0BC92842"/>
    <w:rsid w:val="0BCA5242"/>
    <w:rsid w:val="0BCB0FBA"/>
    <w:rsid w:val="0BCB1C9E"/>
    <w:rsid w:val="0BCB5162"/>
    <w:rsid w:val="0BCE4606"/>
    <w:rsid w:val="0BCF0AAA"/>
    <w:rsid w:val="0BCF2858"/>
    <w:rsid w:val="0BD04822"/>
    <w:rsid w:val="0BD25EA5"/>
    <w:rsid w:val="0BD460C1"/>
    <w:rsid w:val="0BD51E39"/>
    <w:rsid w:val="0BD53BE7"/>
    <w:rsid w:val="0BD55995"/>
    <w:rsid w:val="0BD7170D"/>
    <w:rsid w:val="0BD75BB1"/>
    <w:rsid w:val="0BD7795F"/>
    <w:rsid w:val="0BD77A17"/>
    <w:rsid w:val="0BD87233"/>
    <w:rsid w:val="0BDA2FAB"/>
    <w:rsid w:val="0BDB744F"/>
    <w:rsid w:val="0BDC60E7"/>
    <w:rsid w:val="0BDE6F3F"/>
    <w:rsid w:val="0BE04A65"/>
    <w:rsid w:val="0BE300B2"/>
    <w:rsid w:val="0BE502CE"/>
    <w:rsid w:val="0BE5207C"/>
    <w:rsid w:val="0BE61950"/>
    <w:rsid w:val="0BE61D6A"/>
    <w:rsid w:val="0BE8099C"/>
    <w:rsid w:val="0BE856C8"/>
    <w:rsid w:val="0BE8725B"/>
    <w:rsid w:val="0BEA58E4"/>
    <w:rsid w:val="0BEB51B8"/>
    <w:rsid w:val="0BED0F30"/>
    <w:rsid w:val="0BED1C3D"/>
    <w:rsid w:val="0BED2CDE"/>
    <w:rsid w:val="0BED7182"/>
    <w:rsid w:val="0BEF4CA9"/>
    <w:rsid w:val="0BF00A21"/>
    <w:rsid w:val="0BF16C73"/>
    <w:rsid w:val="0BF2461F"/>
    <w:rsid w:val="0BF24799"/>
    <w:rsid w:val="0BF4406D"/>
    <w:rsid w:val="0BF70001"/>
    <w:rsid w:val="0BF7590B"/>
    <w:rsid w:val="0BF91683"/>
    <w:rsid w:val="0BFA53FB"/>
    <w:rsid w:val="0BFC73C5"/>
    <w:rsid w:val="0BFE313E"/>
    <w:rsid w:val="0BFE4EEC"/>
    <w:rsid w:val="0BFF2A12"/>
    <w:rsid w:val="0C0054E2"/>
    <w:rsid w:val="0C006EB6"/>
    <w:rsid w:val="0C011543"/>
    <w:rsid w:val="0C014314"/>
    <w:rsid w:val="0C01678A"/>
    <w:rsid w:val="0C0544CC"/>
    <w:rsid w:val="0C0A1AE2"/>
    <w:rsid w:val="0C0A28A6"/>
    <w:rsid w:val="0C0A7D34"/>
    <w:rsid w:val="0C0B13B7"/>
    <w:rsid w:val="0C0B7609"/>
    <w:rsid w:val="0C0D1227"/>
    <w:rsid w:val="0C0D3381"/>
    <w:rsid w:val="0C1110C3"/>
    <w:rsid w:val="0C1217F0"/>
    <w:rsid w:val="0C122745"/>
    <w:rsid w:val="0C1323DD"/>
    <w:rsid w:val="0C160487"/>
    <w:rsid w:val="0C175FAD"/>
    <w:rsid w:val="0C177D5B"/>
    <w:rsid w:val="0C197F77"/>
    <w:rsid w:val="0C1A784C"/>
    <w:rsid w:val="0C1C1816"/>
    <w:rsid w:val="0C1D1E10"/>
    <w:rsid w:val="0C1D75DB"/>
    <w:rsid w:val="0C1E10EA"/>
    <w:rsid w:val="0C1E733C"/>
    <w:rsid w:val="0C1F1EFB"/>
    <w:rsid w:val="0C1F4E62"/>
    <w:rsid w:val="0C232BA4"/>
    <w:rsid w:val="0C252478"/>
    <w:rsid w:val="0C25691C"/>
    <w:rsid w:val="0C264442"/>
    <w:rsid w:val="0C2801BA"/>
    <w:rsid w:val="0C281F69"/>
    <w:rsid w:val="0C2972BF"/>
    <w:rsid w:val="0C2B3807"/>
    <w:rsid w:val="0C2F1549"/>
    <w:rsid w:val="0C2F19F0"/>
    <w:rsid w:val="0C2F32F7"/>
    <w:rsid w:val="0C300E1D"/>
    <w:rsid w:val="0C30706F"/>
    <w:rsid w:val="0C315A51"/>
    <w:rsid w:val="0C321039"/>
    <w:rsid w:val="0C344DB1"/>
    <w:rsid w:val="0C355862"/>
    <w:rsid w:val="0C360B29"/>
    <w:rsid w:val="0C3628D7"/>
    <w:rsid w:val="0C3721AC"/>
    <w:rsid w:val="0C37664F"/>
    <w:rsid w:val="0C3923C8"/>
    <w:rsid w:val="0C394176"/>
    <w:rsid w:val="0C3A6B03"/>
    <w:rsid w:val="0C3B6140"/>
    <w:rsid w:val="0C3B7EEE"/>
    <w:rsid w:val="0C3C3C66"/>
    <w:rsid w:val="0C3C5A14"/>
    <w:rsid w:val="0C3D1EB8"/>
    <w:rsid w:val="0C3E178C"/>
    <w:rsid w:val="0C3E353A"/>
    <w:rsid w:val="0C405504"/>
    <w:rsid w:val="0C4274CE"/>
    <w:rsid w:val="0C430B50"/>
    <w:rsid w:val="0C436DA2"/>
    <w:rsid w:val="0C460641"/>
    <w:rsid w:val="0C474AE5"/>
    <w:rsid w:val="0C492597"/>
    <w:rsid w:val="0C4A6383"/>
    <w:rsid w:val="0C4C3EA9"/>
    <w:rsid w:val="0C4D19CF"/>
    <w:rsid w:val="0C4F1BEB"/>
    <w:rsid w:val="0C4F3999"/>
    <w:rsid w:val="0C4F74F5"/>
    <w:rsid w:val="0C50326D"/>
    <w:rsid w:val="0C5138FA"/>
    <w:rsid w:val="0C525237"/>
    <w:rsid w:val="0C526FE5"/>
    <w:rsid w:val="0C540FAF"/>
    <w:rsid w:val="0C564B9B"/>
    <w:rsid w:val="0C564D28"/>
    <w:rsid w:val="0C5662DC"/>
    <w:rsid w:val="0C5745FC"/>
    <w:rsid w:val="0C594818"/>
    <w:rsid w:val="0C5965C6"/>
    <w:rsid w:val="0C5B40EC"/>
    <w:rsid w:val="0C5C1C12"/>
    <w:rsid w:val="0C5E598A"/>
    <w:rsid w:val="0C601702"/>
    <w:rsid w:val="0C605BA6"/>
    <w:rsid w:val="0C607954"/>
    <w:rsid w:val="0C61547A"/>
    <w:rsid w:val="0C62191E"/>
    <w:rsid w:val="0C637445"/>
    <w:rsid w:val="0C6531BD"/>
    <w:rsid w:val="0C654F6B"/>
    <w:rsid w:val="0C656D19"/>
    <w:rsid w:val="0C66143F"/>
    <w:rsid w:val="0C664690"/>
    <w:rsid w:val="0C6706F1"/>
    <w:rsid w:val="0C684A5B"/>
    <w:rsid w:val="0C686809"/>
    <w:rsid w:val="0C6A5BE2"/>
    <w:rsid w:val="0C6C62F9"/>
    <w:rsid w:val="0C6D2071"/>
    <w:rsid w:val="0C6D3E1F"/>
    <w:rsid w:val="0C6F1945"/>
    <w:rsid w:val="0C6F5DE9"/>
    <w:rsid w:val="0C6F7B97"/>
    <w:rsid w:val="0C711B61"/>
    <w:rsid w:val="0C7156BE"/>
    <w:rsid w:val="0C727688"/>
    <w:rsid w:val="0C7303D5"/>
    <w:rsid w:val="0C741652"/>
    <w:rsid w:val="0C762CD4"/>
    <w:rsid w:val="0C775615"/>
    <w:rsid w:val="0C790A16"/>
    <w:rsid w:val="0C7B02EA"/>
    <w:rsid w:val="0C7B653C"/>
    <w:rsid w:val="0C7D0506"/>
    <w:rsid w:val="0C7F5B07"/>
    <w:rsid w:val="0C807FF6"/>
    <w:rsid w:val="0C811679"/>
    <w:rsid w:val="0C825B1D"/>
    <w:rsid w:val="0C8278CB"/>
    <w:rsid w:val="0C831895"/>
    <w:rsid w:val="0C833643"/>
    <w:rsid w:val="0C84135A"/>
    <w:rsid w:val="0C847C19"/>
    <w:rsid w:val="0C856A7E"/>
    <w:rsid w:val="0C882A07"/>
    <w:rsid w:val="0C8A49D1"/>
    <w:rsid w:val="0C8B14B5"/>
    <w:rsid w:val="0C8D626F"/>
    <w:rsid w:val="0C8E4FDD"/>
    <w:rsid w:val="0C8F1FE8"/>
    <w:rsid w:val="0C913FB2"/>
    <w:rsid w:val="0C915D60"/>
    <w:rsid w:val="0C917B0E"/>
    <w:rsid w:val="0C923886"/>
    <w:rsid w:val="0C931AD8"/>
    <w:rsid w:val="0C937D2A"/>
    <w:rsid w:val="0C943AA2"/>
    <w:rsid w:val="0C96202E"/>
    <w:rsid w:val="0C963376"/>
    <w:rsid w:val="0C965124"/>
    <w:rsid w:val="0C985340"/>
    <w:rsid w:val="0C9870EE"/>
    <w:rsid w:val="0C9B098C"/>
    <w:rsid w:val="0C9B273A"/>
    <w:rsid w:val="0C9C5EA0"/>
    <w:rsid w:val="0C9D2956"/>
    <w:rsid w:val="0C9D4705"/>
    <w:rsid w:val="0C9E047D"/>
    <w:rsid w:val="0C9F5F62"/>
    <w:rsid w:val="0CA041F5"/>
    <w:rsid w:val="0CA05CB1"/>
    <w:rsid w:val="0CA27F6D"/>
    <w:rsid w:val="0CA35A93"/>
    <w:rsid w:val="0CA47203"/>
    <w:rsid w:val="0CA535B9"/>
    <w:rsid w:val="0CA710DF"/>
    <w:rsid w:val="0CA737D5"/>
    <w:rsid w:val="0CA75583"/>
    <w:rsid w:val="0CA763E2"/>
    <w:rsid w:val="0CA830A9"/>
    <w:rsid w:val="0CA904A4"/>
    <w:rsid w:val="0CAA3075"/>
    <w:rsid w:val="0CB10376"/>
    <w:rsid w:val="0CB11F5E"/>
    <w:rsid w:val="0CB16402"/>
    <w:rsid w:val="0CB200C5"/>
    <w:rsid w:val="0CB33F28"/>
    <w:rsid w:val="0CB41A4E"/>
    <w:rsid w:val="0CB437FC"/>
    <w:rsid w:val="0CB47CA0"/>
    <w:rsid w:val="0CB61617"/>
    <w:rsid w:val="0CB67574"/>
    <w:rsid w:val="0CB75678"/>
    <w:rsid w:val="0CB8153E"/>
    <w:rsid w:val="0CB90E13"/>
    <w:rsid w:val="0CB952B6"/>
    <w:rsid w:val="0CBB2DDD"/>
    <w:rsid w:val="0CBD0903"/>
    <w:rsid w:val="0CBE467B"/>
    <w:rsid w:val="0CC0529A"/>
    <w:rsid w:val="0CC06645"/>
    <w:rsid w:val="0CC46135"/>
    <w:rsid w:val="0CC51EAD"/>
    <w:rsid w:val="0CC71781"/>
    <w:rsid w:val="0CC872A8"/>
    <w:rsid w:val="0CC954FA"/>
    <w:rsid w:val="0CCC323C"/>
    <w:rsid w:val="0CCC6D98"/>
    <w:rsid w:val="0CCD48BE"/>
    <w:rsid w:val="0CCE0D62"/>
    <w:rsid w:val="0CCE2B10"/>
    <w:rsid w:val="0CCF0636"/>
    <w:rsid w:val="0CCF4ADA"/>
    <w:rsid w:val="0CD10852"/>
    <w:rsid w:val="0CD143AE"/>
    <w:rsid w:val="0CD8398F"/>
    <w:rsid w:val="0CDA7707"/>
    <w:rsid w:val="0CDB522D"/>
    <w:rsid w:val="0CDE6ACB"/>
    <w:rsid w:val="0CDF2F6F"/>
    <w:rsid w:val="0CDF4D1D"/>
    <w:rsid w:val="0CE00A95"/>
    <w:rsid w:val="0CE02843"/>
    <w:rsid w:val="0CE045F1"/>
    <w:rsid w:val="0CE265BB"/>
    <w:rsid w:val="0CE30634"/>
    <w:rsid w:val="0CE40585"/>
    <w:rsid w:val="0CE642FD"/>
    <w:rsid w:val="0CE71E24"/>
    <w:rsid w:val="0CE75980"/>
    <w:rsid w:val="0CE83016"/>
    <w:rsid w:val="0CEB1914"/>
    <w:rsid w:val="0CEC0986"/>
    <w:rsid w:val="0CED42B7"/>
    <w:rsid w:val="0CEE31B2"/>
    <w:rsid w:val="0CF06F2A"/>
    <w:rsid w:val="0CF167FE"/>
    <w:rsid w:val="0CF307C8"/>
    <w:rsid w:val="0CF34325"/>
    <w:rsid w:val="0CF415B9"/>
    <w:rsid w:val="0CF54541"/>
    <w:rsid w:val="0CF62067"/>
    <w:rsid w:val="0CF77F3A"/>
    <w:rsid w:val="0CF87B8D"/>
    <w:rsid w:val="0CFA68BB"/>
    <w:rsid w:val="0CFB142B"/>
    <w:rsid w:val="0CFB58CF"/>
    <w:rsid w:val="0CFF66CC"/>
    <w:rsid w:val="0CFF716D"/>
    <w:rsid w:val="0CFF7B5C"/>
    <w:rsid w:val="0D026C5D"/>
    <w:rsid w:val="0D044784"/>
    <w:rsid w:val="0D046532"/>
    <w:rsid w:val="0D0504FC"/>
    <w:rsid w:val="0D0522AA"/>
    <w:rsid w:val="0D0539CE"/>
    <w:rsid w:val="0D054058"/>
    <w:rsid w:val="0D074274"/>
    <w:rsid w:val="0D080EBF"/>
    <w:rsid w:val="0D093B48"/>
    <w:rsid w:val="0D0A78C0"/>
    <w:rsid w:val="0D0B3D64"/>
    <w:rsid w:val="0D0B5B12"/>
    <w:rsid w:val="0D0E115E"/>
    <w:rsid w:val="0D0E73B0"/>
    <w:rsid w:val="0D102222"/>
    <w:rsid w:val="0D136775"/>
    <w:rsid w:val="0D166265"/>
    <w:rsid w:val="0D181FDD"/>
    <w:rsid w:val="0D183D8B"/>
    <w:rsid w:val="0D186481"/>
    <w:rsid w:val="0D1A4764"/>
    <w:rsid w:val="0D1B16BD"/>
    <w:rsid w:val="0D1B3540"/>
    <w:rsid w:val="0D1B387B"/>
    <w:rsid w:val="0D1C0429"/>
    <w:rsid w:val="0D1C22AB"/>
    <w:rsid w:val="0D1C7D1F"/>
    <w:rsid w:val="0D1D5845"/>
    <w:rsid w:val="0D1F15BD"/>
    <w:rsid w:val="0D2210AE"/>
    <w:rsid w:val="0D235AC7"/>
    <w:rsid w:val="0D2546FA"/>
    <w:rsid w:val="0D2564A8"/>
    <w:rsid w:val="0D270472"/>
    <w:rsid w:val="0D2941EA"/>
    <w:rsid w:val="0D295F98"/>
    <w:rsid w:val="0D2A3ABE"/>
    <w:rsid w:val="0D2B56E9"/>
    <w:rsid w:val="0D2C5A88"/>
    <w:rsid w:val="0D2C7836"/>
    <w:rsid w:val="0D2E7A52"/>
    <w:rsid w:val="0D301143"/>
    <w:rsid w:val="0D3037CB"/>
    <w:rsid w:val="0D31309F"/>
    <w:rsid w:val="0D314E4D"/>
    <w:rsid w:val="0D335069"/>
    <w:rsid w:val="0D35493D"/>
    <w:rsid w:val="0D3606B5"/>
    <w:rsid w:val="0D366907"/>
    <w:rsid w:val="0D38442D"/>
    <w:rsid w:val="0D3861DB"/>
    <w:rsid w:val="0D397CED"/>
    <w:rsid w:val="0D3A01A5"/>
    <w:rsid w:val="0D3B5CCB"/>
    <w:rsid w:val="0D3C216F"/>
    <w:rsid w:val="0D3D37F2"/>
    <w:rsid w:val="0D3D7C96"/>
    <w:rsid w:val="0D3F3A0E"/>
    <w:rsid w:val="0D3F57BC"/>
    <w:rsid w:val="0D40647F"/>
    <w:rsid w:val="0D411534"/>
    <w:rsid w:val="0D417786"/>
    <w:rsid w:val="0D4234FE"/>
    <w:rsid w:val="0D441024"/>
    <w:rsid w:val="0D442DD2"/>
    <w:rsid w:val="0D444B80"/>
    <w:rsid w:val="0D4479D1"/>
    <w:rsid w:val="0D464D9C"/>
    <w:rsid w:val="0D466D19"/>
    <w:rsid w:val="0D4903E8"/>
    <w:rsid w:val="0D4A5F0F"/>
    <w:rsid w:val="0D4B23B2"/>
    <w:rsid w:val="0D4C612B"/>
    <w:rsid w:val="0D4D0D34"/>
    <w:rsid w:val="0D4E1EA3"/>
    <w:rsid w:val="0D501777"/>
    <w:rsid w:val="0D505C1B"/>
    <w:rsid w:val="0D51729D"/>
    <w:rsid w:val="0D533015"/>
    <w:rsid w:val="0D556D8D"/>
    <w:rsid w:val="0D562B05"/>
    <w:rsid w:val="0D58062B"/>
    <w:rsid w:val="0D58687D"/>
    <w:rsid w:val="0D5A25F6"/>
    <w:rsid w:val="0D5C636E"/>
    <w:rsid w:val="0D5D5C42"/>
    <w:rsid w:val="0D5F19BA"/>
    <w:rsid w:val="0D605A69"/>
    <w:rsid w:val="0D611BD6"/>
    <w:rsid w:val="0D613984"/>
    <w:rsid w:val="0D6214AA"/>
    <w:rsid w:val="0D6276FC"/>
    <w:rsid w:val="0D63594E"/>
    <w:rsid w:val="0D645222"/>
    <w:rsid w:val="0D65587A"/>
    <w:rsid w:val="0D6618DB"/>
    <w:rsid w:val="0D6671EC"/>
    <w:rsid w:val="0D676AC1"/>
    <w:rsid w:val="0D68454A"/>
    <w:rsid w:val="0D692839"/>
    <w:rsid w:val="0D696CDD"/>
    <w:rsid w:val="0D6B035F"/>
    <w:rsid w:val="0D6B4803"/>
    <w:rsid w:val="0D6C2329"/>
    <w:rsid w:val="0D6D057B"/>
    <w:rsid w:val="0D701E19"/>
    <w:rsid w:val="0D72496B"/>
    <w:rsid w:val="0D755681"/>
    <w:rsid w:val="0D75742F"/>
    <w:rsid w:val="0D772860"/>
    <w:rsid w:val="0D7731A8"/>
    <w:rsid w:val="0D782A7C"/>
    <w:rsid w:val="0D7A2C98"/>
    <w:rsid w:val="0D7A4A46"/>
    <w:rsid w:val="0D7B2671"/>
    <w:rsid w:val="0D7C07BE"/>
    <w:rsid w:val="0D7D0092"/>
    <w:rsid w:val="0D814026"/>
    <w:rsid w:val="0D815DD4"/>
    <w:rsid w:val="0D817B82"/>
    <w:rsid w:val="0D841421"/>
    <w:rsid w:val="0D847672"/>
    <w:rsid w:val="0D8633EB"/>
    <w:rsid w:val="0D865199"/>
    <w:rsid w:val="0D870F11"/>
    <w:rsid w:val="0D871C46"/>
    <w:rsid w:val="0D887163"/>
    <w:rsid w:val="0D892EDB"/>
    <w:rsid w:val="0D8A4A23"/>
    <w:rsid w:val="0D8B6C53"/>
    <w:rsid w:val="0D8B7595"/>
    <w:rsid w:val="0D8C6527"/>
    <w:rsid w:val="0D8D4779"/>
    <w:rsid w:val="0D907DC5"/>
    <w:rsid w:val="0D9334C9"/>
    <w:rsid w:val="0D951880"/>
    <w:rsid w:val="0D95362E"/>
    <w:rsid w:val="0D9553DC"/>
    <w:rsid w:val="0D955DE9"/>
    <w:rsid w:val="0D957AD2"/>
    <w:rsid w:val="0D9755F8"/>
    <w:rsid w:val="0D991370"/>
    <w:rsid w:val="0D9A0C44"/>
    <w:rsid w:val="0D9A6E96"/>
    <w:rsid w:val="0D9C49BC"/>
    <w:rsid w:val="0D9D24E2"/>
    <w:rsid w:val="0DA16809"/>
    <w:rsid w:val="0DA27AF9"/>
    <w:rsid w:val="0DA303ED"/>
    <w:rsid w:val="0DA41AC3"/>
    <w:rsid w:val="0DA47D15"/>
    <w:rsid w:val="0DA63A8D"/>
    <w:rsid w:val="0DA675E9"/>
    <w:rsid w:val="0DA73361"/>
    <w:rsid w:val="0DA87805"/>
    <w:rsid w:val="0DAB2E51"/>
    <w:rsid w:val="0DAD0977"/>
    <w:rsid w:val="0DAD4E1B"/>
    <w:rsid w:val="0DAE2941"/>
    <w:rsid w:val="0DAE5500"/>
    <w:rsid w:val="0DB00467"/>
    <w:rsid w:val="0DB02216"/>
    <w:rsid w:val="0DB066B9"/>
    <w:rsid w:val="0DB10079"/>
    <w:rsid w:val="0DB16782"/>
    <w:rsid w:val="0DB25F8E"/>
    <w:rsid w:val="0DB50E78"/>
    <w:rsid w:val="0DB53CD0"/>
    <w:rsid w:val="0DB55A7E"/>
    <w:rsid w:val="0DB717F6"/>
    <w:rsid w:val="0DB77A48"/>
    <w:rsid w:val="0DB8556E"/>
    <w:rsid w:val="0DB937C0"/>
    <w:rsid w:val="0DBA12E6"/>
    <w:rsid w:val="0DBA3094"/>
    <w:rsid w:val="0DBA7538"/>
    <w:rsid w:val="0DBC505E"/>
    <w:rsid w:val="0DBE2B84"/>
    <w:rsid w:val="0DBF4B4E"/>
    <w:rsid w:val="0DBF68FD"/>
    <w:rsid w:val="0DC13976"/>
    <w:rsid w:val="0DC14423"/>
    <w:rsid w:val="0DC21F49"/>
    <w:rsid w:val="0DC3019B"/>
    <w:rsid w:val="0DC36296"/>
    <w:rsid w:val="0DC363ED"/>
    <w:rsid w:val="0DC42165"/>
    <w:rsid w:val="0DC43F13"/>
    <w:rsid w:val="0DC45CC1"/>
    <w:rsid w:val="0DC51B4A"/>
    <w:rsid w:val="0DC6643D"/>
    <w:rsid w:val="0DC67C8B"/>
    <w:rsid w:val="0DC760A7"/>
    <w:rsid w:val="0DC83A03"/>
    <w:rsid w:val="0DC87537"/>
    <w:rsid w:val="0DC932D7"/>
    <w:rsid w:val="0DCB3277"/>
    <w:rsid w:val="0DCB34F3"/>
    <w:rsid w:val="0DCD0160"/>
    <w:rsid w:val="0DCD2DC7"/>
    <w:rsid w:val="0DCE08EE"/>
    <w:rsid w:val="0DD1346B"/>
    <w:rsid w:val="0DD201F4"/>
    <w:rsid w:val="0DD56120"/>
    <w:rsid w:val="0DD71E98"/>
    <w:rsid w:val="0DD73C46"/>
    <w:rsid w:val="0DDA1988"/>
    <w:rsid w:val="0DDC125D"/>
    <w:rsid w:val="0DDE3227"/>
    <w:rsid w:val="0DDF5A6F"/>
    <w:rsid w:val="0DDF6F9F"/>
    <w:rsid w:val="0DE0038F"/>
    <w:rsid w:val="0DE10621"/>
    <w:rsid w:val="0DE16873"/>
    <w:rsid w:val="0DE34399"/>
    <w:rsid w:val="0DE545B5"/>
    <w:rsid w:val="0DE6032D"/>
    <w:rsid w:val="0DE63E89"/>
    <w:rsid w:val="0DE72AC0"/>
    <w:rsid w:val="0DE8217F"/>
    <w:rsid w:val="0DE85E53"/>
    <w:rsid w:val="0DEB14A0"/>
    <w:rsid w:val="0DEB5944"/>
    <w:rsid w:val="0DED1503"/>
    <w:rsid w:val="0DED16BC"/>
    <w:rsid w:val="0DED5218"/>
    <w:rsid w:val="0DED6FC6"/>
    <w:rsid w:val="0DEF71E2"/>
    <w:rsid w:val="0DF01028"/>
    <w:rsid w:val="0DF07E84"/>
    <w:rsid w:val="0DF16743"/>
    <w:rsid w:val="0DF20A80"/>
    <w:rsid w:val="0DF26CD2"/>
    <w:rsid w:val="0DF35375"/>
    <w:rsid w:val="0DF50570"/>
    <w:rsid w:val="0DF5231E"/>
    <w:rsid w:val="0DF63CF6"/>
    <w:rsid w:val="0DF645D6"/>
    <w:rsid w:val="0DF742E8"/>
    <w:rsid w:val="0DF76096"/>
    <w:rsid w:val="0DF77E44"/>
    <w:rsid w:val="0DF90060"/>
    <w:rsid w:val="0DFA5B87"/>
    <w:rsid w:val="0DFA7935"/>
    <w:rsid w:val="0DFE5677"/>
    <w:rsid w:val="0DFE7425"/>
    <w:rsid w:val="0E012A71"/>
    <w:rsid w:val="0E032C8D"/>
    <w:rsid w:val="0E0367E9"/>
    <w:rsid w:val="0E042561"/>
    <w:rsid w:val="0E06452B"/>
    <w:rsid w:val="0E07353A"/>
    <w:rsid w:val="0E0802A4"/>
    <w:rsid w:val="0E082052"/>
    <w:rsid w:val="0E083E00"/>
    <w:rsid w:val="0E0A35FC"/>
    <w:rsid w:val="0E0A401C"/>
    <w:rsid w:val="0E0B1B42"/>
    <w:rsid w:val="0E0D74EB"/>
    <w:rsid w:val="0E0E518E"/>
    <w:rsid w:val="0E0F1632"/>
    <w:rsid w:val="0E107158"/>
    <w:rsid w:val="0E122ED0"/>
    <w:rsid w:val="0E124C7E"/>
    <w:rsid w:val="0E1409F6"/>
    <w:rsid w:val="0E15476E"/>
    <w:rsid w:val="0E1704E7"/>
    <w:rsid w:val="0E172295"/>
    <w:rsid w:val="0E19600D"/>
    <w:rsid w:val="0E197DBB"/>
    <w:rsid w:val="0E1C78AB"/>
    <w:rsid w:val="0E1D6EA1"/>
    <w:rsid w:val="0E1E7AC7"/>
    <w:rsid w:val="0E2055ED"/>
    <w:rsid w:val="0E211365"/>
    <w:rsid w:val="0E214EC1"/>
    <w:rsid w:val="0E230C39"/>
    <w:rsid w:val="0E234C99"/>
    <w:rsid w:val="0E26697C"/>
    <w:rsid w:val="0E2844A2"/>
    <w:rsid w:val="0E286250"/>
    <w:rsid w:val="0E2A021A"/>
    <w:rsid w:val="0E2A1FC8"/>
    <w:rsid w:val="0E2A646C"/>
    <w:rsid w:val="0E2B3F92"/>
    <w:rsid w:val="0E2D3866"/>
    <w:rsid w:val="0E2F5830"/>
    <w:rsid w:val="0E3177FA"/>
    <w:rsid w:val="0E332807"/>
    <w:rsid w:val="0E341099"/>
    <w:rsid w:val="0E344BF5"/>
    <w:rsid w:val="0E356BBF"/>
    <w:rsid w:val="0E3966AF"/>
    <w:rsid w:val="0E3A41D5"/>
    <w:rsid w:val="0E3A5F83"/>
    <w:rsid w:val="0E3C619F"/>
    <w:rsid w:val="0E3D4D49"/>
    <w:rsid w:val="0E3E3CC5"/>
    <w:rsid w:val="0E3F0DAA"/>
    <w:rsid w:val="0E4017EB"/>
    <w:rsid w:val="0E415563"/>
    <w:rsid w:val="0E417312"/>
    <w:rsid w:val="0E4312DC"/>
    <w:rsid w:val="0E43752E"/>
    <w:rsid w:val="0E440BB0"/>
    <w:rsid w:val="0E4532A6"/>
    <w:rsid w:val="0E4534DB"/>
    <w:rsid w:val="0E460DCC"/>
    <w:rsid w:val="0E4806A0"/>
    <w:rsid w:val="0E4868F2"/>
    <w:rsid w:val="0E4A4418"/>
    <w:rsid w:val="0E4D215A"/>
    <w:rsid w:val="0E4F0A69"/>
    <w:rsid w:val="0E511C4A"/>
    <w:rsid w:val="0E52283C"/>
    <w:rsid w:val="0E527771"/>
    <w:rsid w:val="0E547045"/>
    <w:rsid w:val="0E567261"/>
    <w:rsid w:val="0E572FD9"/>
    <w:rsid w:val="0E5928AD"/>
    <w:rsid w:val="0E59465B"/>
    <w:rsid w:val="0E5B6625"/>
    <w:rsid w:val="0E5C1B09"/>
    <w:rsid w:val="0E5C239D"/>
    <w:rsid w:val="0E5C2EA3"/>
    <w:rsid w:val="0E5C414B"/>
    <w:rsid w:val="0E5E4367"/>
    <w:rsid w:val="0E5E6115"/>
    <w:rsid w:val="0E601E8E"/>
    <w:rsid w:val="0E611762"/>
    <w:rsid w:val="0E625C06"/>
    <w:rsid w:val="0E63246E"/>
    <w:rsid w:val="0E63372C"/>
    <w:rsid w:val="0E63381E"/>
    <w:rsid w:val="0E6354DA"/>
    <w:rsid w:val="0E666D78"/>
    <w:rsid w:val="0E686F94"/>
    <w:rsid w:val="0E6A2D0C"/>
    <w:rsid w:val="0E6D45AA"/>
    <w:rsid w:val="0E6F20D1"/>
    <w:rsid w:val="0E6F6748"/>
    <w:rsid w:val="0E7019A5"/>
    <w:rsid w:val="0E713C39"/>
    <w:rsid w:val="0E721BC1"/>
    <w:rsid w:val="0E72571D"/>
    <w:rsid w:val="0E741495"/>
    <w:rsid w:val="0E7476E7"/>
    <w:rsid w:val="0E796AAB"/>
    <w:rsid w:val="0E7E2314"/>
    <w:rsid w:val="0E7E40C2"/>
    <w:rsid w:val="0E7F107C"/>
    <w:rsid w:val="0E811E04"/>
    <w:rsid w:val="0E820056"/>
    <w:rsid w:val="0E833DCE"/>
    <w:rsid w:val="0E83604E"/>
    <w:rsid w:val="0E843203"/>
    <w:rsid w:val="0E8536A2"/>
    <w:rsid w:val="0E855450"/>
    <w:rsid w:val="0E87741A"/>
    <w:rsid w:val="0E880A30"/>
    <w:rsid w:val="0E8813E4"/>
    <w:rsid w:val="0E8872EF"/>
    <w:rsid w:val="0E8D2557"/>
    <w:rsid w:val="0E8D69FB"/>
    <w:rsid w:val="0E8F2773"/>
    <w:rsid w:val="0E903DF5"/>
    <w:rsid w:val="0E910299"/>
    <w:rsid w:val="0E921AE2"/>
    <w:rsid w:val="0E924011"/>
    <w:rsid w:val="0E925DBF"/>
    <w:rsid w:val="0E926536"/>
    <w:rsid w:val="0E934402"/>
    <w:rsid w:val="0E9438E5"/>
    <w:rsid w:val="0E9953A0"/>
    <w:rsid w:val="0E9B1118"/>
    <w:rsid w:val="0E9B2EC6"/>
    <w:rsid w:val="0E9C0336"/>
    <w:rsid w:val="0E9D6C3E"/>
    <w:rsid w:val="0E9E29B6"/>
    <w:rsid w:val="0E9E6512"/>
    <w:rsid w:val="0EA0228A"/>
    <w:rsid w:val="0EA21BDD"/>
    <w:rsid w:val="0EA224A6"/>
    <w:rsid w:val="0EA31D7A"/>
    <w:rsid w:val="0EA53D44"/>
    <w:rsid w:val="0EA578A0"/>
    <w:rsid w:val="0EA613E8"/>
    <w:rsid w:val="0EA63619"/>
    <w:rsid w:val="0EA72878"/>
    <w:rsid w:val="0EAA135B"/>
    <w:rsid w:val="0EAC50D3"/>
    <w:rsid w:val="0EAD12BB"/>
    <w:rsid w:val="0EAE45F5"/>
    <w:rsid w:val="0EAF071F"/>
    <w:rsid w:val="0EAF24CD"/>
    <w:rsid w:val="0EAF4BC3"/>
    <w:rsid w:val="0EAF6971"/>
    <w:rsid w:val="0EB126E9"/>
    <w:rsid w:val="0EB14497"/>
    <w:rsid w:val="0EB164FB"/>
    <w:rsid w:val="0EB21FBD"/>
    <w:rsid w:val="0EB775D4"/>
    <w:rsid w:val="0EB84C8D"/>
    <w:rsid w:val="0EB9159E"/>
    <w:rsid w:val="0EBC4BEA"/>
    <w:rsid w:val="0EBC61DF"/>
    <w:rsid w:val="0EBD108E"/>
    <w:rsid w:val="0EC00B7E"/>
    <w:rsid w:val="0EC02A16"/>
    <w:rsid w:val="0EC20452"/>
    <w:rsid w:val="0EC248F6"/>
    <w:rsid w:val="0EC3241C"/>
    <w:rsid w:val="0EC341CA"/>
    <w:rsid w:val="0EC35F79"/>
    <w:rsid w:val="0EC51CF1"/>
    <w:rsid w:val="0EC56195"/>
    <w:rsid w:val="0EC70B57"/>
    <w:rsid w:val="0EC71F0D"/>
    <w:rsid w:val="0EC732F2"/>
    <w:rsid w:val="0EC73CBB"/>
    <w:rsid w:val="0EC97353"/>
    <w:rsid w:val="0ECA7307"/>
    <w:rsid w:val="0ECC7523"/>
    <w:rsid w:val="0ECD6DF7"/>
    <w:rsid w:val="0ECD7164"/>
    <w:rsid w:val="0ED02F14"/>
    <w:rsid w:val="0ED10695"/>
    <w:rsid w:val="0ED168E7"/>
    <w:rsid w:val="0ED2440E"/>
    <w:rsid w:val="0ED26F75"/>
    <w:rsid w:val="0ED308B1"/>
    <w:rsid w:val="0ED4462A"/>
    <w:rsid w:val="0ED62150"/>
    <w:rsid w:val="0ED71A24"/>
    <w:rsid w:val="0ED85EC8"/>
    <w:rsid w:val="0ED87C76"/>
    <w:rsid w:val="0ED91C40"/>
    <w:rsid w:val="0ED939EE"/>
    <w:rsid w:val="0ED9579C"/>
    <w:rsid w:val="0EDB32C2"/>
    <w:rsid w:val="0EDC703A"/>
    <w:rsid w:val="0EDE1004"/>
    <w:rsid w:val="0EDF1579"/>
    <w:rsid w:val="0EE04D7C"/>
    <w:rsid w:val="0EE24651"/>
    <w:rsid w:val="0EE26D46"/>
    <w:rsid w:val="0EE3661B"/>
    <w:rsid w:val="0EE52393"/>
    <w:rsid w:val="0EE728DC"/>
    <w:rsid w:val="0EE7610B"/>
    <w:rsid w:val="0EE77EB9"/>
    <w:rsid w:val="0EE859DF"/>
    <w:rsid w:val="0EE9262B"/>
    <w:rsid w:val="0EEA5BFB"/>
    <w:rsid w:val="0EEC3721"/>
    <w:rsid w:val="0EF1655F"/>
    <w:rsid w:val="0EF34AB0"/>
    <w:rsid w:val="0EF362AE"/>
    <w:rsid w:val="0EF3685E"/>
    <w:rsid w:val="0EF425D6"/>
    <w:rsid w:val="0EF56A7A"/>
    <w:rsid w:val="0EF600FC"/>
    <w:rsid w:val="0EF60FA5"/>
    <w:rsid w:val="0EF83E74"/>
    <w:rsid w:val="0EF95E3E"/>
    <w:rsid w:val="0EF97BEC"/>
    <w:rsid w:val="0EFB5712"/>
    <w:rsid w:val="0EFD592E"/>
    <w:rsid w:val="0EFE3455"/>
    <w:rsid w:val="0F0071CD"/>
    <w:rsid w:val="0F0071D6"/>
    <w:rsid w:val="0F026AA1"/>
    <w:rsid w:val="0F052A35"/>
    <w:rsid w:val="0F072309"/>
    <w:rsid w:val="0F096081"/>
    <w:rsid w:val="0F0A004B"/>
    <w:rsid w:val="0F0E18EA"/>
    <w:rsid w:val="0F0E5B7A"/>
    <w:rsid w:val="0F0F7410"/>
    <w:rsid w:val="0F111837"/>
    <w:rsid w:val="0F113188"/>
    <w:rsid w:val="0F121B26"/>
    <w:rsid w:val="0F144A26"/>
    <w:rsid w:val="0F1467D4"/>
    <w:rsid w:val="0F16254C"/>
    <w:rsid w:val="0F1669F0"/>
    <w:rsid w:val="0F166DEA"/>
    <w:rsid w:val="0F184516"/>
    <w:rsid w:val="0F1A028E"/>
    <w:rsid w:val="0F1B7B63"/>
    <w:rsid w:val="0F2033CB"/>
    <w:rsid w:val="0F225395"/>
    <w:rsid w:val="0F234C69"/>
    <w:rsid w:val="0F24110D"/>
    <w:rsid w:val="0F242EBB"/>
    <w:rsid w:val="0F2509E1"/>
    <w:rsid w:val="0F25113D"/>
    <w:rsid w:val="0F256C33"/>
    <w:rsid w:val="0F264E85"/>
    <w:rsid w:val="0F271BAF"/>
    <w:rsid w:val="0F2721A6"/>
    <w:rsid w:val="0F274759"/>
    <w:rsid w:val="0F29268F"/>
    <w:rsid w:val="0F2A3B1F"/>
    <w:rsid w:val="0F2B249C"/>
    <w:rsid w:val="0F2B66F0"/>
    <w:rsid w:val="0F2C69E9"/>
    <w:rsid w:val="0F2C7FC2"/>
    <w:rsid w:val="0F307AB2"/>
    <w:rsid w:val="0F3222B1"/>
    <w:rsid w:val="0F346E76"/>
    <w:rsid w:val="0F380CF4"/>
    <w:rsid w:val="0F39623B"/>
    <w:rsid w:val="0F3A0931"/>
    <w:rsid w:val="0F3B1FB3"/>
    <w:rsid w:val="0F3F1AA3"/>
    <w:rsid w:val="0F4075C9"/>
    <w:rsid w:val="0F410916"/>
    <w:rsid w:val="0F4277E5"/>
    <w:rsid w:val="0F4672D5"/>
    <w:rsid w:val="0F490B74"/>
    <w:rsid w:val="0F492922"/>
    <w:rsid w:val="0F4E7F38"/>
    <w:rsid w:val="0F4F43AA"/>
    <w:rsid w:val="0F51041C"/>
    <w:rsid w:val="0F515C7A"/>
    <w:rsid w:val="0F517A28"/>
    <w:rsid w:val="0F5337A0"/>
    <w:rsid w:val="0F5372FC"/>
    <w:rsid w:val="0F5512C6"/>
    <w:rsid w:val="0F563291"/>
    <w:rsid w:val="0F566DED"/>
    <w:rsid w:val="0F57427D"/>
    <w:rsid w:val="0F580DB7"/>
    <w:rsid w:val="0F583FCC"/>
    <w:rsid w:val="0F59068B"/>
    <w:rsid w:val="0F5A4B2F"/>
    <w:rsid w:val="0F5A68DD"/>
    <w:rsid w:val="0F5B4403"/>
    <w:rsid w:val="0F5D461F"/>
    <w:rsid w:val="0F5E7E3E"/>
    <w:rsid w:val="0F5F5CA1"/>
    <w:rsid w:val="0F6239E3"/>
    <w:rsid w:val="0F625791"/>
    <w:rsid w:val="0F655282"/>
    <w:rsid w:val="0F6634D4"/>
    <w:rsid w:val="0F667A60"/>
    <w:rsid w:val="0F670FFA"/>
    <w:rsid w:val="0F67724C"/>
    <w:rsid w:val="0F694D72"/>
    <w:rsid w:val="0F694F51"/>
    <w:rsid w:val="0F6B0AEA"/>
    <w:rsid w:val="0F6E05DA"/>
    <w:rsid w:val="0F6E2388"/>
    <w:rsid w:val="0F6E4136"/>
    <w:rsid w:val="0F704352"/>
    <w:rsid w:val="0F706100"/>
    <w:rsid w:val="0F707EAE"/>
    <w:rsid w:val="0F711E78"/>
    <w:rsid w:val="0F735BF1"/>
    <w:rsid w:val="0F73799F"/>
    <w:rsid w:val="0F7554C5"/>
    <w:rsid w:val="0F772126"/>
    <w:rsid w:val="0F7756E1"/>
    <w:rsid w:val="0F786D63"/>
    <w:rsid w:val="0F7A2ADB"/>
    <w:rsid w:val="0F7A6F7F"/>
    <w:rsid w:val="0F7C2CF7"/>
    <w:rsid w:val="0F7C426E"/>
    <w:rsid w:val="0F7D25CB"/>
    <w:rsid w:val="0F7F1D48"/>
    <w:rsid w:val="0F7F4595"/>
    <w:rsid w:val="0F824086"/>
    <w:rsid w:val="0F827BE2"/>
    <w:rsid w:val="0F84395A"/>
    <w:rsid w:val="0F865924"/>
    <w:rsid w:val="0F87344A"/>
    <w:rsid w:val="0F8751F8"/>
    <w:rsid w:val="0F890F70"/>
    <w:rsid w:val="0F8959CB"/>
    <w:rsid w:val="0F8C6CB2"/>
    <w:rsid w:val="0F8F6C6C"/>
    <w:rsid w:val="0F9022FF"/>
    <w:rsid w:val="0F917E25"/>
    <w:rsid w:val="0F9242C9"/>
    <w:rsid w:val="0F930041"/>
    <w:rsid w:val="0F9811B3"/>
    <w:rsid w:val="0F9D0EBF"/>
    <w:rsid w:val="0F9D2C6D"/>
    <w:rsid w:val="0F9D4A1B"/>
    <w:rsid w:val="0F9F0794"/>
    <w:rsid w:val="0F9F2542"/>
    <w:rsid w:val="0FA027C1"/>
    <w:rsid w:val="0FA22032"/>
    <w:rsid w:val="0FA37CB2"/>
    <w:rsid w:val="0FA4224E"/>
    <w:rsid w:val="0FA47B58"/>
    <w:rsid w:val="0FA638D0"/>
    <w:rsid w:val="0FA7374C"/>
    <w:rsid w:val="0FA7589A"/>
    <w:rsid w:val="0FA77648"/>
    <w:rsid w:val="0FA83AEC"/>
    <w:rsid w:val="0FA83B24"/>
    <w:rsid w:val="0FA97864"/>
    <w:rsid w:val="0FAA4F28"/>
    <w:rsid w:val="0FAA6444"/>
    <w:rsid w:val="0FAC2EB1"/>
    <w:rsid w:val="0FAC4C5F"/>
    <w:rsid w:val="0FAD1102"/>
    <w:rsid w:val="0FAE09D7"/>
    <w:rsid w:val="0FAE6C29"/>
    <w:rsid w:val="0FB104C7"/>
    <w:rsid w:val="0FB12275"/>
    <w:rsid w:val="0FB3423F"/>
    <w:rsid w:val="0FB35FED"/>
    <w:rsid w:val="0FB51D65"/>
    <w:rsid w:val="0FB57FB7"/>
    <w:rsid w:val="0FB73D2F"/>
    <w:rsid w:val="0FB83603"/>
    <w:rsid w:val="0FBC30F4"/>
    <w:rsid w:val="0FBD6E6C"/>
    <w:rsid w:val="0FBF2BE4"/>
    <w:rsid w:val="0FBF4992"/>
    <w:rsid w:val="0FC1695C"/>
    <w:rsid w:val="0FC4644C"/>
    <w:rsid w:val="0FC621C4"/>
    <w:rsid w:val="0FC85F3C"/>
    <w:rsid w:val="0FC95811"/>
    <w:rsid w:val="0FCB06D7"/>
    <w:rsid w:val="0FCB3337"/>
    <w:rsid w:val="0FCD17DE"/>
    <w:rsid w:val="0FCD3553"/>
    <w:rsid w:val="0FCD47F6"/>
    <w:rsid w:val="0FCD5301"/>
    <w:rsid w:val="0FCE1079"/>
    <w:rsid w:val="0FCE2E27"/>
    <w:rsid w:val="0FD04DF1"/>
    <w:rsid w:val="0FD146C5"/>
    <w:rsid w:val="0FD20B69"/>
    <w:rsid w:val="0FD3043D"/>
    <w:rsid w:val="0FD50659"/>
    <w:rsid w:val="0FD52407"/>
    <w:rsid w:val="0FD61CDB"/>
    <w:rsid w:val="0FD7617F"/>
    <w:rsid w:val="0FD77F2D"/>
    <w:rsid w:val="0FD85A54"/>
    <w:rsid w:val="0FDA17CC"/>
    <w:rsid w:val="0FDA7A1E"/>
    <w:rsid w:val="0FDC3796"/>
    <w:rsid w:val="0FDC5544"/>
    <w:rsid w:val="0FDF3286"/>
    <w:rsid w:val="0FDF5034"/>
    <w:rsid w:val="0FDF6DE2"/>
    <w:rsid w:val="0FE10DAC"/>
    <w:rsid w:val="0FE32D76"/>
    <w:rsid w:val="0FE4264A"/>
    <w:rsid w:val="0FE443F8"/>
    <w:rsid w:val="0FE50EF5"/>
    <w:rsid w:val="0FE62385"/>
    <w:rsid w:val="0FE73815"/>
    <w:rsid w:val="0FE73EE9"/>
    <w:rsid w:val="0FE91A0F"/>
    <w:rsid w:val="0FEB1C2B"/>
    <w:rsid w:val="0FEB2196"/>
    <w:rsid w:val="0FEB39D9"/>
    <w:rsid w:val="0FEB5787"/>
    <w:rsid w:val="0FEC7938"/>
    <w:rsid w:val="0FED7751"/>
    <w:rsid w:val="0FEF36E8"/>
    <w:rsid w:val="0FF07241"/>
    <w:rsid w:val="0FF26B15"/>
    <w:rsid w:val="0FF30ADF"/>
    <w:rsid w:val="0FF3288D"/>
    <w:rsid w:val="0FF360CA"/>
    <w:rsid w:val="0FF46D31"/>
    <w:rsid w:val="0FF52AA9"/>
    <w:rsid w:val="0FF543DE"/>
    <w:rsid w:val="0FF569AE"/>
    <w:rsid w:val="0FF7237E"/>
    <w:rsid w:val="0FF7412C"/>
    <w:rsid w:val="0FF74A4B"/>
    <w:rsid w:val="0FF860F6"/>
    <w:rsid w:val="0FFA00C0"/>
    <w:rsid w:val="0FFA1E6E"/>
    <w:rsid w:val="0FFD54BA"/>
    <w:rsid w:val="0FFE1D4D"/>
    <w:rsid w:val="0FFE370C"/>
    <w:rsid w:val="0FFF7484"/>
    <w:rsid w:val="100131FC"/>
    <w:rsid w:val="10014FAA"/>
    <w:rsid w:val="10022AD1"/>
    <w:rsid w:val="10036F74"/>
    <w:rsid w:val="10046849"/>
    <w:rsid w:val="100625C1"/>
    <w:rsid w:val="10086339"/>
    <w:rsid w:val="100920B1"/>
    <w:rsid w:val="10096E60"/>
    <w:rsid w:val="100B5E29"/>
    <w:rsid w:val="100E0101"/>
    <w:rsid w:val="100F5919"/>
    <w:rsid w:val="10120F66"/>
    <w:rsid w:val="10132AE3"/>
    <w:rsid w:val="10141182"/>
    <w:rsid w:val="10150A56"/>
    <w:rsid w:val="10167D23"/>
    <w:rsid w:val="10172A20"/>
    <w:rsid w:val="101747CE"/>
    <w:rsid w:val="1017657C"/>
    <w:rsid w:val="101822F4"/>
    <w:rsid w:val="101A606C"/>
    <w:rsid w:val="101C1DE4"/>
    <w:rsid w:val="101C3B92"/>
    <w:rsid w:val="101F18D4"/>
    <w:rsid w:val="10207B26"/>
    <w:rsid w:val="10213049"/>
    <w:rsid w:val="10233173"/>
    <w:rsid w:val="10234F21"/>
    <w:rsid w:val="1025513D"/>
    <w:rsid w:val="10260EB5"/>
    <w:rsid w:val="10282537"/>
    <w:rsid w:val="10283879"/>
    <w:rsid w:val="102A0350"/>
    <w:rsid w:val="102B0279"/>
    <w:rsid w:val="102B2027"/>
    <w:rsid w:val="102B33B7"/>
    <w:rsid w:val="102B64CB"/>
    <w:rsid w:val="102B7629"/>
    <w:rsid w:val="102D2243"/>
    <w:rsid w:val="102E38C6"/>
    <w:rsid w:val="102F7604"/>
    <w:rsid w:val="10305890"/>
    <w:rsid w:val="1032785A"/>
    <w:rsid w:val="103510F8"/>
    <w:rsid w:val="10352EA6"/>
    <w:rsid w:val="10374E70"/>
    <w:rsid w:val="10392996"/>
    <w:rsid w:val="103A670E"/>
    <w:rsid w:val="103B4960"/>
    <w:rsid w:val="103C4234"/>
    <w:rsid w:val="103C5FE2"/>
    <w:rsid w:val="103E5A9F"/>
    <w:rsid w:val="103E7FAD"/>
    <w:rsid w:val="103F0670"/>
    <w:rsid w:val="103F3D25"/>
    <w:rsid w:val="10402F90"/>
    <w:rsid w:val="10417A9D"/>
    <w:rsid w:val="104430E9"/>
    <w:rsid w:val="1045758D"/>
    <w:rsid w:val="10482BD9"/>
    <w:rsid w:val="104942F3"/>
    <w:rsid w:val="104B091B"/>
    <w:rsid w:val="104B26C9"/>
    <w:rsid w:val="104B4477"/>
    <w:rsid w:val="104D01F0"/>
    <w:rsid w:val="104D4694"/>
    <w:rsid w:val="104D6442"/>
    <w:rsid w:val="104E5594"/>
    <w:rsid w:val="104E5D16"/>
    <w:rsid w:val="10505F32"/>
    <w:rsid w:val="10521CAA"/>
    <w:rsid w:val="10525806"/>
    <w:rsid w:val="10545A22"/>
    <w:rsid w:val="105477D0"/>
    <w:rsid w:val="105668F7"/>
    <w:rsid w:val="1057106E"/>
    <w:rsid w:val="10572E1C"/>
    <w:rsid w:val="105772C0"/>
    <w:rsid w:val="105A46BB"/>
    <w:rsid w:val="105B0B5E"/>
    <w:rsid w:val="105C0433"/>
    <w:rsid w:val="105C48D7"/>
    <w:rsid w:val="105E064F"/>
    <w:rsid w:val="10606175"/>
    <w:rsid w:val="10611EED"/>
    <w:rsid w:val="10613C9B"/>
    <w:rsid w:val="10624E9A"/>
    <w:rsid w:val="10650C4A"/>
    <w:rsid w:val="106612B1"/>
    <w:rsid w:val="1066305F"/>
    <w:rsid w:val="10667503"/>
    <w:rsid w:val="10675755"/>
    <w:rsid w:val="10686DD7"/>
    <w:rsid w:val="106A0DA2"/>
    <w:rsid w:val="106B4ABC"/>
    <w:rsid w:val="106B4B1A"/>
    <w:rsid w:val="106C5F4C"/>
    <w:rsid w:val="106D0892"/>
    <w:rsid w:val="106F460A"/>
    <w:rsid w:val="106F63B8"/>
    <w:rsid w:val="10702130"/>
    <w:rsid w:val="10710382"/>
    <w:rsid w:val="10741C20"/>
    <w:rsid w:val="107439CE"/>
    <w:rsid w:val="10757746"/>
    <w:rsid w:val="10765998"/>
    <w:rsid w:val="107A6B0B"/>
    <w:rsid w:val="107B2FAF"/>
    <w:rsid w:val="107E484D"/>
    <w:rsid w:val="108005C5"/>
    <w:rsid w:val="10806817"/>
    <w:rsid w:val="10817E99"/>
    <w:rsid w:val="108300B5"/>
    <w:rsid w:val="10831E63"/>
    <w:rsid w:val="10833C11"/>
    <w:rsid w:val="10853E2D"/>
    <w:rsid w:val="108A31F2"/>
    <w:rsid w:val="108B0D18"/>
    <w:rsid w:val="108C6F6A"/>
    <w:rsid w:val="108D4A90"/>
    <w:rsid w:val="108D683E"/>
    <w:rsid w:val="10944070"/>
    <w:rsid w:val="10947BCD"/>
    <w:rsid w:val="10953945"/>
    <w:rsid w:val="10961B97"/>
    <w:rsid w:val="10962649"/>
    <w:rsid w:val="10967DE9"/>
    <w:rsid w:val="10987EED"/>
    <w:rsid w:val="10991687"/>
    <w:rsid w:val="109A3B9B"/>
    <w:rsid w:val="109B53FF"/>
    <w:rsid w:val="109C2F25"/>
    <w:rsid w:val="109E4EEF"/>
    <w:rsid w:val="109E6C9D"/>
    <w:rsid w:val="109F39AC"/>
    <w:rsid w:val="10A02A15"/>
    <w:rsid w:val="10A1053B"/>
    <w:rsid w:val="10A25EDE"/>
    <w:rsid w:val="10A2678D"/>
    <w:rsid w:val="10A5002C"/>
    <w:rsid w:val="10A560DD"/>
    <w:rsid w:val="10A5627E"/>
    <w:rsid w:val="10AA0ABF"/>
    <w:rsid w:val="10AA5642"/>
    <w:rsid w:val="10AB4F16"/>
    <w:rsid w:val="10AC0C59"/>
    <w:rsid w:val="10AC760C"/>
    <w:rsid w:val="10AD3CC0"/>
    <w:rsid w:val="10B1077E"/>
    <w:rsid w:val="10B4026F"/>
    <w:rsid w:val="10B4201D"/>
    <w:rsid w:val="10B67062"/>
    <w:rsid w:val="10B92D53"/>
    <w:rsid w:val="10B93AD7"/>
    <w:rsid w:val="10B97633"/>
    <w:rsid w:val="10BC7123"/>
    <w:rsid w:val="10BD35C7"/>
    <w:rsid w:val="10BD4364"/>
    <w:rsid w:val="10BE2E9B"/>
    <w:rsid w:val="10BE733F"/>
    <w:rsid w:val="10C36704"/>
    <w:rsid w:val="10C44237"/>
    <w:rsid w:val="10C5247C"/>
    <w:rsid w:val="10C5422A"/>
    <w:rsid w:val="10C556C7"/>
    <w:rsid w:val="10C55FD8"/>
    <w:rsid w:val="10C761F4"/>
    <w:rsid w:val="10C85AC8"/>
    <w:rsid w:val="10CA1840"/>
    <w:rsid w:val="10CD30DE"/>
    <w:rsid w:val="10CD7582"/>
    <w:rsid w:val="10CF50A9"/>
    <w:rsid w:val="10D10E21"/>
    <w:rsid w:val="10D17073"/>
    <w:rsid w:val="10D206F5"/>
    <w:rsid w:val="10D26947"/>
    <w:rsid w:val="10D64689"/>
    <w:rsid w:val="10D73F5D"/>
    <w:rsid w:val="10D91A83"/>
    <w:rsid w:val="10DB57FB"/>
    <w:rsid w:val="10DD4DDE"/>
    <w:rsid w:val="10E01064"/>
    <w:rsid w:val="10E02E12"/>
    <w:rsid w:val="10E072B6"/>
    <w:rsid w:val="10E2302E"/>
    <w:rsid w:val="10E24DDC"/>
    <w:rsid w:val="10E2669D"/>
    <w:rsid w:val="10E32902"/>
    <w:rsid w:val="10E36DA6"/>
    <w:rsid w:val="10E741A0"/>
    <w:rsid w:val="10EA3C90"/>
    <w:rsid w:val="10EB1FB3"/>
    <w:rsid w:val="10EC17B7"/>
    <w:rsid w:val="10EC7A09"/>
    <w:rsid w:val="10ED552F"/>
    <w:rsid w:val="10EF74F9"/>
    <w:rsid w:val="10F13271"/>
    <w:rsid w:val="10F1501F"/>
    <w:rsid w:val="10F22B45"/>
    <w:rsid w:val="10F37004"/>
    <w:rsid w:val="10F41BD5"/>
    <w:rsid w:val="10F468BD"/>
    <w:rsid w:val="10F547A6"/>
    <w:rsid w:val="10F60887"/>
    <w:rsid w:val="10F66AD9"/>
    <w:rsid w:val="10F7015B"/>
    <w:rsid w:val="10F863AD"/>
    <w:rsid w:val="10F92125"/>
    <w:rsid w:val="10FC0367"/>
    <w:rsid w:val="10FC2F38"/>
    <w:rsid w:val="10FC5772"/>
    <w:rsid w:val="10FD7E68"/>
    <w:rsid w:val="10FE773C"/>
    <w:rsid w:val="1102722C"/>
    <w:rsid w:val="11036B00"/>
    <w:rsid w:val="11050ACA"/>
    <w:rsid w:val="11072A94"/>
    <w:rsid w:val="11074842"/>
    <w:rsid w:val="110805BA"/>
    <w:rsid w:val="1109680C"/>
    <w:rsid w:val="110A60E1"/>
    <w:rsid w:val="110C00AB"/>
    <w:rsid w:val="110C1E59"/>
    <w:rsid w:val="110D797F"/>
    <w:rsid w:val="110E5BD1"/>
    <w:rsid w:val="110F36F7"/>
    <w:rsid w:val="11124F95"/>
    <w:rsid w:val="11147A1A"/>
    <w:rsid w:val="11163ADF"/>
    <w:rsid w:val="11164A85"/>
    <w:rsid w:val="111725AC"/>
    <w:rsid w:val="111807FE"/>
    <w:rsid w:val="11180FD0"/>
    <w:rsid w:val="11186A50"/>
    <w:rsid w:val="111927C8"/>
    <w:rsid w:val="11196324"/>
    <w:rsid w:val="111B02EE"/>
    <w:rsid w:val="111B6540"/>
    <w:rsid w:val="111D4066"/>
    <w:rsid w:val="111D7BC2"/>
    <w:rsid w:val="11205904"/>
    <w:rsid w:val="112076B2"/>
    <w:rsid w:val="1122167C"/>
    <w:rsid w:val="1122342A"/>
    <w:rsid w:val="112278CE"/>
    <w:rsid w:val="11230F50"/>
    <w:rsid w:val="11261E92"/>
    <w:rsid w:val="11291F54"/>
    <w:rsid w:val="11292A0B"/>
    <w:rsid w:val="112C24FB"/>
    <w:rsid w:val="112E0021"/>
    <w:rsid w:val="112E6273"/>
    <w:rsid w:val="113106E6"/>
    <w:rsid w:val="11323006"/>
    <w:rsid w:val="11333889"/>
    <w:rsid w:val="11357601"/>
    <w:rsid w:val="11366ED6"/>
    <w:rsid w:val="11380EA0"/>
    <w:rsid w:val="113849FC"/>
    <w:rsid w:val="11386E78"/>
    <w:rsid w:val="11390774"/>
    <w:rsid w:val="113969C6"/>
    <w:rsid w:val="113B0990"/>
    <w:rsid w:val="11405FA6"/>
    <w:rsid w:val="11407D54"/>
    <w:rsid w:val="11423ACC"/>
    <w:rsid w:val="11427629"/>
    <w:rsid w:val="114415F3"/>
    <w:rsid w:val="114535BD"/>
    <w:rsid w:val="1145536B"/>
    <w:rsid w:val="1147290C"/>
    <w:rsid w:val="11477335"/>
    <w:rsid w:val="114809B7"/>
    <w:rsid w:val="114A472F"/>
    <w:rsid w:val="114C04A7"/>
    <w:rsid w:val="114C494B"/>
    <w:rsid w:val="114C66F9"/>
    <w:rsid w:val="114E06C3"/>
    <w:rsid w:val="114E2471"/>
    <w:rsid w:val="114F3C6F"/>
    <w:rsid w:val="11515ABE"/>
    <w:rsid w:val="11535CDA"/>
    <w:rsid w:val="11544F10"/>
    <w:rsid w:val="115563A0"/>
    <w:rsid w:val="11561326"/>
    <w:rsid w:val="11574FD2"/>
    <w:rsid w:val="115832F0"/>
    <w:rsid w:val="1158509E"/>
    <w:rsid w:val="115A34AF"/>
    <w:rsid w:val="115A7068"/>
    <w:rsid w:val="115B4B8E"/>
    <w:rsid w:val="115D0906"/>
    <w:rsid w:val="115D4462"/>
    <w:rsid w:val="115D7703"/>
    <w:rsid w:val="115F3764"/>
    <w:rsid w:val="116003F7"/>
    <w:rsid w:val="11621A79"/>
    <w:rsid w:val="11625F1D"/>
    <w:rsid w:val="11627CCB"/>
    <w:rsid w:val="11641C95"/>
    <w:rsid w:val="11645124"/>
    <w:rsid w:val="116457F1"/>
    <w:rsid w:val="1164759D"/>
    <w:rsid w:val="11651569"/>
    <w:rsid w:val="11665A0D"/>
    <w:rsid w:val="11673386"/>
    <w:rsid w:val="116972AB"/>
    <w:rsid w:val="116A6B7F"/>
    <w:rsid w:val="116C28F7"/>
    <w:rsid w:val="116E48C1"/>
    <w:rsid w:val="1170063A"/>
    <w:rsid w:val="11716160"/>
    <w:rsid w:val="11717F0E"/>
    <w:rsid w:val="1173724B"/>
    <w:rsid w:val="117874EE"/>
    <w:rsid w:val="117A036C"/>
    <w:rsid w:val="117A14B8"/>
    <w:rsid w:val="117A5014"/>
    <w:rsid w:val="117B00BB"/>
    <w:rsid w:val="117B0D8C"/>
    <w:rsid w:val="117B2B3A"/>
    <w:rsid w:val="117F087D"/>
    <w:rsid w:val="117F262B"/>
    <w:rsid w:val="117F6ACF"/>
    <w:rsid w:val="11800151"/>
    <w:rsid w:val="11832B5F"/>
    <w:rsid w:val="11835FE2"/>
    <w:rsid w:val="118539B9"/>
    <w:rsid w:val="11887B3F"/>
    <w:rsid w:val="118916FB"/>
    <w:rsid w:val="118934A9"/>
    <w:rsid w:val="118B7BB0"/>
    <w:rsid w:val="118C2F9A"/>
    <w:rsid w:val="118E0AC0"/>
    <w:rsid w:val="118F1102"/>
    <w:rsid w:val="11902A8A"/>
    <w:rsid w:val="119105B0"/>
    <w:rsid w:val="11911AE2"/>
    <w:rsid w:val="1191235E"/>
    <w:rsid w:val="11946F26"/>
    <w:rsid w:val="11951E4E"/>
    <w:rsid w:val="11963E18"/>
    <w:rsid w:val="119836EC"/>
    <w:rsid w:val="11991213"/>
    <w:rsid w:val="119A3908"/>
    <w:rsid w:val="119A56B6"/>
    <w:rsid w:val="119B4F8B"/>
    <w:rsid w:val="119D51A7"/>
    <w:rsid w:val="119D6F55"/>
    <w:rsid w:val="119F2CCD"/>
    <w:rsid w:val="119F4A7B"/>
    <w:rsid w:val="11A42091"/>
    <w:rsid w:val="11A55E09"/>
    <w:rsid w:val="11A622AD"/>
    <w:rsid w:val="11A71B81"/>
    <w:rsid w:val="11A746E0"/>
    <w:rsid w:val="11AB78C4"/>
    <w:rsid w:val="11AC0F46"/>
    <w:rsid w:val="11AC7198"/>
    <w:rsid w:val="11AD363C"/>
    <w:rsid w:val="11B00A36"/>
    <w:rsid w:val="11B04EDA"/>
    <w:rsid w:val="11B203FF"/>
    <w:rsid w:val="11B20C52"/>
    <w:rsid w:val="11B2449C"/>
    <w:rsid w:val="11B30526"/>
    <w:rsid w:val="11B36778"/>
    <w:rsid w:val="11B524F0"/>
    <w:rsid w:val="11B60016"/>
    <w:rsid w:val="11B61DC5"/>
    <w:rsid w:val="11B76268"/>
    <w:rsid w:val="11B81FE1"/>
    <w:rsid w:val="11BA3663"/>
    <w:rsid w:val="11BA3ADF"/>
    <w:rsid w:val="11BB562D"/>
    <w:rsid w:val="11BC0FBF"/>
    <w:rsid w:val="11BD3153"/>
    <w:rsid w:val="11BF6AA0"/>
    <w:rsid w:val="11C02B3E"/>
    <w:rsid w:val="11C049F1"/>
    <w:rsid w:val="11C40985"/>
    <w:rsid w:val="11C52008"/>
    <w:rsid w:val="11C91AF8"/>
    <w:rsid w:val="11C95F9C"/>
    <w:rsid w:val="11C97D4A"/>
    <w:rsid w:val="11CC15E8"/>
    <w:rsid w:val="11CC3396"/>
    <w:rsid w:val="11CE2534"/>
    <w:rsid w:val="11CE5360"/>
    <w:rsid w:val="11D02E86"/>
    <w:rsid w:val="11D24E50"/>
    <w:rsid w:val="11D30BC8"/>
    <w:rsid w:val="11D363A6"/>
    <w:rsid w:val="11D47836"/>
    <w:rsid w:val="11D54941"/>
    <w:rsid w:val="11D566EF"/>
    <w:rsid w:val="11D706B9"/>
    <w:rsid w:val="11D72467"/>
    <w:rsid w:val="11D80D88"/>
    <w:rsid w:val="11D84431"/>
    <w:rsid w:val="11D861DF"/>
    <w:rsid w:val="11D87F8D"/>
    <w:rsid w:val="11DA5AB3"/>
    <w:rsid w:val="11DB182B"/>
    <w:rsid w:val="11DC5CCF"/>
    <w:rsid w:val="11DD37F5"/>
    <w:rsid w:val="11DD55A3"/>
    <w:rsid w:val="11DF30C9"/>
    <w:rsid w:val="11E132E5"/>
    <w:rsid w:val="11E20E0C"/>
    <w:rsid w:val="11E22BBA"/>
    <w:rsid w:val="11E46932"/>
    <w:rsid w:val="11E608FC"/>
    <w:rsid w:val="11E701D0"/>
    <w:rsid w:val="11E76422"/>
    <w:rsid w:val="11E9219A"/>
    <w:rsid w:val="11EB4164"/>
    <w:rsid w:val="11EB462D"/>
    <w:rsid w:val="11EC3A38"/>
    <w:rsid w:val="11EE03DD"/>
    <w:rsid w:val="11F03528"/>
    <w:rsid w:val="11F052D6"/>
    <w:rsid w:val="11F35990"/>
    <w:rsid w:val="11F50B3F"/>
    <w:rsid w:val="11F528ED"/>
    <w:rsid w:val="11F72B09"/>
    <w:rsid w:val="11FA43A7"/>
    <w:rsid w:val="11FA6155"/>
    <w:rsid w:val="11FD5C45"/>
    <w:rsid w:val="11FE3E97"/>
    <w:rsid w:val="11FE7ED2"/>
    <w:rsid w:val="11FF551A"/>
    <w:rsid w:val="120174E4"/>
    <w:rsid w:val="12027CE3"/>
    <w:rsid w:val="120314AE"/>
    <w:rsid w:val="12040D82"/>
    <w:rsid w:val="12042B30"/>
    <w:rsid w:val="12064AFA"/>
    <w:rsid w:val="120668A8"/>
    <w:rsid w:val="120726C5"/>
    <w:rsid w:val="1209283C"/>
    <w:rsid w:val="120945EA"/>
    <w:rsid w:val="12096398"/>
    <w:rsid w:val="120B2110"/>
    <w:rsid w:val="120B3EBE"/>
    <w:rsid w:val="120B7AD9"/>
    <w:rsid w:val="120C7C36"/>
    <w:rsid w:val="120D40DA"/>
    <w:rsid w:val="120D4DF6"/>
    <w:rsid w:val="12103BCB"/>
    <w:rsid w:val="1211524D"/>
    <w:rsid w:val="12135469"/>
    <w:rsid w:val="12137217"/>
    <w:rsid w:val="12154D3D"/>
    <w:rsid w:val="12156159"/>
    <w:rsid w:val="12176D07"/>
    <w:rsid w:val="121A67F7"/>
    <w:rsid w:val="121D1E44"/>
    <w:rsid w:val="121E0096"/>
    <w:rsid w:val="121E5D7B"/>
    <w:rsid w:val="121F5BBC"/>
    <w:rsid w:val="12217B86"/>
    <w:rsid w:val="1222745A"/>
    <w:rsid w:val="122338FE"/>
    <w:rsid w:val="12241424"/>
    <w:rsid w:val="122431D2"/>
    <w:rsid w:val="12260CF8"/>
    <w:rsid w:val="1226519C"/>
    <w:rsid w:val="12280F14"/>
    <w:rsid w:val="122945CF"/>
    <w:rsid w:val="12295A5F"/>
    <w:rsid w:val="12296A3A"/>
    <w:rsid w:val="122B037F"/>
    <w:rsid w:val="122E0441"/>
    <w:rsid w:val="123258EF"/>
    <w:rsid w:val="123416E2"/>
    <w:rsid w:val="12342B72"/>
    <w:rsid w:val="12353631"/>
    <w:rsid w:val="12354002"/>
    <w:rsid w:val="12372F05"/>
    <w:rsid w:val="12374CB3"/>
    <w:rsid w:val="12382C34"/>
    <w:rsid w:val="12386C7D"/>
    <w:rsid w:val="123A29F6"/>
    <w:rsid w:val="123E24E6"/>
    <w:rsid w:val="123E4294"/>
    <w:rsid w:val="12411FD6"/>
    <w:rsid w:val="12413CE6"/>
    <w:rsid w:val="12413D84"/>
    <w:rsid w:val="12435D4E"/>
    <w:rsid w:val="12445622"/>
    <w:rsid w:val="1246139A"/>
    <w:rsid w:val="12464F87"/>
    <w:rsid w:val="12477B58"/>
    <w:rsid w:val="12483364"/>
    <w:rsid w:val="12486EC1"/>
    <w:rsid w:val="124949E7"/>
    <w:rsid w:val="124A70DD"/>
    <w:rsid w:val="124B075F"/>
    <w:rsid w:val="124D097B"/>
    <w:rsid w:val="124E024F"/>
    <w:rsid w:val="124F64A1"/>
    <w:rsid w:val="124F7D1D"/>
    <w:rsid w:val="12505D75"/>
    <w:rsid w:val="12527D3F"/>
    <w:rsid w:val="12535865"/>
    <w:rsid w:val="12553C40"/>
    <w:rsid w:val="12577104"/>
    <w:rsid w:val="12580ADD"/>
    <w:rsid w:val="12582E7C"/>
    <w:rsid w:val="125A6BF4"/>
    <w:rsid w:val="125C0BBE"/>
    <w:rsid w:val="125C471A"/>
    <w:rsid w:val="125C71A2"/>
    <w:rsid w:val="125D1D7E"/>
    <w:rsid w:val="125E4936"/>
    <w:rsid w:val="126006AE"/>
    <w:rsid w:val="12614426"/>
    <w:rsid w:val="12631F4C"/>
    <w:rsid w:val="12641821"/>
    <w:rsid w:val="12647A72"/>
    <w:rsid w:val="12695089"/>
    <w:rsid w:val="126A32DB"/>
    <w:rsid w:val="126B7053"/>
    <w:rsid w:val="126C03E3"/>
    <w:rsid w:val="126D6927"/>
    <w:rsid w:val="126E269F"/>
    <w:rsid w:val="127001C5"/>
    <w:rsid w:val="12704669"/>
    <w:rsid w:val="12711684"/>
    <w:rsid w:val="127203E1"/>
    <w:rsid w:val="1272218F"/>
    <w:rsid w:val="12745F08"/>
    <w:rsid w:val="12751C80"/>
    <w:rsid w:val="12754385"/>
    <w:rsid w:val="12767ED2"/>
    <w:rsid w:val="12771554"/>
    <w:rsid w:val="127759F8"/>
    <w:rsid w:val="127777A6"/>
    <w:rsid w:val="12791770"/>
    <w:rsid w:val="127952CC"/>
    <w:rsid w:val="127B54E8"/>
    <w:rsid w:val="127C4DBC"/>
    <w:rsid w:val="127C6797"/>
    <w:rsid w:val="127D7C27"/>
    <w:rsid w:val="127E0B34"/>
    <w:rsid w:val="12837EF9"/>
    <w:rsid w:val="12843C71"/>
    <w:rsid w:val="12844F29"/>
    <w:rsid w:val="12865C3B"/>
    <w:rsid w:val="128819B3"/>
    <w:rsid w:val="12883761"/>
    <w:rsid w:val="12887C05"/>
    <w:rsid w:val="128A572B"/>
    <w:rsid w:val="128D0D77"/>
    <w:rsid w:val="128D0E5D"/>
    <w:rsid w:val="128D521B"/>
    <w:rsid w:val="128D655F"/>
    <w:rsid w:val="128D6FC9"/>
    <w:rsid w:val="128F4AEF"/>
    <w:rsid w:val="128F634E"/>
    <w:rsid w:val="12902616"/>
    <w:rsid w:val="1292638E"/>
    <w:rsid w:val="129465AA"/>
    <w:rsid w:val="12957C2C"/>
    <w:rsid w:val="12971BF6"/>
    <w:rsid w:val="129739A4"/>
    <w:rsid w:val="12977E48"/>
    <w:rsid w:val="1299596E"/>
    <w:rsid w:val="129A3494"/>
    <w:rsid w:val="129B7938"/>
    <w:rsid w:val="129C0FBA"/>
    <w:rsid w:val="129C545E"/>
    <w:rsid w:val="129D7210"/>
    <w:rsid w:val="129E11D6"/>
    <w:rsid w:val="129E2F84"/>
    <w:rsid w:val="129F0AAB"/>
    <w:rsid w:val="12A12A75"/>
    <w:rsid w:val="12A32349"/>
    <w:rsid w:val="12A460C1"/>
    <w:rsid w:val="12A470E3"/>
    <w:rsid w:val="12A61E39"/>
    <w:rsid w:val="12A762DD"/>
    <w:rsid w:val="12A8795F"/>
    <w:rsid w:val="12A96EF4"/>
    <w:rsid w:val="12AA36D7"/>
    <w:rsid w:val="12AA7B7B"/>
    <w:rsid w:val="12AE2D66"/>
    <w:rsid w:val="12AF0CEE"/>
    <w:rsid w:val="12AF6F40"/>
    <w:rsid w:val="12B02CB8"/>
    <w:rsid w:val="12B24C82"/>
    <w:rsid w:val="12B26A30"/>
    <w:rsid w:val="12B409FA"/>
    <w:rsid w:val="12B44556"/>
    <w:rsid w:val="12B46304"/>
    <w:rsid w:val="12B46E52"/>
    <w:rsid w:val="12B502CE"/>
    <w:rsid w:val="12B55497"/>
    <w:rsid w:val="12B74046"/>
    <w:rsid w:val="12B75DF4"/>
    <w:rsid w:val="12BB109B"/>
    <w:rsid w:val="12BC165D"/>
    <w:rsid w:val="12BC340B"/>
    <w:rsid w:val="12BD139B"/>
    <w:rsid w:val="12BE3627"/>
    <w:rsid w:val="12C02EFB"/>
    <w:rsid w:val="12C0517B"/>
    <w:rsid w:val="12C0739F"/>
    <w:rsid w:val="12C14EC5"/>
    <w:rsid w:val="12C16C73"/>
    <w:rsid w:val="12C31AA5"/>
    <w:rsid w:val="12C329EB"/>
    <w:rsid w:val="12C56763"/>
    <w:rsid w:val="12C66037"/>
    <w:rsid w:val="12C70D3C"/>
    <w:rsid w:val="12C8390D"/>
    <w:rsid w:val="12C86253"/>
    <w:rsid w:val="12CA1FCB"/>
    <w:rsid w:val="12CA3D79"/>
    <w:rsid w:val="12CC5D44"/>
    <w:rsid w:val="12CD5618"/>
    <w:rsid w:val="12CF313E"/>
    <w:rsid w:val="12D0209F"/>
    <w:rsid w:val="12D20E80"/>
    <w:rsid w:val="12D22C2E"/>
    <w:rsid w:val="12D44BF8"/>
    <w:rsid w:val="12D469A6"/>
    <w:rsid w:val="12D6271E"/>
    <w:rsid w:val="12D76496"/>
    <w:rsid w:val="12D90460"/>
    <w:rsid w:val="12DB5F87"/>
    <w:rsid w:val="12DB7D35"/>
    <w:rsid w:val="12DC3AAD"/>
    <w:rsid w:val="12DE15D3"/>
    <w:rsid w:val="12DE5A77"/>
    <w:rsid w:val="12DE7825"/>
    <w:rsid w:val="12E03024"/>
    <w:rsid w:val="12E0359D"/>
    <w:rsid w:val="12E0534B"/>
    <w:rsid w:val="12E070F9"/>
    <w:rsid w:val="12E110C3"/>
    <w:rsid w:val="12E15BF5"/>
    <w:rsid w:val="12E35EDE"/>
    <w:rsid w:val="12E36BE9"/>
    <w:rsid w:val="12E52E35"/>
    <w:rsid w:val="12E60488"/>
    <w:rsid w:val="12E629F2"/>
    <w:rsid w:val="12E806A4"/>
    <w:rsid w:val="12EA61CA"/>
    <w:rsid w:val="12ED279D"/>
    <w:rsid w:val="12ED5CBA"/>
    <w:rsid w:val="12ED7A68"/>
    <w:rsid w:val="12F13FA9"/>
    <w:rsid w:val="12F157AA"/>
    <w:rsid w:val="12F17558"/>
    <w:rsid w:val="12F232D0"/>
    <w:rsid w:val="12F26E2C"/>
    <w:rsid w:val="12F47048"/>
    <w:rsid w:val="12F64B6E"/>
    <w:rsid w:val="12F6691D"/>
    <w:rsid w:val="12F708E7"/>
    <w:rsid w:val="12F812AB"/>
    <w:rsid w:val="12F86B39"/>
    <w:rsid w:val="12F901BB"/>
    <w:rsid w:val="12F928B1"/>
    <w:rsid w:val="12FB2185"/>
    <w:rsid w:val="12FB3F33"/>
    <w:rsid w:val="12FC5EFD"/>
    <w:rsid w:val="12FE1C75"/>
    <w:rsid w:val="12FE3A23"/>
    <w:rsid w:val="12FE7EC7"/>
    <w:rsid w:val="13007300"/>
    <w:rsid w:val="13023513"/>
    <w:rsid w:val="13031039"/>
    <w:rsid w:val="130354DD"/>
    <w:rsid w:val="130363BE"/>
    <w:rsid w:val="13040F8F"/>
    <w:rsid w:val="13050CDE"/>
    <w:rsid w:val="13051255"/>
    <w:rsid w:val="13053004"/>
    <w:rsid w:val="13076D7C"/>
    <w:rsid w:val="13082AF4"/>
    <w:rsid w:val="13086650"/>
    <w:rsid w:val="130A6291"/>
    <w:rsid w:val="130B7EEE"/>
    <w:rsid w:val="130F5C30"/>
    <w:rsid w:val="130F79DE"/>
    <w:rsid w:val="13102103"/>
    <w:rsid w:val="131119A8"/>
    <w:rsid w:val="1312127D"/>
    <w:rsid w:val="131274CE"/>
    <w:rsid w:val="13141499"/>
    <w:rsid w:val="13160D6D"/>
    <w:rsid w:val="13164834"/>
    <w:rsid w:val="13180F89"/>
    <w:rsid w:val="1319085D"/>
    <w:rsid w:val="131B2827"/>
    <w:rsid w:val="131B45D5"/>
    <w:rsid w:val="131B4645"/>
    <w:rsid w:val="131C20FB"/>
    <w:rsid w:val="131D659F"/>
    <w:rsid w:val="131E2317"/>
    <w:rsid w:val="131F4456"/>
    <w:rsid w:val="13201BEB"/>
    <w:rsid w:val="13211947"/>
    <w:rsid w:val="13217712"/>
    <w:rsid w:val="132316DC"/>
    <w:rsid w:val="13294F44"/>
    <w:rsid w:val="132A1569"/>
    <w:rsid w:val="132A4118"/>
    <w:rsid w:val="132C233E"/>
    <w:rsid w:val="132C67E2"/>
    <w:rsid w:val="132D4308"/>
    <w:rsid w:val="132D60B6"/>
    <w:rsid w:val="132F0080"/>
    <w:rsid w:val="132F1E2E"/>
    <w:rsid w:val="1331204B"/>
    <w:rsid w:val="13313DF9"/>
    <w:rsid w:val="1332191F"/>
    <w:rsid w:val="133438E9"/>
    <w:rsid w:val="1336140F"/>
    <w:rsid w:val="133631BD"/>
    <w:rsid w:val="13370CE3"/>
    <w:rsid w:val="133726DD"/>
    <w:rsid w:val="133A5EE7"/>
    <w:rsid w:val="133B07D3"/>
    <w:rsid w:val="133B4C77"/>
    <w:rsid w:val="133B6A25"/>
    <w:rsid w:val="133D09EF"/>
    <w:rsid w:val="133D279D"/>
    <w:rsid w:val="133E02C4"/>
    <w:rsid w:val="133E2072"/>
    <w:rsid w:val="1340403C"/>
    <w:rsid w:val="13405DEA"/>
    <w:rsid w:val="13421B62"/>
    <w:rsid w:val="13426006"/>
    <w:rsid w:val="13433B2C"/>
    <w:rsid w:val="134358DA"/>
    <w:rsid w:val="134578A4"/>
    <w:rsid w:val="1345792A"/>
    <w:rsid w:val="13467B72"/>
    <w:rsid w:val="13482EF0"/>
    <w:rsid w:val="13497394"/>
    <w:rsid w:val="134C29E0"/>
    <w:rsid w:val="134C478E"/>
    <w:rsid w:val="134E6759"/>
    <w:rsid w:val="134F1DF4"/>
    <w:rsid w:val="134F427F"/>
    <w:rsid w:val="13531FC1"/>
    <w:rsid w:val="13547AE7"/>
    <w:rsid w:val="13561AB1"/>
    <w:rsid w:val="1356385F"/>
    <w:rsid w:val="13573133"/>
    <w:rsid w:val="135B1AD8"/>
    <w:rsid w:val="135B70C7"/>
    <w:rsid w:val="135C2F68"/>
    <w:rsid w:val="135C5B39"/>
    <w:rsid w:val="135D2E40"/>
    <w:rsid w:val="135D4BEE"/>
    <w:rsid w:val="135D699C"/>
    <w:rsid w:val="135F0966"/>
    <w:rsid w:val="1360648C"/>
    <w:rsid w:val="13623FB2"/>
    <w:rsid w:val="13645F7C"/>
    <w:rsid w:val="13651CF4"/>
    <w:rsid w:val="1367270D"/>
    <w:rsid w:val="13675A6C"/>
    <w:rsid w:val="136917E4"/>
    <w:rsid w:val="136C4E31"/>
    <w:rsid w:val="136C6BDF"/>
    <w:rsid w:val="136E0BA9"/>
    <w:rsid w:val="136E2957"/>
    <w:rsid w:val="136E6DFB"/>
    <w:rsid w:val="13712447"/>
    <w:rsid w:val="13734411"/>
    <w:rsid w:val="137361BF"/>
    <w:rsid w:val="13741F37"/>
    <w:rsid w:val="13743CE5"/>
    <w:rsid w:val="13750189"/>
    <w:rsid w:val="13763F01"/>
    <w:rsid w:val="13781A27"/>
    <w:rsid w:val="13783BD1"/>
    <w:rsid w:val="13785584"/>
    <w:rsid w:val="137A7C32"/>
    <w:rsid w:val="137B1518"/>
    <w:rsid w:val="137D703E"/>
    <w:rsid w:val="137E6912"/>
    <w:rsid w:val="138228A6"/>
    <w:rsid w:val="13824654"/>
    <w:rsid w:val="13826402"/>
    <w:rsid w:val="13833F28"/>
    <w:rsid w:val="138379BC"/>
    <w:rsid w:val="13854144"/>
    <w:rsid w:val="13855EF2"/>
    <w:rsid w:val="13857CA0"/>
    <w:rsid w:val="13870AF5"/>
    <w:rsid w:val="13873A19"/>
    <w:rsid w:val="138959E3"/>
    <w:rsid w:val="13897791"/>
    <w:rsid w:val="138A3509"/>
    <w:rsid w:val="138E2FF9"/>
    <w:rsid w:val="138F0B1F"/>
    <w:rsid w:val="13906D71"/>
    <w:rsid w:val="13924778"/>
    <w:rsid w:val="13925C08"/>
    <w:rsid w:val="139323BD"/>
    <w:rsid w:val="13975A19"/>
    <w:rsid w:val="13983E78"/>
    <w:rsid w:val="13985C26"/>
    <w:rsid w:val="1399374C"/>
    <w:rsid w:val="139A07F7"/>
    <w:rsid w:val="139B5716"/>
    <w:rsid w:val="139D148E"/>
    <w:rsid w:val="139D323C"/>
    <w:rsid w:val="139E0D62"/>
    <w:rsid w:val="13A02D2C"/>
    <w:rsid w:val="13A04ADA"/>
    <w:rsid w:val="13A10F7E"/>
    <w:rsid w:val="13A24CF6"/>
    <w:rsid w:val="13A26AA4"/>
    <w:rsid w:val="13A4001D"/>
    <w:rsid w:val="13A6407E"/>
    <w:rsid w:val="13A740BB"/>
    <w:rsid w:val="13A91BE1"/>
    <w:rsid w:val="13A9398F"/>
    <w:rsid w:val="13A94467"/>
    <w:rsid w:val="13AB3BAB"/>
    <w:rsid w:val="13AC16D1"/>
    <w:rsid w:val="13AC7923"/>
    <w:rsid w:val="13AC7EF0"/>
    <w:rsid w:val="13AE71F7"/>
    <w:rsid w:val="13AF2F6F"/>
    <w:rsid w:val="13AF4D1D"/>
    <w:rsid w:val="13B32A60"/>
    <w:rsid w:val="13B448C6"/>
    <w:rsid w:val="13B567D8"/>
    <w:rsid w:val="13B63B73"/>
    <w:rsid w:val="13B90B64"/>
    <w:rsid w:val="13BC5DB8"/>
    <w:rsid w:val="13BC62A4"/>
    <w:rsid w:val="13BD743A"/>
    <w:rsid w:val="13BE5FB1"/>
    <w:rsid w:val="13BF31B2"/>
    <w:rsid w:val="13C20EF5"/>
    <w:rsid w:val="13C22116"/>
    <w:rsid w:val="13C335A6"/>
    <w:rsid w:val="13C46A1B"/>
    <w:rsid w:val="13C609E5"/>
    <w:rsid w:val="13C92283"/>
    <w:rsid w:val="13C94031"/>
    <w:rsid w:val="13CA1DA5"/>
    <w:rsid w:val="13CB5FFB"/>
    <w:rsid w:val="13CE1647"/>
    <w:rsid w:val="13CE33F5"/>
    <w:rsid w:val="13D33102"/>
    <w:rsid w:val="13D34EB0"/>
    <w:rsid w:val="13D36C5E"/>
    <w:rsid w:val="13D61A1C"/>
    <w:rsid w:val="13D84274"/>
    <w:rsid w:val="13DA623E"/>
    <w:rsid w:val="13DD23E9"/>
    <w:rsid w:val="13DD7ADC"/>
    <w:rsid w:val="13DE2D7F"/>
    <w:rsid w:val="13E0137B"/>
    <w:rsid w:val="13E0569F"/>
    <w:rsid w:val="13E1581F"/>
    <w:rsid w:val="13E250F3"/>
    <w:rsid w:val="13E35761"/>
    <w:rsid w:val="13E470BD"/>
    <w:rsid w:val="13E5002D"/>
    <w:rsid w:val="13E62E35"/>
    <w:rsid w:val="13E64BE3"/>
    <w:rsid w:val="13E744B7"/>
    <w:rsid w:val="13EA178A"/>
    <w:rsid w:val="13EB044B"/>
    <w:rsid w:val="13EB3FA7"/>
    <w:rsid w:val="13EC296F"/>
    <w:rsid w:val="13EC7D20"/>
    <w:rsid w:val="13ED41C3"/>
    <w:rsid w:val="13ED7CA3"/>
    <w:rsid w:val="13EE2874"/>
    <w:rsid w:val="13F015BE"/>
    <w:rsid w:val="13F05A62"/>
    <w:rsid w:val="13F13588"/>
    <w:rsid w:val="13F15336"/>
    <w:rsid w:val="13F217DA"/>
    <w:rsid w:val="13F310AE"/>
    <w:rsid w:val="13F35552"/>
    <w:rsid w:val="13F76DF0"/>
    <w:rsid w:val="13F84916"/>
    <w:rsid w:val="13F866C4"/>
    <w:rsid w:val="13FA068E"/>
    <w:rsid w:val="13FA243C"/>
    <w:rsid w:val="13FA68E0"/>
    <w:rsid w:val="13FB22A7"/>
    <w:rsid w:val="13FD1F2D"/>
    <w:rsid w:val="13FE275B"/>
    <w:rsid w:val="13FF3EF7"/>
    <w:rsid w:val="13FF7A53"/>
    <w:rsid w:val="14005579"/>
    <w:rsid w:val="14011A1D"/>
    <w:rsid w:val="140137CB"/>
    <w:rsid w:val="140212F1"/>
    <w:rsid w:val="140275A9"/>
    <w:rsid w:val="14030A39"/>
    <w:rsid w:val="14044A9A"/>
    <w:rsid w:val="14045069"/>
    <w:rsid w:val="1405766B"/>
    <w:rsid w:val="14060AFB"/>
    <w:rsid w:val="14060DE1"/>
    <w:rsid w:val="14074B59"/>
    <w:rsid w:val="140908D1"/>
    <w:rsid w:val="14096B23"/>
    <w:rsid w:val="140A090B"/>
    <w:rsid w:val="140B464A"/>
    <w:rsid w:val="140C03C2"/>
    <w:rsid w:val="140D6614"/>
    <w:rsid w:val="14103A0E"/>
    <w:rsid w:val="14107EB2"/>
    <w:rsid w:val="14123C2A"/>
    <w:rsid w:val="141259D8"/>
    <w:rsid w:val="14131750"/>
    <w:rsid w:val="141352AC"/>
    <w:rsid w:val="14151024"/>
    <w:rsid w:val="141554C8"/>
    <w:rsid w:val="1417033E"/>
    <w:rsid w:val="14184FB8"/>
    <w:rsid w:val="14186D67"/>
    <w:rsid w:val="14196F70"/>
    <w:rsid w:val="141A2ADF"/>
    <w:rsid w:val="141A663B"/>
    <w:rsid w:val="141C0605"/>
    <w:rsid w:val="141C58F1"/>
    <w:rsid w:val="141C6857"/>
    <w:rsid w:val="14213E6D"/>
    <w:rsid w:val="14215702"/>
    <w:rsid w:val="142179C9"/>
    <w:rsid w:val="14226B92"/>
    <w:rsid w:val="1424395D"/>
    <w:rsid w:val="1424570B"/>
    <w:rsid w:val="142676D5"/>
    <w:rsid w:val="142851FC"/>
    <w:rsid w:val="142A67B4"/>
    <w:rsid w:val="142A7EF5"/>
    <w:rsid w:val="142B46CE"/>
    <w:rsid w:val="142D095D"/>
    <w:rsid w:val="142E0338"/>
    <w:rsid w:val="142E20E6"/>
    <w:rsid w:val="143040B0"/>
    <w:rsid w:val="14316687"/>
    <w:rsid w:val="14324F46"/>
    <w:rsid w:val="1432607A"/>
    <w:rsid w:val="14327E28"/>
    <w:rsid w:val="143376FC"/>
    <w:rsid w:val="14392248"/>
    <w:rsid w:val="143A0A8B"/>
    <w:rsid w:val="143A6CDD"/>
    <w:rsid w:val="143C0CA7"/>
    <w:rsid w:val="143C2A55"/>
    <w:rsid w:val="143C4803"/>
    <w:rsid w:val="143D057B"/>
    <w:rsid w:val="143E4A1F"/>
    <w:rsid w:val="143F60A1"/>
    <w:rsid w:val="1441006B"/>
    <w:rsid w:val="14411E19"/>
    <w:rsid w:val="14424A3B"/>
    <w:rsid w:val="14425B91"/>
    <w:rsid w:val="1444190A"/>
    <w:rsid w:val="14445DAD"/>
    <w:rsid w:val="1444633F"/>
    <w:rsid w:val="14447B5C"/>
    <w:rsid w:val="144638D4"/>
    <w:rsid w:val="144731A8"/>
    <w:rsid w:val="1448764C"/>
    <w:rsid w:val="144B0EEA"/>
    <w:rsid w:val="144B2C98"/>
    <w:rsid w:val="144D4C62"/>
    <w:rsid w:val="144E09DA"/>
    <w:rsid w:val="144E4536"/>
    <w:rsid w:val="14501C10"/>
    <w:rsid w:val="14504752"/>
    <w:rsid w:val="14522278"/>
    <w:rsid w:val="14535FF1"/>
    <w:rsid w:val="14537D9F"/>
    <w:rsid w:val="14575AE1"/>
    <w:rsid w:val="14587163"/>
    <w:rsid w:val="14592CC2"/>
    <w:rsid w:val="14593607"/>
    <w:rsid w:val="145B55E2"/>
    <w:rsid w:val="145C30F7"/>
    <w:rsid w:val="145C4749"/>
    <w:rsid w:val="145C6C53"/>
    <w:rsid w:val="145D29CB"/>
    <w:rsid w:val="145E2AD3"/>
    <w:rsid w:val="145F04F1"/>
    <w:rsid w:val="145F4995"/>
    <w:rsid w:val="1461070D"/>
    <w:rsid w:val="146124BC"/>
    <w:rsid w:val="1461426A"/>
    <w:rsid w:val="14627FE2"/>
    <w:rsid w:val="14636234"/>
    <w:rsid w:val="146401FE"/>
    <w:rsid w:val="14643D5A"/>
    <w:rsid w:val="14665D24"/>
    <w:rsid w:val="14667AD2"/>
    <w:rsid w:val="1468384A"/>
    <w:rsid w:val="146855F8"/>
    <w:rsid w:val="146A5814"/>
    <w:rsid w:val="14700951"/>
    <w:rsid w:val="147026FF"/>
    <w:rsid w:val="14706BA3"/>
    <w:rsid w:val="14720225"/>
    <w:rsid w:val="14724FAA"/>
    <w:rsid w:val="14726477"/>
    <w:rsid w:val="147321EF"/>
    <w:rsid w:val="14773A8D"/>
    <w:rsid w:val="14777F31"/>
    <w:rsid w:val="14780E1C"/>
    <w:rsid w:val="147815B3"/>
    <w:rsid w:val="14787805"/>
    <w:rsid w:val="14795A57"/>
    <w:rsid w:val="147A17CF"/>
    <w:rsid w:val="147C5547"/>
    <w:rsid w:val="147D6BCA"/>
    <w:rsid w:val="147E306D"/>
    <w:rsid w:val="147F0B94"/>
    <w:rsid w:val="14812B5E"/>
    <w:rsid w:val="148166BA"/>
    <w:rsid w:val="14830684"/>
    <w:rsid w:val="1483335E"/>
    <w:rsid w:val="148368D6"/>
    <w:rsid w:val="148443FC"/>
    <w:rsid w:val="14860174"/>
    <w:rsid w:val="1487316F"/>
    <w:rsid w:val="14883EEC"/>
    <w:rsid w:val="14891A12"/>
    <w:rsid w:val="148A7C64"/>
    <w:rsid w:val="148B578A"/>
    <w:rsid w:val="148D6FE1"/>
    <w:rsid w:val="148E0471"/>
    <w:rsid w:val="148E0DD7"/>
    <w:rsid w:val="14904B4F"/>
    <w:rsid w:val="149070A3"/>
    <w:rsid w:val="14910533"/>
    <w:rsid w:val="149219C3"/>
    <w:rsid w:val="149363ED"/>
    <w:rsid w:val="14942891"/>
    <w:rsid w:val="149503B7"/>
    <w:rsid w:val="14972381"/>
    <w:rsid w:val="14977C8B"/>
    <w:rsid w:val="14983A03"/>
    <w:rsid w:val="14990155"/>
    <w:rsid w:val="14997EA7"/>
    <w:rsid w:val="149A3C1F"/>
    <w:rsid w:val="149A57BD"/>
    <w:rsid w:val="149A59CD"/>
    <w:rsid w:val="149C34F4"/>
    <w:rsid w:val="149E7F66"/>
    <w:rsid w:val="149F4D92"/>
    <w:rsid w:val="14A27D77"/>
    <w:rsid w:val="14A32AD4"/>
    <w:rsid w:val="14A33DD8"/>
    <w:rsid w:val="14A423A8"/>
    <w:rsid w:val="14A64372"/>
    <w:rsid w:val="14AA20B4"/>
    <w:rsid w:val="14AB1989"/>
    <w:rsid w:val="14AB256A"/>
    <w:rsid w:val="14AB3737"/>
    <w:rsid w:val="14AD3953"/>
    <w:rsid w:val="14AD74AF"/>
    <w:rsid w:val="14AE3227"/>
    <w:rsid w:val="14AF1479"/>
    <w:rsid w:val="14AF76CB"/>
    <w:rsid w:val="14B24AC5"/>
    <w:rsid w:val="14B4083D"/>
    <w:rsid w:val="14B44CE1"/>
    <w:rsid w:val="14B46A8F"/>
    <w:rsid w:val="14B52807"/>
    <w:rsid w:val="14B60A59"/>
    <w:rsid w:val="14B7032D"/>
    <w:rsid w:val="14B95E54"/>
    <w:rsid w:val="14BA0BCF"/>
    <w:rsid w:val="14BC1DE8"/>
    <w:rsid w:val="14BC3B96"/>
    <w:rsid w:val="14BD497F"/>
    <w:rsid w:val="14BE16BC"/>
    <w:rsid w:val="14C04A41"/>
    <w:rsid w:val="14C111AC"/>
    <w:rsid w:val="14C173FE"/>
    <w:rsid w:val="14C34F24"/>
    <w:rsid w:val="14C36CD2"/>
    <w:rsid w:val="14C447F8"/>
    <w:rsid w:val="14C60571"/>
    <w:rsid w:val="14C60F96"/>
    <w:rsid w:val="14C64A14"/>
    <w:rsid w:val="14C8078D"/>
    <w:rsid w:val="14C831D3"/>
    <w:rsid w:val="14CA06C4"/>
    <w:rsid w:val="14CB0413"/>
    <w:rsid w:val="14CB5B87"/>
    <w:rsid w:val="14CF1B1B"/>
    <w:rsid w:val="14CF5677"/>
    <w:rsid w:val="14D0690E"/>
    <w:rsid w:val="14D07641"/>
    <w:rsid w:val="14D26F15"/>
    <w:rsid w:val="14D42C8D"/>
    <w:rsid w:val="14D7452C"/>
    <w:rsid w:val="14D902A4"/>
    <w:rsid w:val="14D964F6"/>
    <w:rsid w:val="14DA401C"/>
    <w:rsid w:val="14DE1D5E"/>
    <w:rsid w:val="14DE7FCA"/>
    <w:rsid w:val="14E05AD6"/>
    <w:rsid w:val="14E13D7A"/>
    <w:rsid w:val="14E2694B"/>
    <w:rsid w:val="14E31122"/>
    <w:rsid w:val="14E32ED1"/>
    <w:rsid w:val="14E3669A"/>
    <w:rsid w:val="14E37374"/>
    <w:rsid w:val="14E54E9B"/>
    <w:rsid w:val="14E629C1"/>
    <w:rsid w:val="14E76E65"/>
    <w:rsid w:val="14E8107C"/>
    <w:rsid w:val="14E82BDD"/>
    <w:rsid w:val="14E83C4D"/>
    <w:rsid w:val="14E86739"/>
    <w:rsid w:val="14EA425F"/>
    <w:rsid w:val="14EB6229"/>
    <w:rsid w:val="14ED0282"/>
    <w:rsid w:val="14EF1875"/>
    <w:rsid w:val="14EF637E"/>
    <w:rsid w:val="14EF7AC7"/>
    <w:rsid w:val="14F0383F"/>
    <w:rsid w:val="14F055ED"/>
    <w:rsid w:val="14F11A91"/>
    <w:rsid w:val="14F21366"/>
    <w:rsid w:val="14F25809"/>
    <w:rsid w:val="14F275B8"/>
    <w:rsid w:val="14F3618F"/>
    <w:rsid w:val="14F421F0"/>
    <w:rsid w:val="14F450DE"/>
    <w:rsid w:val="14F50E56"/>
    <w:rsid w:val="14F52C04"/>
    <w:rsid w:val="14F72E20"/>
    <w:rsid w:val="14F7697C"/>
    <w:rsid w:val="14F96B98"/>
    <w:rsid w:val="14FB46BE"/>
    <w:rsid w:val="14FC3F92"/>
    <w:rsid w:val="14FD3553"/>
    <w:rsid w:val="15001CD4"/>
    <w:rsid w:val="15001ED4"/>
    <w:rsid w:val="15003A82"/>
    <w:rsid w:val="150115A9"/>
    <w:rsid w:val="15015A4D"/>
    <w:rsid w:val="15023DC2"/>
    <w:rsid w:val="150247F4"/>
    <w:rsid w:val="15030855"/>
    <w:rsid w:val="15033573"/>
    <w:rsid w:val="1505553D"/>
    <w:rsid w:val="15064605"/>
    <w:rsid w:val="15064E11"/>
    <w:rsid w:val="150A2B53"/>
    <w:rsid w:val="150C0679"/>
    <w:rsid w:val="150C68CB"/>
    <w:rsid w:val="150D619F"/>
    <w:rsid w:val="15104696"/>
    <w:rsid w:val="15115C90"/>
    <w:rsid w:val="15115DD4"/>
    <w:rsid w:val="151237B6"/>
    <w:rsid w:val="15146C09"/>
    <w:rsid w:val="15155054"/>
    <w:rsid w:val="151614F8"/>
    <w:rsid w:val="15190FE8"/>
    <w:rsid w:val="15192D96"/>
    <w:rsid w:val="151B08BC"/>
    <w:rsid w:val="151B4D60"/>
    <w:rsid w:val="151B6ADC"/>
    <w:rsid w:val="151C4634"/>
    <w:rsid w:val="151E03AD"/>
    <w:rsid w:val="151E545D"/>
    <w:rsid w:val="151E65FF"/>
    <w:rsid w:val="15205ED3"/>
    <w:rsid w:val="15212909"/>
    <w:rsid w:val="15227E9D"/>
    <w:rsid w:val="15233C15"/>
    <w:rsid w:val="15263BEF"/>
    <w:rsid w:val="15273705"/>
    <w:rsid w:val="152810E0"/>
    <w:rsid w:val="15282FD9"/>
    <w:rsid w:val="152D05F0"/>
    <w:rsid w:val="152D239E"/>
    <w:rsid w:val="152D6842"/>
    <w:rsid w:val="152E4A94"/>
    <w:rsid w:val="152F4368"/>
    <w:rsid w:val="152F6116"/>
    <w:rsid w:val="15316332"/>
    <w:rsid w:val="15323E58"/>
    <w:rsid w:val="15325C06"/>
    <w:rsid w:val="1534197E"/>
    <w:rsid w:val="153656F6"/>
    <w:rsid w:val="15386004"/>
    <w:rsid w:val="153876C0"/>
    <w:rsid w:val="15397494"/>
    <w:rsid w:val="153B3244"/>
    <w:rsid w:val="153B4ABB"/>
    <w:rsid w:val="153C6A85"/>
    <w:rsid w:val="153E0A4F"/>
    <w:rsid w:val="153E4EF6"/>
    <w:rsid w:val="154020D1"/>
    <w:rsid w:val="154047C7"/>
    <w:rsid w:val="15427887"/>
    <w:rsid w:val="15436065"/>
    <w:rsid w:val="15437E13"/>
    <w:rsid w:val="154716B1"/>
    <w:rsid w:val="15475B55"/>
    <w:rsid w:val="15477903"/>
    <w:rsid w:val="154843B8"/>
    <w:rsid w:val="154A11A2"/>
    <w:rsid w:val="154A18A9"/>
    <w:rsid w:val="154A2F50"/>
    <w:rsid w:val="154A73F4"/>
    <w:rsid w:val="154C316C"/>
    <w:rsid w:val="154D0C92"/>
    <w:rsid w:val="154D47EE"/>
    <w:rsid w:val="154F0566"/>
    <w:rsid w:val="154F4A0A"/>
    <w:rsid w:val="155142DE"/>
    <w:rsid w:val="15543DCE"/>
    <w:rsid w:val="15545B7C"/>
    <w:rsid w:val="155618F4"/>
    <w:rsid w:val="15565D98"/>
    <w:rsid w:val="1557566D"/>
    <w:rsid w:val="15593193"/>
    <w:rsid w:val="15597637"/>
    <w:rsid w:val="155A7ADB"/>
    <w:rsid w:val="155B33AF"/>
    <w:rsid w:val="155D688F"/>
    <w:rsid w:val="155E4C4D"/>
    <w:rsid w:val="156009C5"/>
    <w:rsid w:val="1565422D"/>
    <w:rsid w:val="15655021"/>
    <w:rsid w:val="15671D54"/>
    <w:rsid w:val="1568787A"/>
    <w:rsid w:val="15697A03"/>
    <w:rsid w:val="156A1844"/>
    <w:rsid w:val="156C1118"/>
    <w:rsid w:val="156C2EC6"/>
    <w:rsid w:val="156C55BC"/>
    <w:rsid w:val="156C736A"/>
    <w:rsid w:val="156D6384"/>
    <w:rsid w:val="156D6C3E"/>
    <w:rsid w:val="15702134"/>
    <w:rsid w:val="15712BD2"/>
    <w:rsid w:val="15714980"/>
    <w:rsid w:val="157224A6"/>
    <w:rsid w:val="15724254"/>
    <w:rsid w:val="15730AB5"/>
    <w:rsid w:val="15744470"/>
    <w:rsid w:val="157533D5"/>
    <w:rsid w:val="157601E9"/>
    <w:rsid w:val="15761F97"/>
    <w:rsid w:val="15763D45"/>
    <w:rsid w:val="15783F61"/>
    <w:rsid w:val="15787ABD"/>
    <w:rsid w:val="157B135B"/>
    <w:rsid w:val="157B57FF"/>
    <w:rsid w:val="157D1577"/>
    <w:rsid w:val="157D50D3"/>
    <w:rsid w:val="157E5460"/>
    <w:rsid w:val="157E55BA"/>
    <w:rsid w:val="15804BC3"/>
    <w:rsid w:val="15806971"/>
    <w:rsid w:val="15826B8D"/>
    <w:rsid w:val="158346B4"/>
    <w:rsid w:val="15836462"/>
    <w:rsid w:val="15842905"/>
    <w:rsid w:val="158521DA"/>
    <w:rsid w:val="15853F88"/>
    <w:rsid w:val="15877D00"/>
    <w:rsid w:val="15897F1C"/>
    <w:rsid w:val="158A5A42"/>
    <w:rsid w:val="158D108E"/>
    <w:rsid w:val="158E56BC"/>
    <w:rsid w:val="158F12AA"/>
    <w:rsid w:val="158F3058"/>
    <w:rsid w:val="158F4E06"/>
    <w:rsid w:val="15907FDC"/>
    <w:rsid w:val="15910B7E"/>
    <w:rsid w:val="15915022"/>
    <w:rsid w:val="159254CD"/>
    <w:rsid w:val="159266A5"/>
    <w:rsid w:val="159348F7"/>
    <w:rsid w:val="1594066F"/>
    <w:rsid w:val="159468C1"/>
    <w:rsid w:val="1595558F"/>
    <w:rsid w:val="1598015F"/>
    <w:rsid w:val="15981F0D"/>
    <w:rsid w:val="159863B1"/>
    <w:rsid w:val="159D25E0"/>
    <w:rsid w:val="159D39C7"/>
    <w:rsid w:val="159E329B"/>
    <w:rsid w:val="159F6641"/>
    <w:rsid w:val="15A00DC2"/>
    <w:rsid w:val="15A05265"/>
    <w:rsid w:val="15A24B3A"/>
    <w:rsid w:val="15A46B04"/>
    <w:rsid w:val="15A5462A"/>
    <w:rsid w:val="15A563D8"/>
    <w:rsid w:val="15A703A2"/>
    <w:rsid w:val="15A779A4"/>
    <w:rsid w:val="15A80AE7"/>
    <w:rsid w:val="15AA0544"/>
    <w:rsid w:val="15AB4BE4"/>
    <w:rsid w:val="15AB60E4"/>
    <w:rsid w:val="15AC7766"/>
    <w:rsid w:val="15AD3816"/>
    <w:rsid w:val="15AE34DE"/>
    <w:rsid w:val="15AF54A9"/>
    <w:rsid w:val="15AF7257"/>
    <w:rsid w:val="15B036FB"/>
    <w:rsid w:val="15B17473"/>
    <w:rsid w:val="15B23376"/>
    <w:rsid w:val="15B40B18"/>
    <w:rsid w:val="15B50D11"/>
    <w:rsid w:val="15B605E5"/>
    <w:rsid w:val="15B66837"/>
    <w:rsid w:val="15B735E5"/>
    <w:rsid w:val="15B75D58"/>
    <w:rsid w:val="15B77499"/>
    <w:rsid w:val="15B90678"/>
    <w:rsid w:val="15BB3E4D"/>
    <w:rsid w:val="15BC5B69"/>
    <w:rsid w:val="15BD1974"/>
    <w:rsid w:val="15BE5CB6"/>
    <w:rsid w:val="15BF393E"/>
    <w:rsid w:val="15C03212"/>
    <w:rsid w:val="15C070BB"/>
    <w:rsid w:val="15C251DC"/>
    <w:rsid w:val="15C471A6"/>
    <w:rsid w:val="15C50828"/>
    <w:rsid w:val="15C56A7A"/>
    <w:rsid w:val="15C9016D"/>
    <w:rsid w:val="15C90318"/>
    <w:rsid w:val="15C97D2E"/>
    <w:rsid w:val="15CA22E2"/>
    <w:rsid w:val="15CA4090"/>
    <w:rsid w:val="15CA5E3E"/>
    <w:rsid w:val="15CC1BB7"/>
    <w:rsid w:val="15CE3B81"/>
    <w:rsid w:val="15D31197"/>
    <w:rsid w:val="15D3322D"/>
    <w:rsid w:val="15D373E9"/>
    <w:rsid w:val="15D46CBD"/>
    <w:rsid w:val="15D54F0F"/>
    <w:rsid w:val="15D62A35"/>
    <w:rsid w:val="15D867D2"/>
    <w:rsid w:val="15DA0777"/>
    <w:rsid w:val="15DA10F2"/>
    <w:rsid w:val="15DB629E"/>
    <w:rsid w:val="15DD11B4"/>
    <w:rsid w:val="15DE18EA"/>
    <w:rsid w:val="15E05662"/>
    <w:rsid w:val="15E10FC5"/>
    <w:rsid w:val="15E11B06"/>
    <w:rsid w:val="15E2762C"/>
    <w:rsid w:val="15E45152"/>
    <w:rsid w:val="15E50ECA"/>
    <w:rsid w:val="15E52C78"/>
    <w:rsid w:val="15E62266"/>
    <w:rsid w:val="15E6711C"/>
    <w:rsid w:val="15E769F0"/>
    <w:rsid w:val="15E92769"/>
    <w:rsid w:val="15EA64E1"/>
    <w:rsid w:val="15EC04AB"/>
    <w:rsid w:val="15EC2259"/>
    <w:rsid w:val="15EE5FD1"/>
    <w:rsid w:val="15EF58A5"/>
    <w:rsid w:val="15F01D49"/>
    <w:rsid w:val="15F27379"/>
    <w:rsid w:val="15F31839"/>
    <w:rsid w:val="15F333DA"/>
    <w:rsid w:val="15F335E7"/>
    <w:rsid w:val="15F35395"/>
    <w:rsid w:val="15F5110D"/>
    <w:rsid w:val="15F731EB"/>
    <w:rsid w:val="15F80BFE"/>
    <w:rsid w:val="15F829AC"/>
    <w:rsid w:val="15FA4976"/>
    <w:rsid w:val="15FA6724"/>
    <w:rsid w:val="15FB1B6C"/>
    <w:rsid w:val="15FD7FC2"/>
    <w:rsid w:val="15FF01DE"/>
    <w:rsid w:val="15FF1F8C"/>
    <w:rsid w:val="15FF3D3A"/>
    <w:rsid w:val="16007AB2"/>
    <w:rsid w:val="16010883"/>
    <w:rsid w:val="16016E6E"/>
    <w:rsid w:val="16027CCE"/>
    <w:rsid w:val="16041350"/>
    <w:rsid w:val="160503C0"/>
    <w:rsid w:val="160550C9"/>
    <w:rsid w:val="1606156C"/>
    <w:rsid w:val="160752E5"/>
    <w:rsid w:val="1609105D"/>
    <w:rsid w:val="16095600"/>
    <w:rsid w:val="160B0931"/>
    <w:rsid w:val="160E6673"/>
    <w:rsid w:val="161054D3"/>
    <w:rsid w:val="16113A6D"/>
    <w:rsid w:val="16135A37"/>
    <w:rsid w:val="161517B0"/>
    <w:rsid w:val="1615355E"/>
    <w:rsid w:val="16157A01"/>
    <w:rsid w:val="16175528"/>
    <w:rsid w:val="16181094"/>
    <w:rsid w:val="1618304E"/>
    <w:rsid w:val="16184DFC"/>
    <w:rsid w:val="161A5018"/>
    <w:rsid w:val="161A6DC6"/>
    <w:rsid w:val="161B669A"/>
    <w:rsid w:val="161C0D90"/>
    <w:rsid w:val="161C2B3E"/>
    <w:rsid w:val="161D6647"/>
    <w:rsid w:val="161D68B6"/>
    <w:rsid w:val="161F262E"/>
    <w:rsid w:val="16210154"/>
    <w:rsid w:val="16215A4C"/>
    <w:rsid w:val="16216458"/>
    <w:rsid w:val="16257519"/>
    <w:rsid w:val="162639BD"/>
    <w:rsid w:val="16273291"/>
    <w:rsid w:val="16287735"/>
    <w:rsid w:val="1629525B"/>
    <w:rsid w:val="162A0C4B"/>
    <w:rsid w:val="162B20DB"/>
    <w:rsid w:val="162B4B2F"/>
    <w:rsid w:val="162C08A7"/>
    <w:rsid w:val="162D49FB"/>
    <w:rsid w:val="162E461F"/>
    <w:rsid w:val="162E5E8B"/>
    <w:rsid w:val="162F731B"/>
    <w:rsid w:val="16301EEC"/>
    <w:rsid w:val="163065E9"/>
    <w:rsid w:val="1632480C"/>
    <w:rsid w:val="16325C9C"/>
    <w:rsid w:val="16331C36"/>
    <w:rsid w:val="16337E88"/>
    <w:rsid w:val="1635318D"/>
    <w:rsid w:val="163559AE"/>
    <w:rsid w:val="16361726"/>
    <w:rsid w:val="163634D4"/>
    <w:rsid w:val="1638549E"/>
    <w:rsid w:val="1638724C"/>
    <w:rsid w:val="163946DF"/>
    <w:rsid w:val="163A2FC4"/>
    <w:rsid w:val="163A7468"/>
    <w:rsid w:val="163B1BD0"/>
    <w:rsid w:val="163C3060"/>
    <w:rsid w:val="163C6D3C"/>
    <w:rsid w:val="163D2AB4"/>
    <w:rsid w:val="163D4862"/>
    <w:rsid w:val="163F4A7E"/>
    <w:rsid w:val="164107F7"/>
    <w:rsid w:val="16414353"/>
    <w:rsid w:val="16421E79"/>
    <w:rsid w:val="1642631D"/>
    <w:rsid w:val="16430362"/>
    <w:rsid w:val="16442095"/>
    <w:rsid w:val="16443E43"/>
    <w:rsid w:val="16473933"/>
    <w:rsid w:val="1647748F"/>
    <w:rsid w:val="16481B85"/>
    <w:rsid w:val="16495B3E"/>
    <w:rsid w:val="164A3F23"/>
    <w:rsid w:val="164B3423"/>
    <w:rsid w:val="164D719B"/>
    <w:rsid w:val="164E081E"/>
    <w:rsid w:val="164E4CC1"/>
    <w:rsid w:val="164E6A70"/>
    <w:rsid w:val="165322D8"/>
    <w:rsid w:val="16534086"/>
    <w:rsid w:val="16571DC8"/>
    <w:rsid w:val="165A18B8"/>
    <w:rsid w:val="165A3666"/>
    <w:rsid w:val="165A5414"/>
    <w:rsid w:val="165C118C"/>
    <w:rsid w:val="165F2A2B"/>
    <w:rsid w:val="165F4CB9"/>
    <w:rsid w:val="165F5873"/>
    <w:rsid w:val="16610D1A"/>
    <w:rsid w:val="16612C47"/>
    <w:rsid w:val="166242C9"/>
    <w:rsid w:val="1666025D"/>
    <w:rsid w:val="166718DF"/>
    <w:rsid w:val="166A350D"/>
    <w:rsid w:val="166B5873"/>
    <w:rsid w:val="166D339A"/>
    <w:rsid w:val="166E0EC0"/>
    <w:rsid w:val="166E2C6E"/>
    <w:rsid w:val="166E7112"/>
    <w:rsid w:val="16702E8A"/>
    <w:rsid w:val="16704C38"/>
    <w:rsid w:val="167069E6"/>
    <w:rsid w:val="1672275E"/>
    <w:rsid w:val="16726C02"/>
    <w:rsid w:val="16730284"/>
    <w:rsid w:val="16774218"/>
    <w:rsid w:val="16777D74"/>
    <w:rsid w:val="16797F90"/>
    <w:rsid w:val="167C538B"/>
    <w:rsid w:val="167C5C05"/>
    <w:rsid w:val="167D7355"/>
    <w:rsid w:val="167E55A7"/>
    <w:rsid w:val="167F30CD"/>
    <w:rsid w:val="16805733"/>
    <w:rsid w:val="168129A1"/>
    <w:rsid w:val="16816E45"/>
    <w:rsid w:val="16832BBD"/>
    <w:rsid w:val="1683496B"/>
    <w:rsid w:val="16842491"/>
    <w:rsid w:val="16846935"/>
    <w:rsid w:val="168626AD"/>
    <w:rsid w:val="16866209"/>
    <w:rsid w:val="16873D30"/>
    <w:rsid w:val="168801D3"/>
    <w:rsid w:val="16881F81"/>
    <w:rsid w:val="16886A96"/>
    <w:rsid w:val="16895CFA"/>
    <w:rsid w:val="16897AA8"/>
    <w:rsid w:val="168B1A72"/>
    <w:rsid w:val="168B3820"/>
    <w:rsid w:val="168B7CC4"/>
    <w:rsid w:val="168C1346"/>
    <w:rsid w:val="168E1562"/>
    <w:rsid w:val="168E3310"/>
    <w:rsid w:val="16900E36"/>
    <w:rsid w:val="16907088"/>
    <w:rsid w:val="16922E00"/>
    <w:rsid w:val="169326D4"/>
    <w:rsid w:val="16933BA9"/>
    <w:rsid w:val="169528F0"/>
    <w:rsid w:val="1695469E"/>
    <w:rsid w:val="1695644C"/>
    <w:rsid w:val="16957C0A"/>
    <w:rsid w:val="169721C5"/>
    <w:rsid w:val="1697252A"/>
    <w:rsid w:val="169923E1"/>
    <w:rsid w:val="1699418F"/>
    <w:rsid w:val="16994E4A"/>
    <w:rsid w:val="169A1CB5"/>
    <w:rsid w:val="169A3A63"/>
    <w:rsid w:val="169C3C7F"/>
    <w:rsid w:val="169C4F0C"/>
    <w:rsid w:val="169C5A2D"/>
    <w:rsid w:val="169C77DB"/>
    <w:rsid w:val="169D3553"/>
    <w:rsid w:val="169E17A5"/>
    <w:rsid w:val="169F1079"/>
    <w:rsid w:val="169F376F"/>
    <w:rsid w:val="169F796D"/>
    <w:rsid w:val="16A20B69"/>
    <w:rsid w:val="16A3500D"/>
    <w:rsid w:val="16A36DBB"/>
    <w:rsid w:val="16A42B33"/>
    <w:rsid w:val="16A444D2"/>
    <w:rsid w:val="16A6065A"/>
    <w:rsid w:val="16A62408"/>
    <w:rsid w:val="16A6744E"/>
    <w:rsid w:val="16A9014A"/>
    <w:rsid w:val="16A97510"/>
    <w:rsid w:val="16AA639C"/>
    <w:rsid w:val="16AB5C70"/>
    <w:rsid w:val="16AD3796"/>
    <w:rsid w:val="16AE5760"/>
    <w:rsid w:val="16AE750E"/>
    <w:rsid w:val="16B054A9"/>
    <w:rsid w:val="16B0772A"/>
    <w:rsid w:val="16B20DAC"/>
    <w:rsid w:val="16B305C2"/>
    <w:rsid w:val="16B32D77"/>
    <w:rsid w:val="16B60684"/>
    <w:rsid w:val="16B70AB9"/>
    <w:rsid w:val="16B9038D"/>
    <w:rsid w:val="16BA4105"/>
    <w:rsid w:val="16BB7D18"/>
    <w:rsid w:val="16BE1E47"/>
    <w:rsid w:val="16BE3BF5"/>
    <w:rsid w:val="16BE59A3"/>
    <w:rsid w:val="16BF1736"/>
    <w:rsid w:val="16BF34C9"/>
    <w:rsid w:val="16C14056"/>
    <w:rsid w:val="16C15493"/>
    <w:rsid w:val="16C3120C"/>
    <w:rsid w:val="16C46D32"/>
    <w:rsid w:val="16C531D6"/>
    <w:rsid w:val="16C64858"/>
    <w:rsid w:val="16C66A38"/>
    <w:rsid w:val="16C805D0"/>
    <w:rsid w:val="16C81358"/>
    <w:rsid w:val="16C86822"/>
    <w:rsid w:val="16CA07EC"/>
    <w:rsid w:val="16CA259A"/>
    <w:rsid w:val="16CB00C0"/>
    <w:rsid w:val="16CB4564"/>
    <w:rsid w:val="16CC28AA"/>
    <w:rsid w:val="16CD208A"/>
    <w:rsid w:val="16CF5E02"/>
    <w:rsid w:val="16D01B7A"/>
    <w:rsid w:val="16D25783"/>
    <w:rsid w:val="16D3646B"/>
    <w:rsid w:val="16D57191"/>
    <w:rsid w:val="16D74CB7"/>
    <w:rsid w:val="16D83A1E"/>
    <w:rsid w:val="16D90A2F"/>
    <w:rsid w:val="16D922DD"/>
    <w:rsid w:val="16DA6555"/>
    <w:rsid w:val="16DB47A7"/>
    <w:rsid w:val="16DC051F"/>
    <w:rsid w:val="16DC407B"/>
    <w:rsid w:val="16DE4297"/>
    <w:rsid w:val="16DE7DF3"/>
    <w:rsid w:val="16DF591A"/>
    <w:rsid w:val="16E11692"/>
    <w:rsid w:val="16E15B36"/>
    <w:rsid w:val="16E30B31"/>
    <w:rsid w:val="16E41182"/>
    <w:rsid w:val="16E42F30"/>
    <w:rsid w:val="16E573D4"/>
    <w:rsid w:val="16E96798"/>
    <w:rsid w:val="16EA2C3C"/>
    <w:rsid w:val="16EB2510"/>
    <w:rsid w:val="16ED6288"/>
    <w:rsid w:val="16EF0253"/>
    <w:rsid w:val="16EF2001"/>
    <w:rsid w:val="16EF3DAF"/>
    <w:rsid w:val="16F119F4"/>
    <w:rsid w:val="16F21AF1"/>
    <w:rsid w:val="16F2389F"/>
    <w:rsid w:val="16F413C5"/>
    <w:rsid w:val="16F45869"/>
    <w:rsid w:val="16F5338F"/>
    <w:rsid w:val="16F615E1"/>
    <w:rsid w:val="16F70EB5"/>
    <w:rsid w:val="16F72C63"/>
    <w:rsid w:val="16F750AD"/>
    <w:rsid w:val="16F77107"/>
    <w:rsid w:val="16F94C2D"/>
    <w:rsid w:val="16FA09A5"/>
    <w:rsid w:val="16FA41E7"/>
    <w:rsid w:val="16FB6BF7"/>
    <w:rsid w:val="16FC296F"/>
    <w:rsid w:val="16FC64CC"/>
    <w:rsid w:val="16FD5257"/>
    <w:rsid w:val="16FE3FF2"/>
    <w:rsid w:val="16FF3FF7"/>
    <w:rsid w:val="16FF7D6A"/>
    <w:rsid w:val="170240B9"/>
    <w:rsid w:val="17033CFE"/>
    <w:rsid w:val="17045380"/>
    <w:rsid w:val="1706559C"/>
    <w:rsid w:val="17081314"/>
    <w:rsid w:val="17084E70"/>
    <w:rsid w:val="170A0BE8"/>
    <w:rsid w:val="170B4961"/>
    <w:rsid w:val="170B68AC"/>
    <w:rsid w:val="170C65FB"/>
    <w:rsid w:val="170D2487"/>
    <w:rsid w:val="170F66BD"/>
    <w:rsid w:val="171001C9"/>
    <w:rsid w:val="17110FDD"/>
    <w:rsid w:val="1715252F"/>
    <w:rsid w:val="1715758D"/>
    <w:rsid w:val="171639BF"/>
    <w:rsid w:val="1717049C"/>
    <w:rsid w:val="17173305"/>
    <w:rsid w:val="171862DF"/>
    <w:rsid w:val="1719707D"/>
    <w:rsid w:val="171B2DF6"/>
    <w:rsid w:val="171C091C"/>
    <w:rsid w:val="171E35E1"/>
    <w:rsid w:val="171E6442"/>
    <w:rsid w:val="17214184"/>
    <w:rsid w:val="17231CAA"/>
    <w:rsid w:val="17255A22"/>
    <w:rsid w:val="1726179A"/>
    <w:rsid w:val="172779EC"/>
    <w:rsid w:val="17285513"/>
    <w:rsid w:val="172872C1"/>
    <w:rsid w:val="1729078F"/>
    <w:rsid w:val="172A128B"/>
    <w:rsid w:val="172A32C5"/>
    <w:rsid w:val="172B1C15"/>
    <w:rsid w:val="172B6DB1"/>
    <w:rsid w:val="172C5003"/>
    <w:rsid w:val="172D48D7"/>
    <w:rsid w:val="172F68A1"/>
    <w:rsid w:val="173043C7"/>
    <w:rsid w:val="17345C65"/>
    <w:rsid w:val="173619DD"/>
    <w:rsid w:val="17367C2F"/>
    <w:rsid w:val="17372CF8"/>
    <w:rsid w:val="173901E9"/>
    <w:rsid w:val="17397720"/>
    <w:rsid w:val="173E0892"/>
    <w:rsid w:val="173E4D36"/>
    <w:rsid w:val="173E6AE4"/>
    <w:rsid w:val="1740291A"/>
    <w:rsid w:val="1740460A"/>
    <w:rsid w:val="17410382"/>
    <w:rsid w:val="174165D4"/>
    <w:rsid w:val="1741697B"/>
    <w:rsid w:val="17424826"/>
    <w:rsid w:val="1743234C"/>
    <w:rsid w:val="17435EA8"/>
    <w:rsid w:val="174560C4"/>
    <w:rsid w:val="1746135D"/>
    <w:rsid w:val="17465999"/>
    <w:rsid w:val="17467C1C"/>
    <w:rsid w:val="1749510D"/>
    <w:rsid w:val="174C1201"/>
    <w:rsid w:val="174F2A9F"/>
    <w:rsid w:val="175005C5"/>
    <w:rsid w:val="17504C09"/>
    <w:rsid w:val="17504FE0"/>
    <w:rsid w:val="17514A69"/>
    <w:rsid w:val="17516817"/>
    <w:rsid w:val="175207E1"/>
    <w:rsid w:val="1752258F"/>
    <w:rsid w:val="17531D90"/>
    <w:rsid w:val="175400B6"/>
    <w:rsid w:val="175579C2"/>
    <w:rsid w:val="17560E52"/>
    <w:rsid w:val="17562080"/>
    <w:rsid w:val="17577BA6"/>
    <w:rsid w:val="17591B70"/>
    <w:rsid w:val="175B1444"/>
    <w:rsid w:val="175B58E8"/>
    <w:rsid w:val="175D340E"/>
    <w:rsid w:val="175E2CE2"/>
    <w:rsid w:val="17604CAC"/>
    <w:rsid w:val="17614581"/>
    <w:rsid w:val="176522C3"/>
    <w:rsid w:val="17667DE9"/>
    <w:rsid w:val="17680005"/>
    <w:rsid w:val="17681B26"/>
    <w:rsid w:val="17681DB3"/>
    <w:rsid w:val="17683267"/>
    <w:rsid w:val="17683B61"/>
    <w:rsid w:val="1768590F"/>
    <w:rsid w:val="176B037C"/>
    <w:rsid w:val="176B04A7"/>
    <w:rsid w:val="176C3078"/>
    <w:rsid w:val="176C3651"/>
    <w:rsid w:val="176C53FF"/>
    <w:rsid w:val="176E0569"/>
    <w:rsid w:val="176F6C9D"/>
    <w:rsid w:val="17710C68"/>
    <w:rsid w:val="17714319"/>
    <w:rsid w:val="17732C32"/>
    <w:rsid w:val="17742506"/>
    <w:rsid w:val="1776627E"/>
    <w:rsid w:val="17771379"/>
    <w:rsid w:val="17773DA4"/>
    <w:rsid w:val="17795D6E"/>
    <w:rsid w:val="17797B1C"/>
    <w:rsid w:val="177B16DD"/>
    <w:rsid w:val="177C13BA"/>
    <w:rsid w:val="177D585E"/>
    <w:rsid w:val="177E3384"/>
    <w:rsid w:val="177E5132"/>
    <w:rsid w:val="17802452"/>
    <w:rsid w:val="178070FD"/>
    <w:rsid w:val="17813E0E"/>
    <w:rsid w:val="178269DF"/>
    <w:rsid w:val="17832749"/>
    <w:rsid w:val="17852997"/>
    <w:rsid w:val="17855360"/>
    <w:rsid w:val="1787048B"/>
    <w:rsid w:val="17872239"/>
    <w:rsid w:val="17885FB1"/>
    <w:rsid w:val="17887D5F"/>
    <w:rsid w:val="178A1D29"/>
    <w:rsid w:val="178A3AD7"/>
    <w:rsid w:val="178C784F"/>
    <w:rsid w:val="178D35C8"/>
    <w:rsid w:val="178D5376"/>
    <w:rsid w:val="178F7340"/>
    <w:rsid w:val="179130B8"/>
    <w:rsid w:val="17914E66"/>
    <w:rsid w:val="17920BDE"/>
    <w:rsid w:val="17935082"/>
    <w:rsid w:val="17964BA4"/>
    <w:rsid w:val="17966920"/>
    <w:rsid w:val="17982698"/>
    <w:rsid w:val="17984446"/>
    <w:rsid w:val="179901BE"/>
    <w:rsid w:val="179B5CE4"/>
    <w:rsid w:val="179B7586"/>
    <w:rsid w:val="179C380B"/>
    <w:rsid w:val="179D1A5D"/>
    <w:rsid w:val="179E4A77"/>
    <w:rsid w:val="179E57D5"/>
    <w:rsid w:val="179E5AB0"/>
    <w:rsid w:val="179E7583"/>
    <w:rsid w:val="17A0154D"/>
    <w:rsid w:val="17A1031E"/>
    <w:rsid w:val="17A252C5"/>
    <w:rsid w:val="17A50911"/>
    <w:rsid w:val="17A54DB5"/>
    <w:rsid w:val="17A64699"/>
    <w:rsid w:val="17A74689"/>
    <w:rsid w:val="17A76437"/>
    <w:rsid w:val="17A86FB9"/>
    <w:rsid w:val="17AA23CB"/>
    <w:rsid w:val="17AA301A"/>
    <w:rsid w:val="17AA4179"/>
    <w:rsid w:val="17AA5F28"/>
    <w:rsid w:val="17AC1CA0"/>
    <w:rsid w:val="17AD5A18"/>
    <w:rsid w:val="17AF1790"/>
    <w:rsid w:val="17AF2AA7"/>
    <w:rsid w:val="17B374D2"/>
    <w:rsid w:val="17B40B54"/>
    <w:rsid w:val="17B60D70"/>
    <w:rsid w:val="17B9260F"/>
    <w:rsid w:val="17B930B3"/>
    <w:rsid w:val="17B943BD"/>
    <w:rsid w:val="17B97F3E"/>
    <w:rsid w:val="17BB1EE3"/>
    <w:rsid w:val="17BB6387"/>
    <w:rsid w:val="17BD20FF"/>
    <w:rsid w:val="17BD3EAD"/>
    <w:rsid w:val="17BE19D3"/>
    <w:rsid w:val="17BE54F1"/>
    <w:rsid w:val="17BF5E77"/>
    <w:rsid w:val="17C074F9"/>
    <w:rsid w:val="17C50FB3"/>
    <w:rsid w:val="17C52D61"/>
    <w:rsid w:val="17C70888"/>
    <w:rsid w:val="17C84600"/>
    <w:rsid w:val="17C92852"/>
    <w:rsid w:val="17CA0378"/>
    <w:rsid w:val="17CA0EC3"/>
    <w:rsid w:val="17CA65CA"/>
    <w:rsid w:val="17CC40F0"/>
    <w:rsid w:val="17CC63B4"/>
    <w:rsid w:val="17CF3BE0"/>
    <w:rsid w:val="17D15BAA"/>
    <w:rsid w:val="17D336B6"/>
    <w:rsid w:val="17D336D0"/>
    <w:rsid w:val="17D44B46"/>
    <w:rsid w:val="17D631C0"/>
    <w:rsid w:val="17D82A95"/>
    <w:rsid w:val="17DA3589"/>
    <w:rsid w:val="17DB1E48"/>
    <w:rsid w:val="17DD00AB"/>
    <w:rsid w:val="17DD454F"/>
    <w:rsid w:val="17DD62FD"/>
    <w:rsid w:val="17DF02C7"/>
    <w:rsid w:val="17DF2075"/>
    <w:rsid w:val="17E1088B"/>
    <w:rsid w:val="17E21D1B"/>
    <w:rsid w:val="17E23913"/>
    <w:rsid w:val="17E4768B"/>
    <w:rsid w:val="17E51656"/>
    <w:rsid w:val="17E551B2"/>
    <w:rsid w:val="17E70F2A"/>
    <w:rsid w:val="17E72CD8"/>
    <w:rsid w:val="17E72FBC"/>
    <w:rsid w:val="17E841F0"/>
    <w:rsid w:val="17E904CA"/>
    <w:rsid w:val="17EA0A1A"/>
    <w:rsid w:val="17EA27C8"/>
    <w:rsid w:val="17EB2DCD"/>
    <w:rsid w:val="17EB6C6C"/>
    <w:rsid w:val="17EC4792"/>
    <w:rsid w:val="17EC6540"/>
    <w:rsid w:val="17EF7DDE"/>
    <w:rsid w:val="17F17FFA"/>
    <w:rsid w:val="17F3167D"/>
    <w:rsid w:val="17F32CA0"/>
    <w:rsid w:val="17F43647"/>
    <w:rsid w:val="17F51899"/>
    <w:rsid w:val="17F65611"/>
    <w:rsid w:val="17F90C5D"/>
    <w:rsid w:val="17F92A0B"/>
    <w:rsid w:val="17F953D1"/>
    <w:rsid w:val="17FB49D5"/>
    <w:rsid w:val="17FB6783"/>
    <w:rsid w:val="17FD24FB"/>
    <w:rsid w:val="17FD6923"/>
    <w:rsid w:val="17FD699F"/>
    <w:rsid w:val="17FE7DB3"/>
    <w:rsid w:val="17FF3E14"/>
    <w:rsid w:val="17FF44C5"/>
    <w:rsid w:val="18016734"/>
    <w:rsid w:val="18025D64"/>
    <w:rsid w:val="18041ADC"/>
    <w:rsid w:val="18047D2E"/>
    <w:rsid w:val="180513B0"/>
    <w:rsid w:val="180679D5"/>
    <w:rsid w:val="1807337A"/>
    <w:rsid w:val="18090783"/>
    <w:rsid w:val="18090EA0"/>
    <w:rsid w:val="18097A60"/>
    <w:rsid w:val="180A2E6A"/>
    <w:rsid w:val="180B23B7"/>
    <w:rsid w:val="180C273E"/>
    <w:rsid w:val="180E7440"/>
    <w:rsid w:val="180F222F"/>
    <w:rsid w:val="18100480"/>
    <w:rsid w:val="181066D2"/>
    <w:rsid w:val="1811244B"/>
    <w:rsid w:val="18133ACD"/>
    <w:rsid w:val="18137F71"/>
    <w:rsid w:val="18155A97"/>
    <w:rsid w:val="1815603A"/>
    <w:rsid w:val="18167A61"/>
    <w:rsid w:val="18185587"/>
    <w:rsid w:val="18187335"/>
    <w:rsid w:val="181949BB"/>
    <w:rsid w:val="181A30AD"/>
    <w:rsid w:val="181B0BD3"/>
    <w:rsid w:val="181B5077"/>
    <w:rsid w:val="181E2472"/>
    <w:rsid w:val="181F06C4"/>
    <w:rsid w:val="1820443C"/>
    <w:rsid w:val="18215D1E"/>
    <w:rsid w:val="182201B4"/>
    <w:rsid w:val="18221F62"/>
    <w:rsid w:val="1824217E"/>
    <w:rsid w:val="18245CDA"/>
    <w:rsid w:val="18252F5E"/>
    <w:rsid w:val="18267CA4"/>
    <w:rsid w:val="18277578"/>
    <w:rsid w:val="182932F0"/>
    <w:rsid w:val="182B350C"/>
    <w:rsid w:val="182C2DE0"/>
    <w:rsid w:val="182C4B8E"/>
    <w:rsid w:val="182E6B59"/>
    <w:rsid w:val="182F0322"/>
    <w:rsid w:val="182F17B2"/>
    <w:rsid w:val="182F467F"/>
    <w:rsid w:val="18300B23"/>
    <w:rsid w:val="18303A15"/>
    <w:rsid w:val="183121A5"/>
    <w:rsid w:val="183208FE"/>
    <w:rsid w:val="183323C1"/>
    <w:rsid w:val="1833416F"/>
    <w:rsid w:val="18335F1D"/>
    <w:rsid w:val="18356139"/>
    <w:rsid w:val="18383533"/>
    <w:rsid w:val="183A374F"/>
    <w:rsid w:val="183A72AB"/>
    <w:rsid w:val="183B1275"/>
    <w:rsid w:val="183C11E5"/>
    <w:rsid w:val="183D2675"/>
    <w:rsid w:val="183D3240"/>
    <w:rsid w:val="183F0D66"/>
    <w:rsid w:val="183F2B14"/>
    <w:rsid w:val="18447977"/>
    <w:rsid w:val="184620F4"/>
    <w:rsid w:val="184719C8"/>
    <w:rsid w:val="18495740"/>
    <w:rsid w:val="184B770B"/>
    <w:rsid w:val="184B784A"/>
    <w:rsid w:val="184C3483"/>
    <w:rsid w:val="184C5231"/>
    <w:rsid w:val="184C6FDF"/>
    <w:rsid w:val="184E71FB"/>
    <w:rsid w:val="18506ACF"/>
    <w:rsid w:val="18534811"/>
    <w:rsid w:val="185365BF"/>
    <w:rsid w:val="18540BAD"/>
    <w:rsid w:val="18550589"/>
    <w:rsid w:val="185540E5"/>
    <w:rsid w:val="18574301"/>
    <w:rsid w:val="18581E27"/>
    <w:rsid w:val="1858727D"/>
    <w:rsid w:val="185A0482"/>
    <w:rsid w:val="185A16FC"/>
    <w:rsid w:val="185A794E"/>
    <w:rsid w:val="185B71EE"/>
    <w:rsid w:val="185B733F"/>
    <w:rsid w:val="185C36C6"/>
    <w:rsid w:val="185D2F9A"/>
    <w:rsid w:val="185D743E"/>
    <w:rsid w:val="185F31B6"/>
    <w:rsid w:val="18610CDC"/>
    <w:rsid w:val="18624A54"/>
    <w:rsid w:val="18627CDB"/>
    <w:rsid w:val="186407CC"/>
    <w:rsid w:val="1864257A"/>
    <w:rsid w:val="18661881"/>
    <w:rsid w:val="186662F2"/>
    <w:rsid w:val="1867206B"/>
    <w:rsid w:val="18694035"/>
    <w:rsid w:val="18697B91"/>
    <w:rsid w:val="186B56B7"/>
    <w:rsid w:val="186C142F"/>
    <w:rsid w:val="186D58D3"/>
    <w:rsid w:val="186E164B"/>
    <w:rsid w:val="186E33F9"/>
    <w:rsid w:val="186E51A7"/>
    <w:rsid w:val="18700F1F"/>
    <w:rsid w:val="18707171"/>
    <w:rsid w:val="18722EE9"/>
    <w:rsid w:val="187327BD"/>
    <w:rsid w:val="18736C61"/>
    <w:rsid w:val="187529D9"/>
    <w:rsid w:val="187753D6"/>
    <w:rsid w:val="18784278"/>
    <w:rsid w:val="18797CF6"/>
    <w:rsid w:val="187A1D9E"/>
    <w:rsid w:val="187A7FF0"/>
    <w:rsid w:val="187C3D68"/>
    <w:rsid w:val="187C5B16"/>
    <w:rsid w:val="187C78C4"/>
    <w:rsid w:val="187D188E"/>
    <w:rsid w:val="187D363C"/>
    <w:rsid w:val="187D53EA"/>
    <w:rsid w:val="187F1162"/>
    <w:rsid w:val="1881137E"/>
    <w:rsid w:val="18822A00"/>
    <w:rsid w:val="188350F6"/>
    <w:rsid w:val="188449CB"/>
    <w:rsid w:val="18860743"/>
    <w:rsid w:val="188C387F"/>
    <w:rsid w:val="188D7D23"/>
    <w:rsid w:val="188E5849"/>
    <w:rsid w:val="188E75F7"/>
    <w:rsid w:val="1890511D"/>
    <w:rsid w:val="18910B4E"/>
    <w:rsid w:val="18925339"/>
    <w:rsid w:val="1893346E"/>
    <w:rsid w:val="18934C0E"/>
    <w:rsid w:val="189448FE"/>
    <w:rsid w:val="18950986"/>
    <w:rsid w:val="18952734"/>
    <w:rsid w:val="18955D8E"/>
    <w:rsid w:val="18982224"/>
    <w:rsid w:val="189866C8"/>
    <w:rsid w:val="189A0B59"/>
    <w:rsid w:val="189B3AC2"/>
    <w:rsid w:val="189C7F66"/>
    <w:rsid w:val="189D783A"/>
    <w:rsid w:val="189E3CDE"/>
    <w:rsid w:val="189F7A56"/>
    <w:rsid w:val="18A1557C"/>
    <w:rsid w:val="18A1732B"/>
    <w:rsid w:val="18A312F5"/>
    <w:rsid w:val="18A40BC9"/>
    <w:rsid w:val="18A84B5D"/>
    <w:rsid w:val="18A961DF"/>
    <w:rsid w:val="18AB01A9"/>
    <w:rsid w:val="18AB16F5"/>
    <w:rsid w:val="18AB63FB"/>
    <w:rsid w:val="18AC2D47"/>
    <w:rsid w:val="18AC5CCF"/>
    <w:rsid w:val="18AE37F5"/>
    <w:rsid w:val="18AE7C99"/>
    <w:rsid w:val="18B2778A"/>
    <w:rsid w:val="18B51028"/>
    <w:rsid w:val="18B74DA0"/>
    <w:rsid w:val="18B81D45"/>
    <w:rsid w:val="18BB267A"/>
    <w:rsid w:val="18BC5F12"/>
    <w:rsid w:val="18BD1C8B"/>
    <w:rsid w:val="18BD7EDC"/>
    <w:rsid w:val="18BE612E"/>
    <w:rsid w:val="18BF1EA7"/>
    <w:rsid w:val="18BF3C55"/>
    <w:rsid w:val="18BF5A03"/>
    <w:rsid w:val="18C1177B"/>
    <w:rsid w:val="18C13529"/>
    <w:rsid w:val="18C15C1F"/>
    <w:rsid w:val="18C164EC"/>
    <w:rsid w:val="18C272A1"/>
    <w:rsid w:val="18C474BD"/>
    <w:rsid w:val="18C63235"/>
    <w:rsid w:val="18C70C1D"/>
    <w:rsid w:val="18C748B7"/>
    <w:rsid w:val="18C9062F"/>
    <w:rsid w:val="18C96881"/>
    <w:rsid w:val="18CA0CDF"/>
    <w:rsid w:val="18CB084B"/>
    <w:rsid w:val="18CB25F9"/>
    <w:rsid w:val="18CD6371"/>
    <w:rsid w:val="18CE2C10"/>
    <w:rsid w:val="18CE3E98"/>
    <w:rsid w:val="18D05E62"/>
    <w:rsid w:val="18D15FE1"/>
    <w:rsid w:val="18D25736"/>
    <w:rsid w:val="18D3325C"/>
    <w:rsid w:val="18D47700"/>
    <w:rsid w:val="18D86AC4"/>
    <w:rsid w:val="18DC4807"/>
    <w:rsid w:val="18DE232D"/>
    <w:rsid w:val="18DF05E5"/>
    <w:rsid w:val="18E15979"/>
    <w:rsid w:val="18E216F1"/>
    <w:rsid w:val="18E35B95"/>
    <w:rsid w:val="18E5190D"/>
    <w:rsid w:val="18E92A80"/>
    <w:rsid w:val="18E94268"/>
    <w:rsid w:val="18EB67F8"/>
    <w:rsid w:val="18EC0018"/>
    <w:rsid w:val="18ED2570"/>
    <w:rsid w:val="18ED2938"/>
    <w:rsid w:val="18EE0096"/>
    <w:rsid w:val="18EF453A"/>
    <w:rsid w:val="18EF58AD"/>
    <w:rsid w:val="18F2402A"/>
    <w:rsid w:val="18F25DD8"/>
    <w:rsid w:val="18F27B86"/>
    <w:rsid w:val="18F338FE"/>
    <w:rsid w:val="18F41B50"/>
    <w:rsid w:val="18F47C3A"/>
    <w:rsid w:val="18F77CFC"/>
    <w:rsid w:val="18F90F15"/>
    <w:rsid w:val="18F97167"/>
    <w:rsid w:val="18FA6A3B"/>
    <w:rsid w:val="18FE29CF"/>
    <w:rsid w:val="18FE477D"/>
    <w:rsid w:val="18FF22A3"/>
    <w:rsid w:val="18FF4051"/>
    <w:rsid w:val="1900791E"/>
    <w:rsid w:val="19031D93"/>
    <w:rsid w:val="190336CE"/>
    <w:rsid w:val="19037B06"/>
    <w:rsid w:val="19045B0B"/>
    <w:rsid w:val="190478B9"/>
    <w:rsid w:val="19053D5D"/>
    <w:rsid w:val="1906204F"/>
    <w:rsid w:val="19067AD5"/>
    <w:rsid w:val="19081158"/>
    <w:rsid w:val="190855FC"/>
    <w:rsid w:val="190873AA"/>
    <w:rsid w:val="190A4F4F"/>
    <w:rsid w:val="190B0C48"/>
    <w:rsid w:val="190D49C0"/>
    <w:rsid w:val="190D676E"/>
    <w:rsid w:val="190E24E6"/>
    <w:rsid w:val="190F6E75"/>
    <w:rsid w:val="19102702"/>
    <w:rsid w:val="1910625E"/>
    <w:rsid w:val="19107413"/>
    <w:rsid w:val="1912647A"/>
    <w:rsid w:val="19135D94"/>
    <w:rsid w:val="19137AFC"/>
    <w:rsid w:val="19140EF5"/>
    <w:rsid w:val="19145D4E"/>
    <w:rsid w:val="191506B4"/>
    <w:rsid w:val="19151AC7"/>
    <w:rsid w:val="19185113"/>
    <w:rsid w:val="191904C5"/>
    <w:rsid w:val="191915B7"/>
    <w:rsid w:val="191A70DD"/>
    <w:rsid w:val="191C2E55"/>
    <w:rsid w:val="191C4C03"/>
    <w:rsid w:val="191E097B"/>
    <w:rsid w:val="1921046B"/>
    <w:rsid w:val="19222CB8"/>
    <w:rsid w:val="19241D0A"/>
    <w:rsid w:val="19263CD4"/>
    <w:rsid w:val="1927569A"/>
    <w:rsid w:val="192835A8"/>
    <w:rsid w:val="19287A4C"/>
    <w:rsid w:val="192A37C4"/>
    <w:rsid w:val="192B12EA"/>
    <w:rsid w:val="192B4E46"/>
    <w:rsid w:val="192C753C"/>
    <w:rsid w:val="192D6E10"/>
    <w:rsid w:val="192F0DDA"/>
    <w:rsid w:val="192F4936"/>
    <w:rsid w:val="193006AE"/>
    <w:rsid w:val="193052BC"/>
    <w:rsid w:val="19306900"/>
    <w:rsid w:val="19314B52"/>
    <w:rsid w:val="19322678"/>
    <w:rsid w:val="193261D5"/>
    <w:rsid w:val="19327BDC"/>
    <w:rsid w:val="1934019F"/>
    <w:rsid w:val="19341F4D"/>
    <w:rsid w:val="19371A3D"/>
    <w:rsid w:val="19375EE1"/>
    <w:rsid w:val="19377C8F"/>
    <w:rsid w:val="193A152D"/>
    <w:rsid w:val="193B777F"/>
    <w:rsid w:val="193D19B1"/>
    <w:rsid w:val="193D78C0"/>
    <w:rsid w:val="193E2DCB"/>
    <w:rsid w:val="1941466A"/>
    <w:rsid w:val="19416241"/>
    <w:rsid w:val="19445F08"/>
    <w:rsid w:val="194505FE"/>
    <w:rsid w:val="19456052"/>
    <w:rsid w:val="19466124"/>
    <w:rsid w:val="19467ED2"/>
    <w:rsid w:val="194720B3"/>
    <w:rsid w:val="194A1770"/>
    <w:rsid w:val="194A5C14"/>
    <w:rsid w:val="194B373A"/>
    <w:rsid w:val="194B4A95"/>
    <w:rsid w:val="194D300E"/>
    <w:rsid w:val="194D74B2"/>
    <w:rsid w:val="194F68C1"/>
    <w:rsid w:val="19502AFF"/>
    <w:rsid w:val="19503165"/>
    <w:rsid w:val="195048A6"/>
    <w:rsid w:val="19510D51"/>
    <w:rsid w:val="19516FA3"/>
    <w:rsid w:val="19524AC9"/>
    <w:rsid w:val="195271C6"/>
    <w:rsid w:val="195306F5"/>
    <w:rsid w:val="19560718"/>
    <w:rsid w:val="195645B9"/>
    <w:rsid w:val="19566367"/>
    <w:rsid w:val="19573E8D"/>
    <w:rsid w:val="19595958"/>
    <w:rsid w:val="195A3BC8"/>
    <w:rsid w:val="195A6DE8"/>
    <w:rsid w:val="195B1BCF"/>
    <w:rsid w:val="195B397D"/>
    <w:rsid w:val="195C5947"/>
    <w:rsid w:val="195C76F5"/>
    <w:rsid w:val="19616ABA"/>
    <w:rsid w:val="19632832"/>
    <w:rsid w:val="19653EFB"/>
    <w:rsid w:val="1965563C"/>
    <w:rsid w:val="1966169D"/>
    <w:rsid w:val="19662322"/>
    <w:rsid w:val="19672B2D"/>
    <w:rsid w:val="196813EC"/>
    <w:rsid w:val="196842EC"/>
    <w:rsid w:val="196B7938"/>
    <w:rsid w:val="196D1903"/>
    <w:rsid w:val="196D36B1"/>
    <w:rsid w:val="196D545F"/>
    <w:rsid w:val="196F11D7"/>
    <w:rsid w:val="196F567B"/>
    <w:rsid w:val="19720CC7"/>
    <w:rsid w:val="19722A75"/>
    <w:rsid w:val="19744A3F"/>
    <w:rsid w:val="197607B7"/>
    <w:rsid w:val="19762565"/>
    <w:rsid w:val="19766A09"/>
    <w:rsid w:val="1977452F"/>
    <w:rsid w:val="197B7862"/>
    <w:rsid w:val="197E766C"/>
    <w:rsid w:val="197F7673"/>
    <w:rsid w:val="19836A30"/>
    <w:rsid w:val="198527A8"/>
    <w:rsid w:val="19856C4C"/>
    <w:rsid w:val="198729C4"/>
    <w:rsid w:val="19874772"/>
    <w:rsid w:val="19882298"/>
    <w:rsid w:val="1988673C"/>
    <w:rsid w:val="198A00B7"/>
    <w:rsid w:val="198B3B37"/>
    <w:rsid w:val="198B434F"/>
    <w:rsid w:val="198C7FDB"/>
    <w:rsid w:val="198D4848"/>
    <w:rsid w:val="1991739F"/>
    <w:rsid w:val="199433D3"/>
    <w:rsid w:val="199450E1"/>
    <w:rsid w:val="19946E8F"/>
    <w:rsid w:val="19962C07"/>
    <w:rsid w:val="199649B5"/>
    <w:rsid w:val="1997703B"/>
    <w:rsid w:val="1998697F"/>
    <w:rsid w:val="19986D8A"/>
    <w:rsid w:val="19996254"/>
    <w:rsid w:val="199B6470"/>
    <w:rsid w:val="199D3F96"/>
    <w:rsid w:val="199E1ABC"/>
    <w:rsid w:val="199F2432"/>
    <w:rsid w:val="19A30E80"/>
    <w:rsid w:val="19A370D2"/>
    <w:rsid w:val="19A52E4A"/>
    <w:rsid w:val="19A76BC3"/>
    <w:rsid w:val="19AA0461"/>
    <w:rsid w:val="19AA66B3"/>
    <w:rsid w:val="19AB5200"/>
    <w:rsid w:val="19AC242B"/>
    <w:rsid w:val="19AE26F1"/>
    <w:rsid w:val="19AF3CC9"/>
    <w:rsid w:val="19AF5A77"/>
    <w:rsid w:val="19AF7825"/>
    <w:rsid w:val="19B22502"/>
    <w:rsid w:val="19B27315"/>
    <w:rsid w:val="19B337B9"/>
    <w:rsid w:val="19B47531"/>
    <w:rsid w:val="19B66E06"/>
    <w:rsid w:val="19B7492C"/>
    <w:rsid w:val="19B80DD0"/>
    <w:rsid w:val="19BB08C0"/>
    <w:rsid w:val="19BB266E"/>
    <w:rsid w:val="19BB441C"/>
    <w:rsid w:val="19BB4CF5"/>
    <w:rsid w:val="19BC78C6"/>
    <w:rsid w:val="19BD0194"/>
    <w:rsid w:val="19BD63E6"/>
    <w:rsid w:val="19BE3F0C"/>
    <w:rsid w:val="19BF6247"/>
    <w:rsid w:val="19C01A32"/>
    <w:rsid w:val="19C05ED6"/>
    <w:rsid w:val="19C07C84"/>
    <w:rsid w:val="19C21C4E"/>
    <w:rsid w:val="19C24BC8"/>
    <w:rsid w:val="19C31523"/>
    <w:rsid w:val="19C72DC1"/>
    <w:rsid w:val="19C77265"/>
    <w:rsid w:val="19C808E7"/>
    <w:rsid w:val="19C84D8B"/>
    <w:rsid w:val="19C86B39"/>
    <w:rsid w:val="19C91ECA"/>
    <w:rsid w:val="19C92FDD"/>
    <w:rsid w:val="19CB47EA"/>
    <w:rsid w:val="19CE614E"/>
    <w:rsid w:val="19CF1C75"/>
    <w:rsid w:val="19CF6119"/>
    <w:rsid w:val="19CF7EC7"/>
    <w:rsid w:val="19D11E91"/>
    <w:rsid w:val="19D21E44"/>
    <w:rsid w:val="19D35B4D"/>
    <w:rsid w:val="19D379B8"/>
    <w:rsid w:val="19D41982"/>
    <w:rsid w:val="19D674A8"/>
    <w:rsid w:val="19D92AF4"/>
    <w:rsid w:val="19D96F98"/>
    <w:rsid w:val="19DA2E4F"/>
    <w:rsid w:val="19DB2D10"/>
    <w:rsid w:val="19DC4392"/>
    <w:rsid w:val="19DE635C"/>
    <w:rsid w:val="19E00326"/>
    <w:rsid w:val="19E219A9"/>
    <w:rsid w:val="19E25E4D"/>
    <w:rsid w:val="19E27BFB"/>
    <w:rsid w:val="19E35721"/>
    <w:rsid w:val="19E46AD2"/>
    <w:rsid w:val="19E5593D"/>
    <w:rsid w:val="19E716B5"/>
    <w:rsid w:val="19E971DB"/>
    <w:rsid w:val="19EA2F53"/>
    <w:rsid w:val="19EA4D01"/>
    <w:rsid w:val="19EA6AAF"/>
    <w:rsid w:val="19EC6C78"/>
    <w:rsid w:val="19EE2A43"/>
    <w:rsid w:val="19EF24A3"/>
    <w:rsid w:val="19F3005A"/>
    <w:rsid w:val="19F33BB6"/>
    <w:rsid w:val="19F53DD2"/>
    <w:rsid w:val="19F636A6"/>
    <w:rsid w:val="19F811CC"/>
    <w:rsid w:val="19F863D7"/>
    <w:rsid w:val="19F93196"/>
    <w:rsid w:val="19F94C96"/>
    <w:rsid w:val="19FA13E8"/>
    <w:rsid w:val="19FA6126"/>
    <w:rsid w:val="19FB2A6A"/>
    <w:rsid w:val="19FD4A34"/>
    <w:rsid w:val="19FD61E8"/>
    <w:rsid w:val="19FD67E3"/>
    <w:rsid w:val="19FE255B"/>
    <w:rsid w:val="1A002777"/>
    <w:rsid w:val="1A004525"/>
    <w:rsid w:val="1A0062D3"/>
    <w:rsid w:val="1A02204B"/>
    <w:rsid w:val="1A023DF9"/>
    <w:rsid w:val="1A044015"/>
    <w:rsid w:val="1A045DC3"/>
    <w:rsid w:val="1A07140F"/>
    <w:rsid w:val="1A085187"/>
    <w:rsid w:val="1A09162B"/>
    <w:rsid w:val="1A0A0EFF"/>
    <w:rsid w:val="1A0A53A3"/>
    <w:rsid w:val="1A0A7151"/>
    <w:rsid w:val="1A0C111B"/>
    <w:rsid w:val="1A0C2EC9"/>
    <w:rsid w:val="1A0D459C"/>
    <w:rsid w:val="1A0E09F0"/>
    <w:rsid w:val="1A0F4768"/>
    <w:rsid w:val="1A0F6516"/>
    <w:rsid w:val="1A1025AF"/>
    <w:rsid w:val="1A11228E"/>
    <w:rsid w:val="1A115020"/>
    <w:rsid w:val="1A115AEE"/>
    <w:rsid w:val="1A1324AA"/>
    <w:rsid w:val="1A142AF7"/>
    <w:rsid w:val="1A143B2C"/>
    <w:rsid w:val="1A1558FF"/>
    <w:rsid w:val="1A1573E9"/>
    <w:rsid w:val="1A1678A4"/>
    <w:rsid w:val="1A1A55E6"/>
    <w:rsid w:val="1A1B135F"/>
    <w:rsid w:val="1A1B1771"/>
    <w:rsid w:val="1A1B310D"/>
    <w:rsid w:val="1A1B4A06"/>
    <w:rsid w:val="1A1B4EBB"/>
    <w:rsid w:val="1A1D0C33"/>
    <w:rsid w:val="1A1D6E85"/>
    <w:rsid w:val="1A1E00F2"/>
    <w:rsid w:val="1A1E49AB"/>
    <w:rsid w:val="1A1F0E4F"/>
    <w:rsid w:val="1A206975"/>
    <w:rsid w:val="1A207E41"/>
    <w:rsid w:val="1A2521DD"/>
    <w:rsid w:val="1A255D39"/>
    <w:rsid w:val="1A295205"/>
    <w:rsid w:val="1A295829"/>
    <w:rsid w:val="1A2C356C"/>
    <w:rsid w:val="1A2D3B86"/>
    <w:rsid w:val="1A2F1077"/>
    <w:rsid w:val="1A2F6BB8"/>
    <w:rsid w:val="1A310B82"/>
    <w:rsid w:val="1A312930"/>
    <w:rsid w:val="1A313997"/>
    <w:rsid w:val="1A3146DE"/>
    <w:rsid w:val="1A330456"/>
    <w:rsid w:val="1A332204"/>
    <w:rsid w:val="1A3348FA"/>
    <w:rsid w:val="1A3366A8"/>
    <w:rsid w:val="1A34526B"/>
    <w:rsid w:val="1A345F7C"/>
    <w:rsid w:val="1A352420"/>
    <w:rsid w:val="1A361CF4"/>
    <w:rsid w:val="1A383CBF"/>
    <w:rsid w:val="1A3908A8"/>
    <w:rsid w:val="1A3B555D"/>
    <w:rsid w:val="1A3B761A"/>
    <w:rsid w:val="1A3C0AAA"/>
    <w:rsid w:val="1A3D3083"/>
    <w:rsid w:val="1A3D7527"/>
    <w:rsid w:val="1A400DC5"/>
    <w:rsid w:val="1A404921"/>
    <w:rsid w:val="1A420699"/>
    <w:rsid w:val="1A4268EB"/>
    <w:rsid w:val="1A444411"/>
    <w:rsid w:val="1A46472D"/>
    <w:rsid w:val="1A472154"/>
    <w:rsid w:val="1A491A28"/>
    <w:rsid w:val="1A495ECC"/>
    <w:rsid w:val="1A4A453E"/>
    <w:rsid w:val="1A4C1518"/>
    <w:rsid w:val="1A4C59BC"/>
    <w:rsid w:val="1A4E5290"/>
    <w:rsid w:val="1A4E703E"/>
    <w:rsid w:val="1A4F2DB6"/>
    <w:rsid w:val="1A501008"/>
    <w:rsid w:val="1A511840"/>
    <w:rsid w:val="1A512FD2"/>
    <w:rsid w:val="1A530AF8"/>
    <w:rsid w:val="1A534654"/>
    <w:rsid w:val="1A554870"/>
    <w:rsid w:val="1A584361"/>
    <w:rsid w:val="1A591713"/>
    <w:rsid w:val="1A5959E3"/>
    <w:rsid w:val="1A5A1E87"/>
    <w:rsid w:val="1A5A4033"/>
    <w:rsid w:val="1A5B5BFF"/>
    <w:rsid w:val="1A5D1977"/>
    <w:rsid w:val="1A5D3725"/>
    <w:rsid w:val="1A5F124B"/>
    <w:rsid w:val="1A5F3E44"/>
    <w:rsid w:val="1A604FC3"/>
    <w:rsid w:val="1A642D06"/>
    <w:rsid w:val="1A662DED"/>
    <w:rsid w:val="1A670100"/>
    <w:rsid w:val="1A6745A4"/>
    <w:rsid w:val="1A69031C"/>
    <w:rsid w:val="1A694281"/>
    <w:rsid w:val="1A6A7039"/>
    <w:rsid w:val="1A6A7BF0"/>
    <w:rsid w:val="1A6B1AA9"/>
    <w:rsid w:val="1A6C3968"/>
    <w:rsid w:val="1A6E148E"/>
    <w:rsid w:val="1A6F3939"/>
    <w:rsid w:val="1A6F62EC"/>
    <w:rsid w:val="1A7016AA"/>
    <w:rsid w:val="1A7068E3"/>
    <w:rsid w:val="1A710F7F"/>
    <w:rsid w:val="1A73374A"/>
    <w:rsid w:val="1A734CF7"/>
    <w:rsid w:val="1A750A6F"/>
    <w:rsid w:val="1A78055F"/>
    <w:rsid w:val="1A78230D"/>
    <w:rsid w:val="1A7867B1"/>
    <w:rsid w:val="1A7A7E33"/>
    <w:rsid w:val="1A7B1DFD"/>
    <w:rsid w:val="1A7B3BAB"/>
    <w:rsid w:val="1A7D7923"/>
    <w:rsid w:val="1A7F342E"/>
    <w:rsid w:val="1A7F5449"/>
    <w:rsid w:val="1A8011C2"/>
    <w:rsid w:val="1A815666"/>
    <w:rsid w:val="1A8171DE"/>
    <w:rsid w:val="1A824F3A"/>
    <w:rsid w:val="1A8707A2"/>
    <w:rsid w:val="1A872550"/>
    <w:rsid w:val="1A883876"/>
    <w:rsid w:val="1A89451A"/>
    <w:rsid w:val="1A895970"/>
    <w:rsid w:val="1A8A3DEE"/>
    <w:rsid w:val="1A8B19D1"/>
    <w:rsid w:val="1A8B2040"/>
    <w:rsid w:val="1A8B2E61"/>
    <w:rsid w:val="1A8C400A"/>
    <w:rsid w:val="1A8D7478"/>
    <w:rsid w:val="1A8E1B30"/>
    <w:rsid w:val="1A903AFB"/>
    <w:rsid w:val="1A91517D"/>
    <w:rsid w:val="1A921036"/>
    <w:rsid w:val="1A951111"/>
    <w:rsid w:val="1A952EBF"/>
    <w:rsid w:val="1A9609E5"/>
    <w:rsid w:val="1A976C37"/>
    <w:rsid w:val="1A98475D"/>
    <w:rsid w:val="1A9B2956"/>
    <w:rsid w:val="1A9B5FFB"/>
    <w:rsid w:val="1A9C249F"/>
    <w:rsid w:val="1A9D6217"/>
    <w:rsid w:val="1A9D7FC6"/>
    <w:rsid w:val="1A9F12D7"/>
    <w:rsid w:val="1AA03612"/>
    <w:rsid w:val="1AA11864"/>
    <w:rsid w:val="1AA17AB6"/>
    <w:rsid w:val="1AA2382E"/>
    <w:rsid w:val="1AA255DC"/>
    <w:rsid w:val="1AA43102"/>
    <w:rsid w:val="1AA43CB9"/>
    <w:rsid w:val="1AA44EB0"/>
    <w:rsid w:val="1AA665D9"/>
    <w:rsid w:val="1AA72BF2"/>
    <w:rsid w:val="1AA94BBC"/>
    <w:rsid w:val="1AAA63EA"/>
    <w:rsid w:val="1AAB4490"/>
    <w:rsid w:val="1AAB623F"/>
    <w:rsid w:val="1AAC0209"/>
    <w:rsid w:val="1AAC1FB7"/>
    <w:rsid w:val="1AAD4094"/>
    <w:rsid w:val="1AAE3F81"/>
    <w:rsid w:val="1AB33345"/>
    <w:rsid w:val="1AB377E9"/>
    <w:rsid w:val="1AB5530F"/>
    <w:rsid w:val="1AB62E35"/>
    <w:rsid w:val="1AB71087"/>
    <w:rsid w:val="1AB8095B"/>
    <w:rsid w:val="1AB84DFF"/>
    <w:rsid w:val="1AB86BAD"/>
    <w:rsid w:val="1AB9289E"/>
    <w:rsid w:val="1ABA0B77"/>
    <w:rsid w:val="1ABC044C"/>
    <w:rsid w:val="1ABD41C4"/>
    <w:rsid w:val="1ABD4860"/>
    <w:rsid w:val="1ABD5F72"/>
    <w:rsid w:val="1ABF125E"/>
    <w:rsid w:val="1ABF618E"/>
    <w:rsid w:val="1ABF7F3C"/>
    <w:rsid w:val="1AC11F06"/>
    <w:rsid w:val="1AC128DD"/>
    <w:rsid w:val="1AC13CB4"/>
    <w:rsid w:val="1AC27A2C"/>
    <w:rsid w:val="1AC437A4"/>
    <w:rsid w:val="1AC612CA"/>
    <w:rsid w:val="1AC6751C"/>
    <w:rsid w:val="1AC81973"/>
    <w:rsid w:val="1AC83294"/>
    <w:rsid w:val="1AC94917"/>
    <w:rsid w:val="1ACB068F"/>
    <w:rsid w:val="1ACB68E1"/>
    <w:rsid w:val="1ACC02F4"/>
    <w:rsid w:val="1ACC2EC5"/>
    <w:rsid w:val="1ACC4407"/>
    <w:rsid w:val="1ACD08AB"/>
    <w:rsid w:val="1ACE017F"/>
    <w:rsid w:val="1ACE57E5"/>
    <w:rsid w:val="1AD00105"/>
    <w:rsid w:val="1AD02149"/>
    <w:rsid w:val="1AD05CA5"/>
    <w:rsid w:val="1AD25EC1"/>
    <w:rsid w:val="1AD31C39"/>
    <w:rsid w:val="1AD35795"/>
    <w:rsid w:val="1AD5150D"/>
    <w:rsid w:val="1AD5775F"/>
    <w:rsid w:val="1AD67034"/>
    <w:rsid w:val="1AD75285"/>
    <w:rsid w:val="1AD80FFE"/>
    <w:rsid w:val="1ADA6B24"/>
    <w:rsid w:val="1ADC0AEE"/>
    <w:rsid w:val="1ADC1279"/>
    <w:rsid w:val="1ADC653D"/>
    <w:rsid w:val="1ADC6D40"/>
    <w:rsid w:val="1ADD3E4A"/>
    <w:rsid w:val="1ADF05DE"/>
    <w:rsid w:val="1ADF238C"/>
    <w:rsid w:val="1ADF413A"/>
    <w:rsid w:val="1AE053D8"/>
    <w:rsid w:val="1AE16104"/>
    <w:rsid w:val="1AE16D0C"/>
    <w:rsid w:val="1AE17EB2"/>
    <w:rsid w:val="1AE23C2A"/>
    <w:rsid w:val="1AE259D8"/>
    <w:rsid w:val="1AE31E7C"/>
    <w:rsid w:val="1AE3657B"/>
    <w:rsid w:val="1AE479A2"/>
    <w:rsid w:val="1AE856E5"/>
    <w:rsid w:val="1AE87493"/>
    <w:rsid w:val="1AE9320B"/>
    <w:rsid w:val="1AE93CEC"/>
    <w:rsid w:val="1AE94FB9"/>
    <w:rsid w:val="1AEB0D31"/>
    <w:rsid w:val="1AEB2ADF"/>
    <w:rsid w:val="1AEB6F83"/>
    <w:rsid w:val="1AED2CFB"/>
    <w:rsid w:val="1AEE25CF"/>
    <w:rsid w:val="1AEF6A73"/>
    <w:rsid w:val="1AF000F5"/>
    <w:rsid w:val="1AF03B8E"/>
    <w:rsid w:val="1AF20311"/>
    <w:rsid w:val="1AF23E6D"/>
    <w:rsid w:val="1AF37BE5"/>
    <w:rsid w:val="1AF57E02"/>
    <w:rsid w:val="1AF71484"/>
    <w:rsid w:val="1AF75928"/>
    <w:rsid w:val="1AF851FC"/>
    <w:rsid w:val="1AF91EE2"/>
    <w:rsid w:val="1AFA0F74"/>
    <w:rsid w:val="1AFA5F43"/>
    <w:rsid w:val="1AFC4CEC"/>
    <w:rsid w:val="1AFD2812"/>
    <w:rsid w:val="1B005AA3"/>
    <w:rsid w:val="1B027E29"/>
    <w:rsid w:val="1B0342CC"/>
    <w:rsid w:val="1B03607B"/>
    <w:rsid w:val="1B040045"/>
    <w:rsid w:val="1B090296"/>
    <w:rsid w:val="1B0A2E67"/>
    <w:rsid w:val="1B0A50FA"/>
    <w:rsid w:val="1B0B3181"/>
    <w:rsid w:val="1B0B4F2F"/>
    <w:rsid w:val="1B0D0CA7"/>
    <w:rsid w:val="1B0D6EF9"/>
    <w:rsid w:val="1B0E2C71"/>
    <w:rsid w:val="1B100797"/>
    <w:rsid w:val="1B102545"/>
    <w:rsid w:val="1B1069E9"/>
    <w:rsid w:val="1B122762"/>
    <w:rsid w:val="1B1262BE"/>
    <w:rsid w:val="1B13565A"/>
    <w:rsid w:val="1B140288"/>
    <w:rsid w:val="1B154000"/>
    <w:rsid w:val="1B155DAE"/>
    <w:rsid w:val="1B1634C8"/>
    <w:rsid w:val="1B171B26"/>
    <w:rsid w:val="1B1738D4"/>
    <w:rsid w:val="1B18764C"/>
    <w:rsid w:val="1B193AF0"/>
    <w:rsid w:val="1B19589E"/>
    <w:rsid w:val="1B197D8B"/>
    <w:rsid w:val="1B1A1616"/>
    <w:rsid w:val="1B1B26AB"/>
    <w:rsid w:val="1B1C538E"/>
    <w:rsid w:val="1B1E1106"/>
    <w:rsid w:val="1B1F09DB"/>
    <w:rsid w:val="1B1F3BFD"/>
    <w:rsid w:val="1B1F4E7E"/>
    <w:rsid w:val="1B210BF7"/>
    <w:rsid w:val="1B222279"/>
    <w:rsid w:val="1B245FF1"/>
    <w:rsid w:val="1B25632E"/>
    <w:rsid w:val="1B26620D"/>
    <w:rsid w:val="1B267FBB"/>
    <w:rsid w:val="1B274F60"/>
    <w:rsid w:val="1B283D33"/>
    <w:rsid w:val="1B285AE1"/>
    <w:rsid w:val="1B28788F"/>
    <w:rsid w:val="1B293607"/>
    <w:rsid w:val="1B2B3823"/>
    <w:rsid w:val="1B2C6201"/>
    <w:rsid w:val="1B2C7F34"/>
    <w:rsid w:val="1B2D1349"/>
    <w:rsid w:val="1B2D30F7"/>
    <w:rsid w:val="1B2E0C1E"/>
    <w:rsid w:val="1B2E6E70"/>
    <w:rsid w:val="1B3274A2"/>
    <w:rsid w:val="1B34092A"/>
    <w:rsid w:val="1B3426D8"/>
    <w:rsid w:val="1B361E84"/>
    <w:rsid w:val="1B373F76"/>
    <w:rsid w:val="1B395F40"/>
    <w:rsid w:val="1B397CEE"/>
    <w:rsid w:val="1B3A0805"/>
    <w:rsid w:val="1B3E3557"/>
    <w:rsid w:val="1B3E5305"/>
    <w:rsid w:val="1B3F107D"/>
    <w:rsid w:val="1B4072CF"/>
    <w:rsid w:val="1B410951"/>
    <w:rsid w:val="1B414DF5"/>
    <w:rsid w:val="1B4318B7"/>
    <w:rsid w:val="1B43291B"/>
    <w:rsid w:val="1B440441"/>
    <w:rsid w:val="1B4641B9"/>
    <w:rsid w:val="1B466DA8"/>
    <w:rsid w:val="1B470238"/>
    <w:rsid w:val="1B495A57"/>
    <w:rsid w:val="1B4A1EFB"/>
    <w:rsid w:val="1B4D72F6"/>
    <w:rsid w:val="1B4F12C0"/>
    <w:rsid w:val="1B50328A"/>
    <w:rsid w:val="1B532AED"/>
    <w:rsid w:val="1B542D7A"/>
    <w:rsid w:val="1B5468D6"/>
    <w:rsid w:val="1B5508A0"/>
    <w:rsid w:val="1B5763C6"/>
    <w:rsid w:val="1B593EEC"/>
    <w:rsid w:val="1B5A66AE"/>
    <w:rsid w:val="1B5C3528"/>
    <w:rsid w:val="1B611D79"/>
    <w:rsid w:val="1B627A11"/>
    <w:rsid w:val="1B632FBD"/>
    <w:rsid w:val="1B642891"/>
    <w:rsid w:val="1B650AE3"/>
    <w:rsid w:val="1B66485B"/>
    <w:rsid w:val="1B666609"/>
    <w:rsid w:val="1B6805D3"/>
    <w:rsid w:val="1B682381"/>
    <w:rsid w:val="1B6A60FA"/>
    <w:rsid w:val="1B6B3C20"/>
    <w:rsid w:val="1B6C00C4"/>
    <w:rsid w:val="1B6D1746"/>
    <w:rsid w:val="1B6F3710"/>
    <w:rsid w:val="1B707488"/>
    <w:rsid w:val="1B71201D"/>
    <w:rsid w:val="1B723200"/>
    <w:rsid w:val="1B724FAE"/>
    <w:rsid w:val="1B754A9E"/>
    <w:rsid w:val="1B75684C"/>
    <w:rsid w:val="1B783377"/>
    <w:rsid w:val="1B7930C6"/>
    <w:rsid w:val="1B79458F"/>
    <w:rsid w:val="1B79633D"/>
    <w:rsid w:val="1B7A5C97"/>
    <w:rsid w:val="1B7B1CF8"/>
    <w:rsid w:val="1B7C5E2D"/>
    <w:rsid w:val="1B7E1BA5"/>
    <w:rsid w:val="1B7F0679"/>
    <w:rsid w:val="1B8003C8"/>
    <w:rsid w:val="1B8076CB"/>
    <w:rsid w:val="1B813443"/>
    <w:rsid w:val="1B8151F1"/>
    <w:rsid w:val="1B820A31"/>
    <w:rsid w:val="1B826FFA"/>
    <w:rsid w:val="1B830F69"/>
    <w:rsid w:val="1B83540D"/>
    <w:rsid w:val="1B8371BB"/>
    <w:rsid w:val="1B851185"/>
    <w:rsid w:val="1B866CAC"/>
    <w:rsid w:val="1B88172B"/>
    <w:rsid w:val="1B886580"/>
    <w:rsid w:val="1B8C2514"/>
    <w:rsid w:val="1B8E19E9"/>
    <w:rsid w:val="1B8F3DB2"/>
    <w:rsid w:val="1B8F6A2D"/>
    <w:rsid w:val="1B91134D"/>
    <w:rsid w:val="1B9118D8"/>
    <w:rsid w:val="1B917B2A"/>
    <w:rsid w:val="1B9238A2"/>
    <w:rsid w:val="1B925650"/>
    <w:rsid w:val="1B9413C8"/>
    <w:rsid w:val="1B944F25"/>
    <w:rsid w:val="1B947CCE"/>
    <w:rsid w:val="1B950C9D"/>
    <w:rsid w:val="1B966EEF"/>
    <w:rsid w:val="1B970EB9"/>
    <w:rsid w:val="1B974A15"/>
    <w:rsid w:val="1B99253B"/>
    <w:rsid w:val="1B9B4FD0"/>
    <w:rsid w:val="1B9C202B"/>
    <w:rsid w:val="1B9E5DA3"/>
    <w:rsid w:val="1B9F38C9"/>
    <w:rsid w:val="1BA01B1B"/>
    <w:rsid w:val="1BA17641"/>
    <w:rsid w:val="1BA333BA"/>
    <w:rsid w:val="1BA3785E"/>
    <w:rsid w:val="1BA43815"/>
    <w:rsid w:val="1BA50EE0"/>
    <w:rsid w:val="1BA57132"/>
    <w:rsid w:val="1BA62EAA"/>
    <w:rsid w:val="1BA64C58"/>
    <w:rsid w:val="1BA74CB4"/>
    <w:rsid w:val="1BA809D0"/>
    <w:rsid w:val="1BA86C22"/>
    <w:rsid w:val="1BA875D4"/>
    <w:rsid w:val="1BAB226E"/>
    <w:rsid w:val="1BAC0B26"/>
    <w:rsid w:val="1BAD5FE6"/>
    <w:rsid w:val="1BAF1D5E"/>
    <w:rsid w:val="1BB11F7A"/>
    <w:rsid w:val="1BB13D28"/>
    <w:rsid w:val="1BB235FD"/>
    <w:rsid w:val="1BB27AA1"/>
    <w:rsid w:val="1BB35E28"/>
    <w:rsid w:val="1BB43819"/>
    <w:rsid w:val="1BB455C7"/>
    <w:rsid w:val="1BB630ED"/>
    <w:rsid w:val="1BB76E65"/>
    <w:rsid w:val="1BB83309"/>
    <w:rsid w:val="1BB90559"/>
    <w:rsid w:val="1BB92BDD"/>
    <w:rsid w:val="1BBB0703"/>
    <w:rsid w:val="1BBE1FA1"/>
    <w:rsid w:val="1BBE2F3B"/>
    <w:rsid w:val="1BBE4697"/>
    <w:rsid w:val="1BBF43CB"/>
    <w:rsid w:val="1BC31CAE"/>
    <w:rsid w:val="1BC432EE"/>
    <w:rsid w:val="1BC46DAD"/>
    <w:rsid w:val="1BC51582"/>
    <w:rsid w:val="1BC53330"/>
    <w:rsid w:val="1BC577D4"/>
    <w:rsid w:val="1BC670A8"/>
    <w:rsid w:val="1BC7354C"/>
    <w:rsid w:val="1BC81072"/>
    <w:rsid w:val="1BC91BBD"/>
    <w:rsid w:val="1BCA0332"/>
    <w:rsid w:val="1BCA303C"/>
    <w:rsid w:val="1BCA4DEA"/>
    <w:rsid w:val="1BCD48DA"/>
    <w:rsid w:val="1BCD6688"/>
    <w:rsid w:val="1BD22841"/>
    <w:rsid w:val="1BD619E1"/>
    <w:rsid w:val="1BD6553D"/>
    <w:rsid w:val="1BD73063"/>
    <w:rsid w:val="1BD83AE2"/>
    <w:rsid w:val="1BD96DDB"/>
    <w:rsid w:val="1BD97B43"/>
    <w:rsid w:val="1BDD2D6F"/>
    <w:rsid w:val="1BDE07CA"/>
    <w:rsid w:val="1BDE0896"/>
    <w:rsid w:val="1BE20386"/>
    <w:rsid w:val="1BE22134"/>
    <w:rsid w:val="1BE51C24"/>
    <w:rsid w:val="1BE560E6"/>
    <w:rsid w:val="1BE57827"/>
    <w:rsid w:val="1BE64327"/>
    <w:rsid w:val="1BE67576"/>
    <w:rsid w:val="1BE85270"/>
    <w:rsid w:val="1BE91714"/>
    <w:rsid w:val="1BE9633E"/>
    <w:rsid w:val="1BEA2D97"/>
    <w:rsid w:val="1BEC2FB3"/>
    <w:rsid w:val="1BEC6B0F"/>
    <w:rsid w:val="1BED2887"/>
    <w:rsid w:val="1BEF2AA3"/>
    <w:rsid w:val="1BEF65FF"/>
    <w:rsid w:val="1BF105C9"/>
    <w:rsid w:val="1BF14125"/>
    <w:rsid w:val="1BF260EF"/>
    <w:rsid w:val="1BF41E67"/>
    <w:rsid w:val="1BF43C15"/>
    <w:rsid w:val="1BF54E5E"/>
    <w:rsid w:val="1BF73705"/>
    <w:rsid w:val="1BF754B3"/>
    <w:rsid w:val="1BF9122C"/>
    <w:rsid w:val="1BFB4FA4"/>
    <w:rsid w:val="1BFD0D1C"/>
    <w:rsid w:val="1BFD51C0"/>
    <w:rsid w:val="1BFE6842"/>
    <w:rsid w:val="1C00080C"/>
    <w:rsid w:val="1C0025BA"/>
    <w:rsid w:val="1C026332"/>
    <w:rsid w:val="1C0556D0"/>
    <w:rsid w:val="1C055E22"/>
    <w:rsid w:val="1C057BD0"/>
    <w:rsid w:val="1C085913"/>
    <w:rsid w:val="1C0876C1"/>
    <w:rsid w:val="1C092910"/>
    <w:rsid w:val="1C093B64"/>
    <w:rsid w:val="1C0A168B"/>
    <w:rsid w:val="1C0C71B1"/>
    <w:rsid w:val="1C0F0A4F"/>
    <w:rsid w:val="1C0F4EF3"/>
    <w:rsid w:val="1C0F6CA1"/>
    <w:rsid w:val="1C1153B4"/>
    <w:rsid w:val="1C116575"/>
    <w:rsid w:val="1C136791"/>
    <w:rsid w:val="1C1442B7"/>
    <w:rsid w:val="1C177904"/>
    <w:rsid w:val="1C1A7A3A"/>
    <w:rsid w:val="1C1B3898"/>
    <w:rsid w:val="1C1B5646"/>
    <w:rsid w:val="1C1D13BE"/>
    <w:rsid w:val="1C1D316C"/>
    <w:rsid w:val="1C1F5136"/>
    <w:rsid w:val="1C220782"/>
    <w:rsid w:val="1C224C26"/>
    <w:rsid w:val="1C2269D4"/>
    <w:rsid w:val="1C252021"/>
    <w:rsid w:val="1C2564C4"/>
    <w:rsid w:val="1C273FEB"/>
    <w:rsid w:val="1C275D99"/>
    <w:rsid w:val="1C29338A"/>
    <w:rsid w:val="1C2A3ADB"/>
    <w:rsid w:val="1C2C1601"/>
    <w:rsid w:val="1C2C33AF"/>
    <w:rsid w:val="1C2C344C"/>
    <w:rsid w:val="1C2D48DC"/>
    <w:rsid w:val="1C2D7127"/>
    <w:rsid w:val="1C301DCD"/>
    <w:rsid w:val="1C3109C5"/>
    <w:rsid w:val="1C314E69"/>
    <w:rsid w:val="1C345BAF"/>
    <w:rsid w:val="1C347D29"/>
    <w:rsid w:val="1C381D54"/>
    <w:rsid w:val="1C387FA6"/>
    <w:rsid w:val="1C395ACC"/>
    <w:rsid w:val="1C3A1F70"/>
    <w:rsid w:val="1C3A430F"/>
    <w:rsid w:val="1C3B1844"/>
    <w:rsid w:val="1C3D55BC"/>
    <w:rsid w:val="1C3D736A"/>
    <w:rsid w:val="1C3E1334"/>
    <w:rsid w:val="1C3E2C90"/>
    <w:rsid w:val="1C4050AC"/>
    <w:rsid w:val="1C424981"/>
    <w:rsid w:val="1C44694B"/>
    <w:rsid w:val="1C451422"/>
    <w:rsid w:val="1C452B63"/>
    <w:rsid w:val="1C454471"/>
    <w:rsid w:val="1C4701E9"/>
    <w:rsid w:val="1C47468D"/>
    <w:rsid w:val="1C485D0F"/>
    <w:rsid w:val="1C4921B3"/>
    <w:rsid w:val="1C493F61"/>
    <w:rsid w:val="1C4B5294"/>
    <w:rsid w:val="1C4C3A51"/>
    <w:rsid w:val="1C4E1577"/>
    <w:rsid w:val="1C4E77C9"/>
    <w:rsid w:val="1C4F709D"/>
    <w:rsid w:val="1C511068"/>
    <w:rsid w:val="1C512E16"/>
    <w:rsid w:val="1C5172BA"/>
    <w:rsid w:val="1C536B8E"/>
    <w:rsid w:val="1C5446B4"/>
    <w:rsid w:val="1C556DAA"/>
    <w:rsid w:val="1C56042C"/>
    <w:rsid w:val="1C56667E"/>
    <w:rsid w:val="1C580FD9"/>
    <w:rsid w:val="1C5823F6"/>
    <w:rsid w:val="1C5841A4"/>
    <w:rsid w:val="1C597F1C"/>
    <w:rsid w:val="1C5A0D28"/>
    <w:rsid w:val="1C5A38F9"/>
    <w:rsid w:val="1C5B5A42"/>
    <w:rsid w:val="1C5D17BA"/>
    <w:rsid w:val="1C5D5C5E"/>
    <w:rsid w:val="1C5D7A0C"/>
    <w:rsid w:val="1C5E370A"/>
    <w:rsid w:val="1C5E5533"/>
    <w:rsid w:val="1C5E6764"/>
    <w:rsid w:val="1C5F3784"/>
    <w:rsid w:val="1C60574F"/>
    <w:rsid w:val="1C6074FD"/>
    <w:rsid w:val="1C625023"/>
    <w:rsid w:val="1C626DD1"/>
    <w:rsid w:val="1C632B49"/>
    <w:rsid w:val="1C6635DD"/>
    <w:rsid w:val="1C67088B"/>
    <w:rsid w:val="1C67332C"/>
    <w:rsid w:val="1C69015F"/>
    <w:rsid w:val="1C694603"/>
    <w:rsid w:val="1C6963B1"/>
    <w:rsid w:val="1C6A3ED7"/>
    <w:rsid w:val="1C6E31FF"/>
    <w:rsid w:val="1C6E3452"/>
    <w:rsid w:val="1C6E39C8"/>
    <w:rsid w:val="1C6E7E6B"/>
    <w:rsid w:val="1C6F14EE"/>
    <w:rsid w:val="1C71170A"/>
    <w:rsid w:val="1C715266"/>
    <w:rsid w:val="1C730FDE"/>
    <w:rsid w:val="1C746B04"/>
    <w:rsid w:val="1C756F33"/>
    <w:rsid w:val="1C766D20"/>
    <w:rsid w:val="1C7A1EEB"/>
    <w:rsid w:val="1C7C3F39"/>
    <w:rsid w:val="1C7D3C0B"/>
    <w:rsid w:val="1C8036FB"/>
    <w:rsid w:val="1C821221"/>
    <w:rsid w:val="1C827F34"/>
    <w:rsid w:val="1C832B05"/>
    <w:rsid w:val="1C84143D"/>
    <w:rsid w:val="1C8431EB"/>
    <w:rsid w:val="1C850D11"/>
    <w:rsid w:val="1C8651B5"/>
    <w:rsid w:val="1C890801"/>
    <w:rsid w:val="1C8925AF"/>
    <w:rsid w:val="1C897E07"/>
    <w:rsid w:val="1C8B27CB"/>
    <w:rsid w:val="1C8C20A0"/>
    <w:rsid w:val="1C8E00CD"/>
    <w:rsid w:val="1C8E3226"/>
    <w:rsid w:val="1C8E406A"/>
    <w:rsid w:val="1C8E7BC6"/>
    <w:rsid w:val="1C901646"/>
    <w:rsid w:val="1C901B90"/>
    <w:rsid w:val="1C9176B6"/>
    <w:rsid w:val="1C927A29"/>
    <w:rsid w:val="1C960F7B"/>
    <w:rsid w:val="1C970CCA"/>
    <w:rsid w:val="1C984EE8"/>
    <w:rsid w:val="1C994D2B"/>
    <w:rsid w:val="1C9A0C60"/>
    <w:rsid w:val="1C9B0535"/>
    <w:rsid w:val="1C9B764B"/>
    <w:rsid w:val="1C9C4DED"/>
    <w:rsid w:val="1C9D24FF"/>
    <w:rsid w:val="1C9F0B9D"/>
    <w:rsid w:val="1CA05B4B"/>
    <w:rsid w:val="1CA078F9"/>
    <w:rsid w:val="1CA4388D"/>
    <w:rsid w:val="1CA473E9"/>
    <w:rsid w:val="1CA532CE"/>
    <w:rsid w:val="1CA67605"/>
    <w:rsid w:val="1CA76EDA"/>
    <w:rsid w:val="1CA92C52"/>
    <w:rsid w:val="1CA94A00"/>
    <w:rsid w:val="1CAA7140"/>
    <w:rsid w:val="1CAB69CA"/>
    <w:rsid w:val="1CAD0994"/>
    <w:rsid w:val="1CAE2016"/>
    <w:rsid w:val="1CB02232"/>
    <w:rsid w:val="1CB03FE0"/>
    <w:rsid w:val="1CB17D58"/>
    <w:rsid w:val="1CB3587E"/>
    <w:rsid w:val="1CB3762C"/>
    <w:rsid w:val="1CB41933"/>
    <w:rsid w:val="1CB57848"/>
    <w:rsid w:val="1CB6536F"/>
    <w:rsid w:val="1CB6711D"/>
    <w:rsid w:val="1CB810E7"/>
    <w:rsid w:val="1CB81744"/>
    <w:rsid w:val="1CB82E85"/>
    <w:rsid w:val="1CB82E95"/>
    <w:rsid w:val="1CBB2985"/>
    <w:rsid w:val="1CBD04AB"/>
    <w:rsid w:val="1CBD66FD"/>
    <w:rsid w:val="1CBF6A46"/>
    <w:rsid w:val="1CC253C7"/>
    <w:rsid w:val="1CC41839"/>
    <w:rsid w:val="1CC47A8B"/>
    <w:rsid w:val="1CC53D48"/>
    <w:rsid w:val="1CC7757C"/>
    <w:rsid w:val="1CC932F4"/>
    <w:rsid w:val="1CC96E50"/>
    <w:rsid w:val="1CCB706C"/>
    <w:rsid w:val="1CCB7BBA"/>
    <w:rsid w:val="1CCC035E"/>
    <w:rsid w:val="1CCD4C51"/>
    <w:rsid w:val="1CCE26B8"/>
    <w:rsid w:val="1CCE4466"/>
    <w:rsid w:val="1CD06430"/>
    <w:rsid w:val="1CD13F56"/>
    <w:rsid w:val="1CD203FA"/>
    <w:rsid w:val="1CD221A8"/>
    <w:rsid w:val="1CD31A7D"/>
    <w:rsid w:val="1CD6156D"/>
    <w:rsid w:val="1CD75A11"/>
    <w:rsid w:val="1CDA2E0B"/>
    <w:rsid w:val="1CDA621F"/>
    <w:rsid w:val="1CDA7AC0"/>
    <w:rsid w:val="1CDB6B83"/>
    <w:rsid w:val="1CDB76AF"/>
    <w:rsid w:val="1CDC0B3F"/>
    <w:rsid w:val="1CDC3027"/>
    <w:rsid w:val="1CDD0B4D"/>
    <w:rsid w:val="1CDD6D9F"/>
    <w:rsid w:val="1CDE389D"/>
    <w:rsid w:val="1CE1063D"/>
    <w:rsid w:val="1CE35E40"/>
    <w:rsid w:val="1CE41EA1"/>
    <w:rsid w:val="1CE43C8A"/>
    <w:rsid w:val="1CE617B0"/>
    <w:rsid w:val="1CE95744"/>
    <w:rsid w:val="1CE974F2"/>
    <w:rsid w:val="1CEB19FA"/>
    <w:rsid w:val="1CEE2D5A"/>
    <w:rsid w:val="1CF10155"/>
    <w:rsid w:val="1CF13015"/>
    <w:rsid w:val="1CF2284B"/>
    <w:rsid w:val="1CF30371"/>
    <w:rsid w:val="1CF3211F"/>
    <w:rsid w:val="1CF35935"/>
    <w:rsid w:val="1CF57C45"/>
    <w:rsid w:val="1CF739BD"/>
    <w:rsid w:val="1CF814E3"/>
    <w:rsid w:val="1CFA16FF"/>
    <w:rsid w:val="1CFA34AD"/>
    <w:rsid w:val="1CFA7A77"/>
    <w:rsid w:val="1CFC0FD3"/>
    <w:rsid w:val="1CFF2872"/>
    <w:rsid w:val="1D0205B4"/>
    <w:rsid w:val="1D022362"/>
    <w:rsid w:val="1D0460DA"/>
    <w:rsid w:val="1D057D4A"/>
    <w:rsid w:val="1D085BCA"/>
    <w:rsid w:val="1D091942"/>
    <w:rsid w:val="1D0C4F8F"/>
    <w:rsid w:val="1D0D10AD"/>
    <w:rsid w:val="1D0D31E0"/>
    <w:rsid w:val="1D104A7F"/>
    <w:rsid w:val="1D110EBE"/>
    <w:rsid w:val="1D1207F7"/>
    <w:rsid w:val="1D1226EE"/>
    <w:rsid w:val="1D152095"/>
    <w:rsid w:val="1D156539"/>
    <w:rsid w:val="1D1638A0"/>
    <w:rsid w:val="1D1722B1"/>
    <w:rsid w:val="1D17405F"/>
    <w:rsid w:val="1D175E0D"/>
    <w:rsid w:val="1D183933"/>
    <w:rsid w:val="1D187DD7"/>
    <w:rsid w:val="1D1A0AE0"/>
    <w:rsid w:val="1D1A58FD"/>
    <w:rsid w:val="1D1A76AB"/>
    <w:rsid w:val="1D1C3424"/>
    <w:rsid w:val="1D1E53EE"/>
    <w:rsid w:val="1D207523"/>
    <w:rsid w:val="1D216C8C"/>
    <w:rsid w:val="1D2247B2"/>
    <w:rsid w:val="1D230C56"/>
    <w:rsid w:val="1D24677C"/>
    <w:rsid w:val="1D28001A"/>
    <w:rsid w:val="1D284574"/>
    <w:rsid w:val="1D28626C"/>
    <w:rsid w:val="1D297145"/>
    <w:rsid w:val="1D2B166B"/>
    <w:rsid w:val="1D2B18B9"/>
    <w:rsid w:val="1D2B4636"/>
    <w:rsid w:val="1D2D73DF"/>
    <w:rsid w:val="1D2E490A"/>
    <w:rsid w:val="1D300C7D"/>
    <w:rsid w:val="1D306ECF"/>
    <w:rsid w:val="1D3249F5"/>
    <w:rsid w:val="1D352737"/>
    <w:rsid w:val="1D392227"/>
    <w:rsid w:val="1D3A5FA0"/>
    <w:rsid w:val="1D3A7D4E"/>
    <w:rsid w:val="1D3D339A"/>
    <w:rsid w:val="1D3F7112"/>
    <w:rsid w:val="1D4110DC"/>
    <w:rsid w:val="1D412E8A"/>
    <w:rsid w:val="1D4209B0"/>
    <w:rsid w:val="1D436C02"/>
    <w:rsid w:val="1D44260C"/>
    <w:rsid w:val="1D4604A0"/>
    <w:rsid w:val="1D4666F2"/>
    <w:rsid w:val="1D470F8D"/>
    <w:rsid w:val="1D4806BC"/>
    <w:rsid w:val="1D483B5E"/>
    <w:rsid w:val="1D484219"/>
    <w:rsid w:val="1D486ED6"/>
    <w:rsid w:val="1D491D3F"/>
    <w:rsid w:val="1D4961E3"/>
    <w:rsid w:val="1D4A4435"/>
    <w:rsid w:val="1D4B3D09"/>
    <w:rsid w:val="1D4F0E60"/>
    <w:rsid w:val="1D4F1A4B"/>
    <w:rsid w:val="1D5030CD"/>
    <w:rsid w:val="1D503CCE"/>
    <w:rsid w:val="1D507571"/>
    <w:rsid w:val="1D525097"/>
    <w:rsid w:val="1D526E45"/>
    <w:rsid w:val="1D547061"/>
    <w:rsid w:val="1D552DD9"/>
    <w:rsid w:val="1D57445C"/>
    <w:rsid w:val="1D5801D4"/>
    <w:rsid w:val="1D594678"/>
    <w:rsid w:val="1D596426"/>
    <w:rsid w:val="1D5A0B44"/>
    <w:rsid w:val="1D5C1A72"/>
    <w:rsid w:val="1D5C4168"/>
    <w:rsid w:val="1D5E3A3C"/>
    <w:rsid w:val="1D5E74C5"/>
    <w:rsid w:val="1D5F0955"/>
    <w:rsid w:val="1D5F1562"/>
    <w:rsid w:val="1D603275"/>
    <w:rsid w:val="1D61352C"/>
    <w:rsid w:val="1D631052"/>
    <w:rsid w:val="1D646B79"/>
    <w:rsid w:val="1D65301C"/>
    <w:rsid w:val="1D6628F1"/>
    <w:rsid w:val="1D686669"/>
    <w:rsid w:val="1D6923E1"/>
    <w:rsid w:val="1D6A0633"/>
    <w:rsid w:val="1D6A59E1"/>
    <w:rsid w:val="1D6B1AC9"/>
    <w:rsid w:val="1D6C1818"/>
    <w:rsid w:val="1D6D1ED1"/>
    <w:rsid w:val="1D6E17A5"/>
    <w:rsid w:val="1D6E79F7"/>
    <w:rsid w:val="1D70376F"/>
    <w:rsid w:val="1D725739"/>
    <w:rsid w:val="1D7274E7"/>
    <w:rsid w:val="1D73025B"/>
    <w:rsid w:val="1D74500E"/>
    <w:rsid w:val="1D750D86"/>
    <w:rsid w:val="1D756FD8"/>
    <w:rsid w:val="1D77006C"/>
    <w:rsid w:val="1D792624"/>
    <w:rsid w:val="1D793E49"/>
    <w:rsid w:val="1D796AC8"/>
    <w:rsid w:val="1D7B2840"/>
    <w:rsid w:val="1D7C0366"/>
    <w:rsid w:val="1D7C2114"/>
    <w:rsid w:val="1D7D250F"/>
    <w:rsid w:val="1D7D279D"/>
    <w:rsid w:val="1D7F2669"/>
    <w:rsid w:val="1D8334A3"/>
    <w:rsid w:val="1D837D50"/>
    <w:rsid w:val="1D840FC9"/>
    <w:rsid w:val="1D847A9F"/>
    <w:rsid w:val="1D862F93"/>
    <w:rsid w:val="1D865839"/>
    <w:rsid w:val="1D880AB9"/>
    <w:rsid w:val="1D882867"/>
    <w:rsid w:val="1D884F5D"/>
    <w:rsid w:val="1D8B05A9"/>
    <w:rsid w:val="1D8B2357"/>
    <w:rsid w:val="1D8C0E02"/>
    <w:rsid w:val="1D8D3444"/>
    <w:rsid w:val="1D8E3BF5"/>
    <w:rsid w:val="1D8F0099"/>
    <w:rsid w:val="1D903E12"/>
    <w:rsid w:val="1D921938"/>
    <w:rsid w:val="1D9236E6"/>
    <w:rsid w:val="1D934DF7"/>
    <w:rsid w:val="1D943902"/>
    <w:rsid w:val="1D9456B0"/>
    <w:rsid w:val="1D94745E"/>
    <w:rsid w:val="1D952165"/>
    <w:rsid w:val="1D9531D6"/>
    <w:rsid w:val="1D954F84"/>
    <w:rsid w:val="1D964A85"/>
    <w:rsid w:val="1D9751A0"/>
    <w:rsid w:val="1D976F4E"/>
    <w:rsid w:val="1D992CC6"/>
    <w:rsid w:val="1D9A5FD7"/>
    <w:rsid w:val="1D9B4C90"/>
    <w:rsid w:val="1D9C6312"/>
    <w:rsid w:val="1D9D71B6"/>
    <w:rsid w:val="1D9E02DC"/>
    <w:rsid w:val="1D9E208B"/>
    <w:rsid w:val="1D9F46A7"/>
    <w:rsid w:val="1DA351A9"/>
    <w:rsid w:val="1DA47089"/>
    <w:rsid w:val="1DA578BD"/>
    <w:rsid w:val="1DA619A9"/>
    <w:rsid w:val="1DA72E39"/>
    <w:rsid w:val="1DA750FA"/>
    <w:rsid w:val="1DA8115B"/>
    <w:rsid w:val="1DA82F09"/>
    <w:rsid w:val="1DA85CE8"/>
    <w:rsid w:val="1DA91A6B"/>
    <w:rsid w:val="1DAA4ED3"/>
    <w:rsid w:val="1DAD013B"/>
    <w:rsid w:val="1DAD0520"/>
    <w:rsid w:val="1DAF58DD"/>
    <w:rsid w:val="1DB00010"/>
    <w:rsid w:val="1DB01DBE"/>
    <w:rsid w:val="1DB4365C"/>
    <w:rsid w:val="1DB46B7E"/>
    <w:rsid w:val="1DB573D4"/>
    <w:rsid w:val="1DB7139E"/>
    <w:rsid w:val="1DB775F0"/>
    <w:rsid w:val="1DB93368"/>
    <w:rsid w:val="1DB96EC4"/>
    <w:rsid w:val="1DBA12AF"/>
    <w:rsid w:val="1DBB0E8E"/>
    <w:rsid w:val="1DBB4C18"/>
    <w:rsid w:val="1DBC0763"/>
    <w:rsid w:val="1DBE097F"/>
    <w:rsid w:val="1DBE272D"/>
    <w:rsid w:val="1DC00253"/>
    <w:rsid w:val="1DC11182"/>
    <w:rsid w:val="1DC1221D"/>
    <w:rsid w:val="1DC15D79"/>
    <w:rsid w:val="1DC165B1"/>
    <w:rsid w:val="1DC31AF1"/>
    <w:rsid w:val="1DC332DD"/>
    <w:rsid w:val="1DC55869"/>
    <w:rsid w:val="1DC6338F"/>
    <w:rsid w:val="1DC72423"/>
    <w:rsid w:val="1DC85359"/>
    <w:rsid w:val="1DCA10D2"/>
    <w:rsid w:val="1DCA2E80"/>
    <w:rsid w:val="1DCC309C"/>
    <w:rsid w:val="1DCD2970"/>
    <w:rsid w:val="1DCD471E"/>
    <w:rsid w:val="1DCE22F6"/>
    <w:rsid w:val="1DCF493A"/>
    <w:rsid w:val="1DCF66E8"/>
    <w:rsid w:val="1DD261D8"/>
    <w:rsid w:val="1DD27F86"/>
    <w:rsid w:val="1DD51824"/>
    <w:rsid w:val="1DD71A40"/>
    <w:rsid w:val="1DD737EE"/>
    <w:rsid w:val="1DD957B9"/>
    <w:rsid w:val="1DD97567"/>
    <w:rsid w:val="1DDA6E3B"/>
    <w:rsid w:val="1DDB32DF"/>
    <w:rsid w:val="1DDF4451"/>
    <w:rsid w:val="1DE065F9"/>
    <w:rsid w:val="1DE06B47"/>
    <w:rsid w:val="1DE3308C"/>
    <w:rsid w:val="1DE36CA3"/>
    <w:rsid w:val="1DE55F0B"/>
    <w:rsid w:val="1DE57CB9"/>
    <w:rsid w:val="1DE657E0"/>
    <w:rsid w:val="1DE66C86"/>
    <w:rsid w:val="1DE71C83"/>
    <w:rsid w:val="1DE81558"/>
    <w:rsid w:val="1DE859FC"/>
    <w:rsid w:val="1DE96EFE"/>
    <w:rsid w:val="1DEA3522"/>
    <w:rsid w:val="1DEC54EC"/>
    <w:rsid w:val="1DED413E"/>
    <w:rsid w:val="1DED4DC0"/>
    <w:rsid w:val="1DED6B6E"/>
    <w:rsid w:val="1DEF0B38"/>
    <w:rsid w:val="1DEF162F"/>
    <w:rsid w:val="1DF05690"/>
    <w:rsid w:val="1DF148B0"/>
    <w:rsid w:val="1DF20628"/>
    <w:rsid w:val="1DF24184"/>
    <w:rsid w:val="1DF32B81"/>
    <w:rsid w:val="1DF4614E"/>
    <w:rsid w:val="1DF47EFC"/>
    <w:rsid w:val="1DF548FE"/>
    <w:rsid w:val="1DF61EC7"/>
    <w:rsid w:val="1DF63C75"/>
    <w:rsid w:val="1DF75C3F"/>
    <w:rsid w:val="1DF779ED"/>
    <w:rsid w:val="1DF83E91"/>
    <w:rsid w:val="1DF919B7"/>
    <w:rsid w:val="1DF952B2"/>
    <w:rsid w:val="1DFB1313"/>
    <w:rsid w:val="1DFB74DD"/>
    <w:rsid w:val="1DFD14A7"/>
    <w:rsid w:val="1DFE0D7B"/>
    <w:rsid w:val="1DFE521F"/>
    <w:rsid w:val="1DFE77D8"/>
    <w:rsid w:val="1E004AF3"/>
    <w:rsid w:val="1E024ED4"/>
    <w:rsid w:val="1E067C30"/>
    <w:rsid w:val="1E0A5972"/>
    <w:rsid w:val="1E0B0E08"/>
    <w:rsid w:val="1E0C3498"/>
    <w:rsid w:val="1E0D658A"/>
    <w:rsid w:val="1E0F11DA"/>
    <w:rsid w:val="1E0F74D8"/>
    <w:rsid w:val="1E1265D5"/>
    <w:rsid w:val="1E14234D"/>
    <w:rsid w:val="1E162569"/>
    <w:rsid w:val="1E1660C5"/>
    <w:rsid w:val="1E18008F"/>
    <w:rsid w:val="1E195696"/>
    <w:rsid w:val="1E197963"/>
    <w:rsid w:val="1E1D56A5"/>
    <w:rsid w:val="1E1E141D"/>
    <w:rsid w:val="1E1E31CB"/>
    <w:rsid w:val="1E1E766F"/>
    <w:rsid w:val="1E1F070E"/>
    <w:rsid w:val="1E201B9E"/>
    <w:rsid w:val="1E205195"/>
    <w:rsid w:val="1E206F43"/>
    <w:rsid w:val="1E225137"/>
    <w:rsid w:val="1E256308"/>
    <w:rsid w:val="1E2642CF"/>
    <w:rsid w:val="1E2702D2"/>
    <w:rsid w:val="1E276524"/>
    <w:rsid w:val="1E28404A"/>
    <w:rsid w:val="1E285DF8"/>
    <w:rsid w:val="1E2A40E0"/>
    <w:rsid w:val="1E2B5570"/>
    <w:rsid w:val="1E2C58E8"/>
    <w:rsid w:val="1E2C77D5"/>
    <w:rsid w:val="1E2E2A61"/>
    <w:rsid w:val="1E2E78B2"/>
    <w:rsid w:val="1E311151"/>
    <w:rsid w:val="1E322872"/>
    <w:rsid w:val="1E3414A4"/>
    <w:rsid w:val="1E3429EF"/>
    <w:rsid w:val="1E37428D"/>
    <w:rsid w:val="1E3824DF"/>
    <w:rsid w:val="1E390005"/>
    <w:rsid w:val="1E391DB3"/>
    <w:rsid w:val="1E396257"/>
    <w:rsid w:val="1E3B1FCF"/>
    <w:rsid w:val="1E3C7C36"/>
    <w:rsid w:val="1E3D18A3"/>
    <w:rsid w:val="1E3D5D47"/>
    <w:rsid w:val="1E3D7AF5"/>
    <w:rsid w:val="1E3E73CA"/>
    <w:rsid w:val="1E401394"/>
    <w:rsid w:val="1E403142"/>
    <w:rsid w:val="1E42335E"/>
    <w:rsid w:val="1E42510C"/>
    <w:rsid w:val="1E432C32"/>
    <w:rsid w:val="1E454BFC"/>
    <w:rsid w:val="1E470974"/>
    <w:rsid w:val="1E472722"/>
    <w:rsid w:val="1E480248"/>
    <w:rsid w:val="1E4946EC"/>
    <w:rsid w:val="1E4C1AE7"/>
    <w:rsid w:val="1E4C5F8A"/>
    <w:rsid w:val="1E4D585F"/>
    <w:rsid w:val="1E4F7829"/>
    <w:rsid w:val="1E5310C7"/>
    <w:rsid w:val="1E543091"/>
    <w:rsid w:val="1E57483A"/>
    <w:rsid w:val="1E58492F"/>
    <w:rsid w:val="1E5872AA"/>
    <w:rsid w:val="1E5906A7"/>
    <w:rsid w:val="1E594203"/>
    <w:rsid w:val="1E5A1A7D"/>
    <w:rsid w:val="1E5B7F7C"/>
    <w:rsid w:val="1E5D0198"/>
    <w:rsid w:val="1E5D1F46"/>
    <w:rsid w:val="1E5D3CF4"/>
    <w:rsid w:val="1E5E181A"/>
    <w:rsid w:val="1E601A36"/>
    <w:rsid w:val="1E6037E4"/>
    <w:rsid w:val="1E605592"/>
    <w:rsid w:val="1E620282"/>
    <w:rsid w:val="1E62755C"/>
    <w:rsid w:val="1E6432D4"/>
    <w:rsid w:val="1E646E41"/>
    <w:rsid w:val="1E652BA8"/>
    <w:rsid w:val="1E664332"/>
    <w:rsid w:val="1E672DC4"/>
    <w:rsid w:val="1E682698"/>
    <w:rsid w:val="1E6900E2"/>
    <w:rsid w:val="1E6908EA"/>
    <w:rsid w:val="1E6A01BF"/>
    <w:rsid w:val="1E6A4663"/>
    <w:rsid w:val="1E6D7CAF"/>
    <w:rsid w:val="1E707ECB"/>
    <w:rsid w:val="1E733517"/>
    <w:rsid w:val="1E764DB5"/>
    <w:rsid w:val="1E7828DC"/>
    <w:rsid w:val="1E7948A6"/>
    <w:rsid w:val="1E7B24F7"/>
    <w:rsid w:val="1E7B6870"/>
    <w:rsid w:val="1E7D7EF2"/>
    <w:rsid w:val="1E7E3C6A"/>
    <w:rsid w:val="1E7F010E"/>
    <w:rsid w:val="1E805C34"/>
    <w:rsid w:val="1E8223CA"/>
    <w:rsid w:val="1E82375A"/>
    <w:rsid w:val="1E831280"/>
    <w:rsid w:val="1E836D7E"/>
    <w:rsid w:val="1E845724"/>
    <w:rsid w:val="1E854FF8"/>
    <w:rsid w:val="1E870D71"/>
    <w:rsid w:val="1E876FC3"/>
    <w:rsid w:val="1E890F8D"/>
    <w:rsid w:val="1E894AE9"/>
    <w:rsid w:val="1E894AFB"/>
    <w:rsid w:val="1E8976CC"/>
    <w:rsid w:val="1E8A0861"/>
    <w:rsid w:val="1E8A260F"/>
    <w:rsid w:val="1E8C282B"/>
    <w:rsid w:val="1E8C604D"/>
    <w:rsid w:val="1E8E0351"/>
    <w:rsid w:val="1E8E096D"/>
    <w:rsid w:val="1E8E20FF"/>
    <w:rsid w:val="1E8E7A1C"/>
    <w:rsid w:val="1E8F5E77"/>
    <w:rsid w:val="1E8F7C25"/>
    <w:rsid w:val="1E917E41"/>
    <w:rsid w:val="1E933BB9"/>
    <w:rsid w:val="1E94348E"/>
    <w:rsid w:val="1E957931"/>
    <w:rsid w:val="1E965458"/>
    <w:rsid w:val="1E984D2C"/>
    <w:rsid w:val="1E990AA4"/>
    <w:rsid w:val="1E9A6F10"/>
    <w:rsid w:val="1E9C2F71"/>
    <w:rsid w:val="1E9D67E6"/>
    <w:rsid w:val="1E9F0BD6"/>
    <w:rsid w:val="1E9F430C"/>
    <w:rsid w:val="1EA41923"/>
    <w:rsid w:val="1EA47B74"/>
    <w:rsid w:val="1EA5569B"/>
    <w:rsid w:val="1EA57449"/>
    <w:rsid w:val="1EA70084"/>
    <w:rsid w:val="1EA71413"/>
    <w:rsid w:val="1EA731C1"/>
    <w:rsid w:val="1EA96F39"/>
    <w:rsid w:val="1EAE27A1"/>
    <w:rsid w:val="1EAF02C7"/>
    <w:rsid w:val="1EAF2075"/>
    <w:rsid w:val="1EB15DEE"/>
    <w:rsid w:val="1EB37DB8"/>
    <w:rsid w:val="1EB51D82"/>
    <w:rsid w:val="1EB63404"/>
    <w:rsid w:val="1EB83620"/>
    <w:rsid w:val="1EB8717C"/>
    <w:rsid w:val="1EBA1146"/>
    <w:rsid w:val="1EBB4EBE"/>
    <w:rsid w:val="1EBB6C6C"/>
    <w:rsid w:val="1EBB798A"/>
    <w:rsid w:val="1EBC0E1A"/>
    <w:rsid w:val="1EBD29E4"/>
    <w:rsid w:val="1EBD39EB"/>
    <w:rsid w:val="1EBD4792"/>
    <w:rsid w:val="1EBF050A"/>
    <w:rsid w:val="1EBF49AE"/>
    <w:rsid w:val="1EC04283"/>
    <w:rsid w:val="1EC10D64"/>
    <w:rsid w:val="1EC21DA9"/>
    <w:rsid w:val="1EC27FFB"/>
    <w:rsid w:val="1EC41FC5"/>
    <w:rsid w:val="1EC45B21"/>
    <w:rsid w:val="1EC475AC"/>
    <w:rsid w:val="1EC51899"/>
    <w:rsid w:val="1EC64A9D"/>
    <w:rsid w:val="1EC661DE"/>
    <w:rsid w:val="1EC80AFE"/>
    <w:rsid w:val="1EC93137"/>
    <w:rsid w:val="1EC975DB"/>
    <w:rsid w:val="1ECA48AE"/>
    <w:rsid w:val="1ECB3353"/>
    <w:rsid w:val="1ECB747F"/>
    <w:rsid w:val="1ECE2E43"/>
    <w:rsid w:val="1ECE4BF1"/>
    <w:rsid w:val="1ED02718"/>
    <w:rsid w:val="1ED1023E"/>
    <w:rsid w:val="1ED146E2"/>
    <w:rsid w:val="1ED3045A"/>
    <w:rsid w:val="1ED32208"/>
    <w:rsid w:val="1ED41C72"/>
    <w:rsid w:val="1ED61CF8"/>
    <w:rsid w:val="1ED805F3"/>
    <w:rsid w:val="1ED85A70"/>
    <w:rsid w:val="1ED86EB2"/>
    <w:rsid w:val="1EDA17E8"/>
    <w:rsid w:val="1EDB07A1"/>
    <w:rsid w:val="1EDB10BC"/>
    <w:rsid w:val="1EDD4465"/>
    <w:rsid w:val="1EDD6BE3"/>
    <w:rsid w:val="1EDF0BAD"/>
    <w:rsid w:val="1EE00215"/>
    <w:rsid w:val="1EE00481"/>
    <w:rsid w:val="1EE066D3"/>
    <w:rsid w:val="1EE116A5"/>
    <w:rsid w:val="1EE14925"/>
    <w:rsid w:val="1EE2069D"/>
    <w:rsid w:val="1EE2244B"/>
    <w:rsid w:val="1EE461C3"/>
    <w:rsid w:val="1EE47F71"/>
    <w:rsid w:val="1EE57879"/>
    <w:rsid w:val="1EE61F3B"/>
    <w:rsid w:val="1EE7180F"/>
    <w:rsid w:val="1EE937D9"/>
    <w:rsid w:val="1EE95587"/>
    <w:rsid w:val="1EEA12FF"/>
    <w:rsid w:val="1EED151B"/>
    <w:rsid w:val="1EEE2B9E"/>
    <w:rsid w:val="1EF04B68"/>
    <w:rsid w:val="1EF05139"/>
    <w:rsid w:val="1EF23D6B"/>
    <w:rsid w:val="1EF26B32"/>
    <w:rsid w:val="1EF33ABA"/>
    <w:rsid w:val="1EF36406"/>
    <w:rsid w:val="1EF47B1B"/>
    <w:rsid w:val="1EF503D0"/>
    <w:rsid w:val="1EF6243B"/>
    <w:rsid w:val="1EF74148"/>
    <w:rsid w:val="1EF7500C"/>
    <w:rsid w:val="1EF8106D"/>
    <w:rsid w:val="1EFA3C38"/>
    <w:rsid w:val="1EFB52BB"/>
    <w:rsid w:val="1EFF124F"/>
    <w:rsid w:val="1EFF2FFD"/>
    <w:rsid w:val="1EFF4C2E"/>
    <w:rsid w:val="1F0028D1"/>
    <w:rsid w:val="1F010B23"/>
    <w:rsid w:val="1F016D75"/>
    <w:rsid w:val="1F022AED"/>
    <w:rsid w:val="1F024CF0"/>
    <w:rsid w:val="1F0364A2"/>
    <w:rsid w:val="1F071EB1"/>
    <w:rsid w:val="1F074B01"/>
    <w:rsid w:val="1F095C2A"/>
    <w:rsid w:val="1F0979D8"/>
    <w:rsid w:val="1F0C571A"/>
    <w:rsid w:val="1F0D396C"/>
    <w:rsid w:val="1F0E4FEE"/>
    <w:rsid w:val="1F15637C"/>
    <w:rsid w:val="1F170346"/>
    <w:rsid w:val="1F176598"/>
    <w:rsid w:val="1F185E6D"/>
    <w:rsid w:val="1F1B770B"/>
    <w:rsid w:val="1F1D16D5"/>
    <w:rsid w:val="1F1D3483"/>
    <w:rsid w:val="1F1D6D27"/>
    <w:rsid w:val="1F1D7927"/>
    <w:rsid w:val="1F1E2EEA"/>
    <w:rsid w:val="1F1F71FB"/>
    <w:rsid w:val="1F204D21"/>
    <w:rsid w:val="1F220A99"/>
    <w:rsid w:val="1F234F3D"/>
    <w:rsid w:val="1F240CB5"/>
    <w:rsid w:val="1F26058A"/>
    <w:rsid w:val="1F264A2D"/>
    <w:rsid w:val="1F2667DB"/>
    <w:rsid w:val="1F274302"/>
    <w:rsid w:val="1F282554"/>
    <w:rsid w:val="1F29007A"/>
    <w:rsid w:val="1F291E28"/>
    <w:rsid w:val="1F2962CC"/>
    <w:rsid w:val="1F2B2044"/>
    <w:rsid w:val="1F2B5BA0"/>
    <w:rsid w:val="1F2C1918"/>
    <w:rsid w:val="1F2D7B6A"/>
    <w:rsid w:val="1F2E5690"/>
    <w:rsid w:val="1F2E743E"/>
    <w:rsid w:val="1F3025CC"/>
    <w:rsid w:val="1F312E60"/>
    <w:rsid w:val="1F31662D"/>
    <w:rsid w:val="1F332CA6"/>
    <w:rsid w:val="1F346AB5"/>
    <w:rsid w:val="1F356A1F"/>
    <w:rsid w:val="1F3709E9"/>
    <w:rsid w:val="1F37270B"/>
    <w:rsid w:val="1F374545"/>
    <w:rsid w:val="1F38650F"/>
    <w:rsid w:val="1F394761"/>
    <w:rsid w:val="1F3A5DE3"/>
    <w:rsid w:val="1F3B145B"/>
    <w:rsid w:val="1F3C4E81"/>
    <w:rsid w:val="1F3D3B25"/>
    <w:rsid w:val="1F3F164B"/>
    <w:rsid w:val="1F3F3802"/>
    <w:rsid w:val="1F4153C3"/>
    <w:rsid w:val="1F430A42"/>
    <w:rsid w:val="1F43738D"/>
    <w:rsid w:val="1F441ED2"/>
    <w:rsid w:val="1F444EB4"/>
    <w:rsid w:val="1F446C62"/>
    <w:rsid w:val="1F464788"/>
    <w:rsid w:val="1F470538"/>
    <w:rsid w:val="1F481CE3"/>
    <w:rsid w:val="1F483424"/>
    <w:rsid w:val="1F4849A4"/>
    <w:rsid w:val="1F494278"/>
    <w:rsid w:val="1F4B6242"/>
    <w:rsid w:val="1F4B71D4"/>
    <w:rsid w:val="1F4B7FF0"/>
    <w:rsid w:val="1F4E0726"/>
    <w:rsid w:val="1F4E5D32"/>
    <w:rsid w:val="1F4E7296"/>
    <w:rsid w:val="1F502D2F"/>
    <w:rsid w:val="1F503046"/>
    <w:rsid w:val="1F505606"/>
    <w:rsid w:val="1F5275D0"/>
    <w:rsid w:val="1F5350F7"/>
    <w:rsid w:val="1F536EA5"/>
    <w:rsid w:val="1F550E6F"/>
    <w:rsid w:val="1F552C1D"/>
    <w:rsid w:val="1F574BE7"/>
    <w:rsid w:val="1F5817D8"/>
    <w:rsid w:val="1F58270D"/>
    <w:rsid w:val="1F5844BB"/>
    <w:rsid w:val="1F5A5899"/>
    <w:rsid w:val="1F5A6485"/>
    <w:rsid w:val="1F5B189A"/>
    <w:rsid w:val="1F5C21FD"/>
    <w:rsid w:val="1F5D7D23"/>
    <w:rsid w:val="1F5F1CED"/>
    <w:rsid w:val="1F5F3A9B"/>
    <w:rsid w:val="1F613FCB"/>
    <w:rsid w:val="1F615A66"/>
    <w:rsid w:val="1F626B9C"/>
    <w:rsid w:val="1F634658"/>
    <w:rsid w:val="1F640F4B"/>
    <w:rsid w:val="1F645556"/>
    <w:rsid w:val="1F66307C"/>
    <w:rsid w:val="1F664E2A"/>
    <w:rsid w:val="1F666BD8"/>
    <w:rsid w:val="1F69491A"/>
    <w:rsid w:val="1F6966C8"/>
    <w:rsid w:val="1F6A2B6C"/>
    <w:rsid w:val="1F6D440A"/>
    <w:rsid w:val="1F6E3CDF"/>
    <w:rsid w:val="1F705CA9"/>
    <w:rsid w:val="1F710EEF"/>
    <w:rsid w:val="1F721A21"/>
    <w:rsid w:val="1F7237CF"/>
    <w:rsid w:val="1F72557D"/>
    <w:rsid w:val="1F75506D"/>
    <w:rsid w:val="1F7A2683"/>
    <w:rsid w:val="1F7C289F"/>
    <w:rsid w:val="1F7D3F22"/>
    <w:rsid w:val="1F7E2174"/>
    <w:rsid w:val="1F7E6617"/>
    <w:rsid w:val="1F7F413E"/>
    <w:rsid w:val="1F815F83"/>
    <w:rsid w:val="1F833C2E"/>
    <w:rsid w:val="1F841754"/>
    <w:rsid w:val="1F8654CC"/>
    <w:rsid w:val="1F86727A"/>
    <w:rsid w:val="1F887176"/>
    <w:rsid w:val="1F896D6A"/>
    <w:rsid w:val="1F8A4FBC"/>
    <w:rsid w:val="1F8B663F"/>
    <w:rsid w:val="1F8D0609"/>
    <w:rsid w:val="1F8D685B"/>
    <w:rsid w:val="1F8F25D3"/>
    <w:rsid w:val="1F8F4478"/>
    <w:rsid w:val="1F903C55"/>
    <w:rsid w:val="1F90634B"/>
    <w:rsid w:val="1F923E71"/>
    <w:rsid w:val="1F92453A"/>
    <w:rsid w:val="1F925C1F"/>
    <w:rsid w:val="1F933745"/>
    <w:rsid w:val="1F941997"/>
    <w:rsid w:val="1F953961"/>
    <w:rsid w:val="1F9574BD"/>
    <w:rsid w:val="1F971487"/>
    <w:rsid w:val="1F980D5B"/>
    <w:rsid w:val="1F996FAD"/>
    <w:rsid w:val="1F9A0F77"/>
    <w:rsid w:val="1F9A2CCC"/>
    <w:rsid w:val="1F9D164D"/>
    <w:rsid w:val="1F9D6372"/>
    <w:rsid w:val="1F9F20EA"/>
    <w:rsid w:val="1FA0658E"/>
    <w:rsid w:val="1FA228EE"/>
    <w:rsid w:val="1FA31BDA"/>
    <w:rsid w:val="1FA3607E"/>
    <w:rsid w:val="1FA85442"/>
    <w:rsid w:val="1FA97BF0"/>
    <w:rsid w:val="1FAA11BB"/>
    <w:rsid w:val="1FAA740D"/>
    <w:rsid w:val="1FAB0A8F"/>
    <w:rsid w:val="1FAD4807"/>
    <w:rsid w:val="1FAF6633"/>
    <w:rsid w:val="1FB060A5"/>
    <w:rsid w:val="1FB16382"/>
    <w:rsid w:val="1FB21E1D"/>
    <w:rsid w:val="1FB37BAE"/>
    <w:rsid w:val="1FB42039"/>
    <w:rsid w:val="1FB43DE7"/>
    <w:rsid w:val="1FB45B95"/>
    <w:rsid w:val="1FB65DB1"/>
    <w:rsid w:val="1FB913FE"/>
    <w:rsid w:val="1FB931AC"/>
    <w:rsid w:val="1FBB33C8"/>
    <w:rsid w:val="1FBC2C9C"/>
    <w:rsid w:val="1FBD0C37"/>
    <w:rsid w:val="1FBE07C2"/>
    <w:rsid w:val="1FBE4C66"/>
    <w:rsid w:val="1FBF278C"/>
    <w:rsid w:val="1FC12D40"/>
    <w:rsid w:val="1FC35DD8"/>
    <w:rsid w:val="1FC447F8"/>
    <w:rsid w:val="1FC55C88"/>
    <w:rsid w:val="1FC55FF4"/>
    <w:rsid w:val="1FC61D6D"/>
    <w:rsid w:val="1FC658C9"/>
    <w:rsid w:val="1FC81641"/>
    <w:rsid w:val="1FC85AE5"/>
    <w:rsid w:val="1FCA360B"/>
    <w:rsid w:val="1FCB1131"/>
    <w:rsid w:val="1FCB1AFA"/>
    <w:rsid w:val="1FCE2F49"/>
    <w:rsid w:val="1FD224BF"/>
    <w:rsid w:val="1FD47FE6"/>
    <w:rsid w:val="1FD53D5E"/>
    <w:rsid w:val="1FD61FB0"/>
    <w:rsid w:val="1FD77AD6"/>
    <w:rsid w:val="1FD955FC"/>
    <w:rsid w:val="1FDB75C6"/>
    <w:rsid w:val="1FDC333E"/>
    <w:rsid w:val="1FDE70B6"/>
    <w:rsid w:val="1FE0288F"/>
    <w:rsid w:val="1FE16BA6"/>
    <w:rsid w:val="1FE50445"/>
    <w:rsid w:val="1FE521F3"/>
    <w:rsid w:val="1FE67D19"/>
    <w:rsid w:val="1FE81CE3"/>
    <w:rsid w:val="1FE8583F"/>
    <w:rsid w:val="1FE87F35"/>
    <w:rsid w:val="1FEA5A5B"/>
    <w:rsid w:val="1FED10A7"/>
    <w:rsid w:val="1FED554B"/>
    <w:rsid w:val="1FEE6323"/>
    <w:rsid w:val="1FEF4E1F"/>
    <w:rsid w:val="1FEF6BCD"/>
    <w:rsid w:val="1FF00B97"/>
    <w:rsid w:val="1FF02946"/>
    <w:rsid w:val="1FF266BE"/>
    <w:rsid w:val="1FF40688"/>
    <w:rsid w:val="1FF42436"/>
    <w:rsid w:val="1FF468DA"/>
    <w:rsid w:val="1FF561AE"/>
    <w:rsid w:val="1FF561F6"/>
    <w:rsid w:val="1FF57F5C"/>
    <w:rsid w:val="1FF73CD4"/>
    <w:rsid w:val="1FF93EF0"/>
    <w:rsid w:val="1FF95C9E"/>
    <w:rsid w:val="1FFB1A16"/>
    <w:rsid w:val="1FFB37C4"/>
    <w:rsid w:val="1FFB7C68"/>
    <w:rsid w:val="1FFC578E"/>
    <w:rsid w:val="1FFE1506"/>
    <w:rsid w:val="1FFE15D6"/>
    <w:rsid w:val="20000DDB"/>
    <w:rsid w:val="2000702C"/>
    <w:rsid w:val="20014B53"/>
    <w:rsid w:val="20020FF7"/>
    <w:rsid w:val="200307FA"/>
    <w:rsid w:val="2006717B"/>
    <w:rsid w:val="2007660D"/>
    <w:rsid w:val="20087C8F"/>
    <w:rsid w:val="20087CAB"/>
    <w:rsid w:val="20092F2B"/>
    <w:rsid w:val="2009459D"/>
    <w:rsid w:val="200A1C59"/>
    <w:rsid w:val="200A3A07"/>
    <w:rsid w:val="200B5782"/>
    <w:rsid w:val="200C2075"/>
    <w:rsid w:val="200D1749"/>
    <w:rsid w:val="20104D96"/>
    <w:rsid w:val="2012571E"/>
    <w:rsid w:val="20126D60"/>
    <w:rsid w:val="2016409F"/>
    <w:rsid w:val="201725C8"/>
    <w:rsid w:val="201A79C2"/>
    <w:rsid w:val="201B3E66"/>
    <w:rsid w:val="201B6A81"/>
    <w:rsid w:val="201C198C"/>
    <w:rsid w:val="201E3957"/>
    <w:rsid w:val="201E5705"/>
    <w:rsid w:val="201E74B3"/>
    <w:rsid w:val="2020147D"/>
    <w:rsid w:val="2020322B"/>
    <w:rsid w:val="20230F6D"/>
    <w:rsid w:val="20232D1B"/>
    <w:rsid w:val="20241274"/>
    <w:rsid w:val="20263B94"/>
    <w:rsid w:val="2027280B"/>
    <w:rsid w:val="202820DF"/>
    <w:rsid w:val="20286583"/>
    <w:rsid w:val="202A40A9"/>
    <w:rsid w:val="202A5E57"/>
    <w:rsid w:val="202A6576"/>
    <w:rsid w:val="202B1BD0"/>
    <w:rsid w:val="202C6073"/>
    <w:rsid w:val="202C7E22"/>
    <w:rsid w:val="202D76F6"/>
    <w:rsid w:val="202F346E"/>
    <w:rsid w:val="202F6FF1"/>
    <w:rsid w:val="20307817"/>
    <w:rsid w:val="20315438"/>
    <w:rsid w:val="203171E6"/>
    <w:rsid w:val="20336198"/>
    <w:rsid w:val="20337402"/>
    <w:rsid w:val="20360CA0"/>
    <w:rsid w:val="20362A4E"/>
    <w:rsid w:val="20363689"/>
    <w:rsid w:val="203B0065"/>
    <w:rsid w:val="203B492A"/>
    <w:rsid w:val="203B62B7"/>
    <w:rsid w:val="203C3DDD"/>
    <w:rsid w:val="203C5B8B"/>
    <w:rsid w:val="203E5DA7"/>
    <w:rsid w:val="204038CD"/>
    <w:rsid w:val="2040567B"/>
    <w:rsid w:val="2043516B"/>
    <w:rsid w:val="20436F19"/>
    <w:rsid w:val="20450EE3"/>
    <w:rsid w:val="20457135"/>
    <w:rsid w:val="2046460E"/>
    <w:rsid w:val="20474C5B"/>
    <w:rsid w:val="20475A9E"/>
    <w:rsid w:val="20482782"/>
    <w:rsid w:val="204A02A8"/>
    <w:rsid w:val="204A474C"/>
    <w:rsid w:val="204A64FA"/>
    <w:rsid w:val="204C04C4"/>
    <w:rsid w:val="204F3B10"/>
    <w:rsid w:val="20511721"/>
    <w:rsid w:val="205253AE"/>
    <w:rsid w:val="20531852"/>
    <w:rsid w:val="20542ED4"/>
    <w:rsid w:val="20564E9E"/>
    <w:rsid w:val="20566C4C"/>
    <w:rsid w:val="205729C5"/>
    <w:rsid w:val="20592BE1"/>
    <w:rsid w:val="2059498F"/>
    <w:rsid w:val="20597EB3"/>
    <w:rsid w:val="205B24B5"/>
    <w:rsid w:val="205B49CC"/>
    <w:rsid w:val="205C7FDB"/>
    <w:rsid w:val="205E1FA5"/>
    <w:rsid w:val="205E3D53"/>
    <w:rsid w:val="205F3D25"/>
    <w:rsid w:val="20601879"/>
    <w:rsid w:val="20605D1D"/>
    <w:rsid w:val="20607ACB"/>
    <w:rsid w:val="20623843"/>
    <w:rsid w:val="206375BB"/>
    <w:rsid w:val="206550E2"/>
    <w:rsid w:val="20657B97"/>
    <w:rsid w:val="20672C08"/>
    <w:rsid w:val="20684BD2"/>
    <w:rsid w:val="20684DD7"/>
    <w:rsid w:val="20692E24"/>
    <w:rsid w:val="206A094A"/>
    <w:rsid w:val="206A6B9C"/>
    <w:rsid w:val="206C021E"/>
    <w:rsid w:val="206D3F96"/>
    <w:rsid w:val="206E03D3"/>
    <w:rsid w:val="20713A86"/>
    <w:rsid w:val="207215AC"/>
    <w:rsid w:val="207417C9"/>
    <w:rsid w:val="20765541"/>
    <w:rsid w:val="20796945"/>
    <w:rsid w:val="207B1DBD"/>
    <w:rsid w:val="207B2B57"/>
    <w:rsid w:val="207B66B3"/>
    <w:rsid w:val="207D067D"/>
    <w:rsid w:val="20801F1B"/>
    <w:rsid w:val="20823EE5"/>
    <w:rsid w:val="208512E0"/>
    <w:rsid w:val="208539D6"/>
    <w:rsid w:val="20855784"/>
    <w:rsid w:val="20866ED0"/>
    <w:rsid w:val="208732AA"/>
    <w:rsid w:val="20880DD0"/>
    <w:rsid w:val="20895851"/>
    <w:rsid w:val="208A0FEC"/>
    <w:rsid w:val="208A4B48"/>
    <w:rsid w:val="208C266E"/>
    <w:rsid w:val="208E4638"/>
    <w:rsid w:val="208F03B0"/>
    <w:rsid w:val="208F215E"/>
    <w:rsid w:val="20902B53"/>
    <w:rsid w:val="20915ED7"/>
    <w:rsid w:val="20916BB4"/>
    <w:rsid w:val="20920A4C"/>
    <w:rsid w:val="209239FD"/>
    <w:rsid w:val="20927281"/>
    <w:rsid w:val="209459C7"/>
    <w:rsid w:val="20977E55"/>
    <w:rsid w:val="20987265"/>
    <w:rsid w:val="20992FDD"/>
    <w:rsid w:val="20994D8B"/>
    <w:rsid w:val="209D0D1F"/>
    <w:rsid w:val="209D487B"/>
    <w:rsid w:val="209D6898"/>
    <w:rsid w:val="209E05F3"/>
    <w:rsid w:val="209E23A2"/>
    <w:rsid w:val="209F6845"/>
    <w:rsid w:val="20A0611A"/>
    <w:rsid w:val="20A200E4"/>
    <w:rsid w:val="20A21E92"/>
    <w:rsid w:val="20A51982"/>
    <w:rsid w:val="20A53730"/>
    <w:rsid w:val="20A57BD4"/>
    <w:rsid w:val="20A664BA"/>
    <w:rsid w:val="20A847C7"/>
    <w:rsid w:val="20AA62CB"/>
    <w:rsid w:val="20AB232C"/>
    <w:rsid w:val="20AC0F62"/>
    <w:rsid w:val="20AC37BC"/>
    <w:rsid w:val="20AD0837"/>
    <w:rsid w:val="20B00A53"/>
    <w:rsid w:val="20B10327"/>
    <w:rsid w:val="20B35E4D"/>
    <w:rsid w:val="20B64383"/>
    <w:rsid w:val="20B83463"/>
    <w:rsid w:val="20B87907"/>
    <w:rsid w:val="20BA367F"/>
    <w:rsid w:val="20BB1E21"/>
    <w:rsid w:val="20BB4EC2"/>
    <w:rsid w:val="20BD1B70"/>
    <w:rsid w:val="20BD23A3"/>
    <w:rsid w:val="20BD316F"/>
    <w:rsid w:val="20BD4F1E"/>
    <w:rsid w:val="20BD6CCC"/>
    <w:rsid w:val="20C20786"/>
    <w:rsid w:val="20C41A43"/>
    <w:rsid w:val="20C53DD2"/>
    <w:rsid w:val="20C65AA4"/>
    <w:rsid w:val="20C77B4A"/>
    <w:rsid w:val="20C91B14"/>
    <w:rsid w:val="20C93EB9"/>
    <w:rsid w:val="20C95670"/>
    <w:rsid w:val="20CA4174"/>
    <w:rsid w:val="20CC33B3"/>
    <w:rsid w:val="20CC5161"/>
    <w:rsid w:val="20CC6F0F"/>
    <w:rsid w:val="20CF69FF"/>
    <w:rsid w:val="20D02EA3"/>
    <w:rsid w:val="20D14525"/>
    <w:rsid w:val="20D22906"/>
    <w:rsid w:val="20D243CD"/>
    <w:rsid w:val="20D364EF"/>
    <w:rsid w:val="20D63E58"/>
    <w:rsid w:val="20D64231"/>
    <w:rsid w:val="20D81D57"/>
    <w:rsid w:val="20D83B05"/>
    <w:rsid w:val="20D858B3"/>
    <w:rsid w:val="20DA5ACF"/>
    <w:rsid w:val="20DA787E"/>
    <w:rsid w:val="20DF4E94"/>
    <w:rsid w:val="20E22BD6"/>
    <w:rsid w:val="20E406FC"/>
    <w:rsid w:val="20E57FD0"/>
    <w:rsid w:val="20E6220C"/>
    <w:rsid w:val="20E701EC"/>
    <w:rsid w:val="20E71F9A"/>
    <w:rsid w:val="20E74DDD"/>
    <w:rsid w:val="20E90B8D"/>
    <w:rsid w:val="20E93F65"/>
    <w:rsid w:val="20EA3839"/>
    <w:rsid w:val="20EC135F"/>
    <w:rsid w:val="20ED750E"/>
    <w:rsid w:val="20EE3329"/>
    <w:rsid w:val="20F052F3"/>
    <w:rsid w:val="20F24AC1"/>
    <w:rsid w:val="20F3093F"/>
    <w:rsid w:val="20F546B7"/>
    <w:rsid w:val="20FA1CCE"/>
    <w:rsid w:val="20FA6A8F"/>
    <w:rsid w:val="20FB46E3"/>
    <w:rsid w:val="20FB5A46"/>
    <w:rsid w:val="20FD356C"/>
    <w:rsid w:val="20FD7003"/>
    <w:rsid w:val="20FF7AFC"/>
    <w:rsid w:val="21022930"/>
    <w:rsid w:val="21034305"/>
    <w:rsid w:val="210466A8"/>
    <w:rsid w:val="21046ED6"/>
    <w:rsid w:val="21050673"/>
    <w:rsid w:val="210668C5"/>
    <w:rsid w:val="21076199"/>
    <w:rsid w:val="21090177"/>
    <w:rsid w:val="21091F11"/>
    <w:rsid w:val="210C37AF"/>
    <w:rsid w:val="210E39CB"/>
    <w:rsid w:val="210E7527"/>
    <w:rsid w:val="2110329F"/>
    <w:rsid w:val="21105479"/>
    <w:rsid w:val="21130FE1"/>
    <w:rsid w:val="21132D8F"/>
    <w:rsid w:val="211508B6"/>
    <w:rsid w:val="21162880"/>
    <w:rsid w:val="211663DC"/>
    <w:rsid w:val="2117534C"/>
    <w:rsid w:val="211803A6"/>
    <w:rsid w:val="211B1C44"/>
    <w:rsid w:val="211C60E8"/>
    <w:rsid w:val="211C7E96"/>
    <w:rsid w:val="211D3C0E"/>
    <w:rsid w:val="211D776A"/>
    <w:rsid w:val="211E0F0D"/>
    <w:rsid w:val="211F1734"/>
    <w:rsid w:val="211F3ADE"/>
    <w:rsid w:val="211F7986"/>
    <w:rsid w:val="212154AC"/>
    <w:rsid w:val="21224D81"/>
    <w:rsid w:val="21246D4B"/>
    <w:rsid w:val="21254871"/>
    <w:rsid w:val="2125620F"/>
    <w:rsid w:val="21260DE0"/>
    <w:rsid w:val="21283700"/>
    <w:rsid w:val="2129610F"/>
    <w:rsid w:val="21297761"/>
    <w:rsid w:val="212A0BF1"/>
    <w:rsid w:val="212B00D9"/>
    <w:rsid w:val="212C5BFF"/>
    <w:rsid w:val="212D7572"/>
    <w:rsid w:val="212E1977"/>
    <w:rsid w:val="2130749E"/>
    <w:rsid w:val="21311468"/>
    <w:rsid w:val="21333432"/>
    <w:rsid w:val="21350F58"/>
    <w:rsid w:val="21352D06"/>
    <w:rsid w:val="2136082C"/>
    <w:rsid w:val="2136750B"/>
    <w:rsid w:val="213827F6"/>
    <w:rsid w:val="213B5E42"/>
    <w:rsid w:val="213D1BBA"/>
    <w:rsid w:val="213D7E0C"/>
    <w:rsid w:val="213F1DD6"/>
    <w:rsid w:val="213F3B84"/>
    <w:rsid w:val="21415B4F"/>
    <w:rsid w:val="21440924"/>
    <w:rsid w:val="21442F49"/>
    <w:rsid w:val="214473ED"/>
    <w:rsid w:val="21463165"/>
    <w:rsid w:val="21470C8B"/>
    <w:rsid w:val="214B077B"/>
    <w:rsid w:val="214C15D8"/>
    <w:rsid w:val="214C62A1"/>
    <w:rsid w:val="214D44F3"/>
    <w:rsid w:val="21507B40"/>
    <w:rsid w:val="21513D9B"/>
    <w:rsid w:val="215238B8"/>
    <w:rsid w:val="21537630"/>
    <w:rsid w:val="21537DFC"/>
    <w:rsid w:val="21553BAC"/>
    <w:rsid w:val="21570ECE"/>
    <w:rsid w:val="21584C46"/>
    <w:rsid w:val="215869F4"/>
    <w:rsid w:val="215F183D"/>
    <w:rsid w:val="215F4227"/>
    <w:rsid w:val="215F5FD5"/>
    <w:rsid w:val="215F7D83"/>
    <w:rsid w:val="21611D4D"/>
    <w:rsid w:val="21613AFB"/>
    <w:rsid w:val="2164183D"/>
    <w:rsid w:val="21661111"/>
    <w:rsid w:val="21666272"/>
    <w:rsid w:val="2167282F"/>
    <w:rsid w:val="21674E89"/>
    <w:rsid w:val="216830DB"/>
    <w:rsid w:val="21690C01"/>
    <w:rsid w:val="216B2BCB"/>
    <w:rsid w:val="216B6728"/>
    <w:rsid w:val="216C24A0"/>
    <w:rsid w:val="216D6944"/>
    <w:rsid w:val="216E7FC6"/>
    <w:rsid w:val="21703D3E"/>
    <w:rsid w:val="21705738"/>
    <w:rsid w:val="21713385"/>
    <w:rsid w:val="217355DC"/>
    <w:rsid w:val="21747CD2"/>
    <w:rsid w:val="217575A6"/>
    <w:rsid w:val="2177331E"/>
    <w:rsid w:val="217750CC"/>
    <w:rsid w:val="21786F46"/>
    <w:rsid w:val="217A4BBD"/>
    <w:rsid w:val="217C0935"/>
    <w:rsid w:val="217C26E3"/>
    <w:rsid w:val="217D46AD"/>
    <w:rsid w:val="217E5989"/>
    <w:rsid w:val="217F4248"/>
    <w:rsid w:val="2181419D"/>
    <w:rsid w:val="21815F4B"/>
    <w:rsid w:val="218400BA"/>
    <w:rsid w:val="21845A3B"/>
    <w:rsid w:val="2184648F"/>
    <w:rsid w:val="218617B3"/>
    <w:rsid w:val="218624FA"/>
    <w:rsid w:val="21863561"/>
    <w:rsid w:val="2186411B"/>
    <w:rsid w:val="2186530F"/>
    <w:rsid w:val="21871088"/>
    <w:rsid w:val="21886A3B"/>
    <w:rsid w:val="218912A4"/>
    <w:rsid w:val="21892A9C"/>
    <w:rsid w:val="21893052"/>
    <w:rsid w:val="21894E00"/>
    <w:rsid w:val="218A5BD3"/>
    <w:rsid w:val="218B0B78"/>
    <w:rsid w:val="218B501C"/>
    <w:rsid w:val="218B6AFD"/>
    <w:rsid w:val="218B6DCA"/>
    <w:rsid w:val="218C669E"/>
    <w:rsid w:val="218D141D"/>
    <w:rsid w:val="218D2B42"/>
    <w:rsid w:val="218E398D"/>
    <w:rsid w:val="218E68BA"/>
    <w:rsid w:val="21902632"/>
    <w:rsid w:val="2190618E"/>
    <w:rsid w:val="21921F06"/>
    <w:rsid w:val="219519F6"/>
    <w:rsid w:val="219703D2"/>
    <w:rsid w:val="2197751D"/>
    <w:rsid w:val="219914E7"/>
    <w:rsid w:val="219A700D"/>
    <w:rsid w:val="219C2D85"/>
    <w:rsid w:val="219C4B33"/>
    <w:rsid w:val="219F0AC7"/>
    <w:rsid w:val="219F2875"/>
    <w:rsid w:val="219F4623"/>
    <w:rsid w:val="21A1039B"/>
    <w:rsid w:val="21A32365"/>
    <w:rsid w:val="21A34113"/>
    <w:rsid w:val="21A41C3A"/>
    <w:rsid w:val="21A47E8B"/>
    <w:rsid w:val="21A74B95"/>
    <w:rsid w:val="21A8797C"/>
    <w:rsid w:val="21A92086"/>
    <w:rsid w:val="21AA0945"/>
    <w:rsid w:val="21AD72C6"/>
    <w:rsid w:val="21AE1E97"/>
    <w:rsid w:val="21AE2AB8"/>
    <w:rsid w:val="21AF47B7"/>
    <w:rsid w:val="21B04A82"/>
    <w:rsid w:val="21B06830"/>
    <w:rsid w:val="21B24356"/>
    <w:rsid w:val="21B300CF"/>
    <w:rsid w:val="21B31E7D"/>
    <w:rsid w:val="21B53E47"/>
    <w:rsid w:val="21B57205"/>
    <w:rsid w:val="21B77BBF"/>
    <w:rsid w:val="21B856E5"/>
    <w:rsid w:val="21BA145D"/>
    <w:rsid w:val="21BA18CA"/>
    <w:rsid w:val="21BB449B"/>
    <w:rsid w:val="21BE0F4D"/>
    <w:rsid w:val="21BE719F"/>
    <w:rsid w:val="21BF0821"/>
    <w:rsid w:val="21BF6A73"/>
    <w:rsid w:val="21C0573C"/>
    <w:rsid w:val="21C2005C"/>
    <w:rsid w:val="21C30312"/>
    <w:rsid w:val="21C347B6"/>
    <w:rsid w:val="21C5011E"/>
    <w:rsid w:val="21C615AE"/>
    <w:rsid w:val="21C83B7A"/>
    <w:rsid w:val="21C978F2"/>
    <w:rsid w:val="21CA5B44"/>
    <w:rsid w:val="21CB18BC"/>
    <w:rsid w:val="21CB366A"/>
    <w:rsid w:val="21CB5418"/>
    <w:rsid w:val="21CF11D0"/>
    <w:rsid w:val="21CF315A"/>
    <w:rsid w:val="21CF4F08"/>
    <w:rsid w:val="21D00C81"/>
    <w:rsid w:val="21D02A2F"/>
    <w:rsid w:val="21D166C1"/>
    <w:rsid w:val="21D20555"/>
    <w:rsid w:val="21D249F9"/>
    <w:rsid w:val="21D342CD"/>
    <w:rsid w:val="21D40771"/>
    <w:rsid w:val="21D73DBD"/>
    <w:rsid w:val="21DA1AFF"/>
    <w:rsid w:val="21DC5877"/>
    <w:rsid w:val="21DC7625"/>
    <w:rsid w:val="21DD6EFA"/>
    <w:rsid w:val="21DE514B"/>
    <w:rsid w:val="21DF3896"/>
    <w:rsid w:val="21E12E8E"/>
    <w:rsid w:val="21E169EA"/>
    <w:rsid w:val="21E30AD6"/>
    <w:rsid w:val="21E36C06"/>
    <w:rsid w:val="21E40288"/>
    <w:rsid w:val="21E5472C"/>
    <w:rsid w:val="21E71F53"/>
    <w:rsid w:val="21E8254A"/>
    <w:rsid w:val="21E87D78"/>
    <w:rsid w:val="21E93AF0"/>
    <w:rsid w:val="21EA1D42"/>
    <w:rsid w:val="21EA7F94"/>
    <w:rsid w:val="21EB1E39"/>
    <w:rsid w:val="21EE1107"/>
    <w:rsid w:val="21EF55AB"/>
    <w:rsid w:val="21EF7359"/>
    <w:rsid w:val="21F030D1"/>
    <w:rsid w:val="21F04E7F"/>
    <w:rsid w:val="21F26E49"/>
    <w:rsid w:val="21F42BC1"/>
    <w:rsid w:val="21F4671D"/>
    <w:rsid w:val="21F52EEB"/>
    <w:rsid w:val="21F726B1"/>
    <w:rsid w:val="21F77FBB"/>
    <w:rsid w:val="21F91F85"/>
    <w:rsid w:val="21F93D33"/>
    <w:rsid w:val="21FA5CFD"/>
    <w:rsid w:val="21FA7AAB"/>
    <w:rsid w:val="21FB3F4F"/>
    <w:rsid w:val="21FC1A76"/>
    <w:rsid w:val="21FC7CC7"/>
    <w:rsid w:val="21FF3314"/>
    <w:rsid w:val="22010E3A"/>
    <w:rsid w:val="220152DE"/>
    <w:rsid w:val="2201708C"/>
    <w:rsid w:val="2203697F"/>
    <w:rsid w:val="22053E70"/>
    <w:rsid w:val="22056B7C"/>
    <w:rsid w:val="220628F4"/>
    <w:rsid w:val="220821C8"/>
    <w:rsid w:val="2208666C"/>
    <w:rsid w:val="220A4192"/>
    <w:rsid w:val="220B7CE2"/>
    <w:rsid w:val="220F17A9"/>
    <w:rsid w:val="220F3557"/>
    <w:rsid w:val="22105521"/>
    <w:rsid w:val="22124DF5"/>
    <w:rsid w:val="22137C71"/>
    <w:rsid w:val="22145011"/>
    <w:rsid w:val="22147904"/>
    <w:rsid w:val="22160D89"/>
    <w:rsid w:val="22162B37"/>
    <w:rsid w:val="22166536"/>
    <w:rsid w:val="2217240B"/>
    <w:rsid w:val="22180E56"/>
    <w:rsid w:val="221A5BC4"/>
    <w:rsid w:val="221B63A0"/>
    <w:rsid w:val="221C3EC6"/>
    <w:rsid w:val="221D6C29"/>
    <w:rsid w:val="221E5B15"/>
    <w:rsid w:val="22205764"/>
    <w:rsid w:val="2221328A"/>
    <w:rsid w:val="22230DB0"/>
    <w:rsid w:val="222334A6"/>
    <w:rsid w:val="22244B28"/>
    <w:rsid w:val="222608A0"/>
    <w:rsid w:val="22266AF2"/>
    <w:rsid w:val="22280ABD"/>
    <w:rsid w:val="222A0391"/>
    <w:rsid w:val="222A213F"/>
    <w:rsid w:val="222D1C2F"/>
    <w:rsid w:val="222F1E4B"/>
    <w:rsid w:val="222F59A7"/>
    <w:rsid w:val="222F5C4D"/>
    <w:rsid w:val="223034CD"/>
    <w:rsid w:val="22322E8D"/>
    <w:rsid w:val="223236E9"/>
    <w:rsid w:val="22354DB3"/>
    <w:rsid w:val="22370D00"/>
    <w:rsid w:val="22372AAE"/>
    <w:rsid w:val="22380440"/>
    <w:rsid w:val="223905D4"/>
    <w:rsid w:val="223C6316"/>
    <w:rsid w:val="223E208E"/>
    <w:rsid w:val="223E5BEA"/>
    <w:rsid w:val="22400062"/>
    <w:rsid w:val="22407BB4"/>
    <w:rsid w:val="224240C3"/>
    <w:rsid w:val="224376A4"/>
    <w:rsid w:val="2245341D"/>
    <w:rsid w:val="22461303"/>
    <w:rsid w:val="22462793"/>
    <w:rsid w:val="22477195"/>
    <w:rsid w:val="22486A69"/>
    <w:rsid w:val="224A0A33"/>
    <w:rsid w:val="224A27E1"/>
    <w:rsid w:val="224A458F"/>
    <w:rsid w:val="224C6559"/>
    <w:rsid w:val="224F6049"/>
    <w:rsid w:val="2250591D"/>
    <w:rsid w:val="22521696"/>
    <w:rsid w:val="22522477"/>
    <w:rsid w:val="225278E7"/>
    <w:rsid w:val="22535048"/>
    <w:rsid w:val="22543660"/>
    <w:rsid w:val="22550DF8"/>
    <w:rsid w:val="22562288"/>
    <w:rsid w:val="22574E59"/>
    <w:rsid w:val="22576CAC"/>
    <w:rsid w:val="22596EC8"/>
    <w:rsid w:val="22597779"/>
    <w:rsid w:val="225A76C9"/>
    <w:rsid w:val="225B679C"/>
    <w:rsid w:val="22600256"/>
    <w:rsid w:val="226118D9"/>
    <w:rsid w:val="2265586D"/>
    <w:rsid w:val="2265761B"/>
    <w:rsid w:val="226715E5"/>
    <w:rsid w:val="226B15C7"/>
    <w:rsid w:val="226B48BF"/>
    <w:rsid w:val="226B52CC"/>
    <w:rsid w:val="226C6BFB"/>
    <w:rsid w:val="226D4721"/>
    <w:rsid w:val="226D64B1"/>
    <w:rsid w:val="226D64CF"/>
    <w:rsid w:val="226F2247"/>
    <w:rsid w:val="22717D6E"/>
    <w:rsid w:val="227619B0"/>
    <w:rsid w:val="22765384"/>
    <w:rsid w:val="2277734E"/>
    <w:rsid w:val="227B0BEC"/>
    <w:rsid w:val="227B1683"/>
    <w:rsid w:val="227B299A"/>
    <w:rsid w:val="227C4964"/>
    <w:rsid w:val="227C6712"/>
    <w:rsid w:val="227D2BB6"/>
    <w:rsid w:val="227E692E"/>
    <w:rsid w:val="228026A7"/>
    <w:rsid w:val="22813D29"/>
    <w:rsid w:val="228201CD"/>
    <w:rsid w:val="22835CF3"/>
    <w:rsid w:val="22861367"/>
    <w:rsid w:val="228727F7"/>
    <w:rsid w:val="22873A35"/>
    <w:rsid w:val="22877591"/>
    <w:rsid w:val="2288155B"/>
    <w:rsid w:val="22883309"/>
    <w:rsid w:val="228B7A37"/>
    <w:rsid w:val="228D0920"/>
    <w:rsid w:val="228D26CE"/>
    <w:rsid w:val="22916662"/>
    <w:rsid w:val="22925F36"/>
    <w:rsid w:val="229323DA"/>
    <w:rsid w:val="22934188"/>
    <w:rsid w:val="22941CAE"/>
    <w:rsid w:val="22963C78"/>
    <w:rsid w:val="22965A26"/>
    <w:rsid w:val="229677D4"/>
    <w:rsid w:val="229722EC"/>
    <w:rsid w:val="2297354C"/>
    <w:rsid w:val="22995516"/>
    <w:rsid w:val="229972C4"/>
    <w:rsid w:val="229B128E"/>
    <w:rsid w:val="229C0B63"/>
    <w:rsid w:val="229D5007"/>
    <w:rsid w:val="229E48DB"/>
    <w:rsid w:val="22A00653"/>
    <w:rsid w:val="22A04AF7"/>
    <w:rsid w:val="22A068A5"/>
    <w:rsid w:val="22A12D10"/>
    <w:rsid w:val="22A46395"/>
    <w:rsid w:val="22A53EBB"/>
    <w:rsid w:val="22A55C69"/>
    <w:rsid w:val="22A6463F"/>
    <w:rsid w:val="22A92FC0"/>
    <w:rsid w:val="22A939AB"/>
    <w:rsid w:val="22AA14D2"/>
    <w:rsid w:val="22AA7723"/>
    <w:rsid w:val="22AD2D70"/>
    <w:rsid w:val="22AD4B1E"/>
    <w:rsid w:val="22AF4D3A"/>
    <w:rsid w:val="22B10AB2"/>
    <w:rsid w:val="22B20386"/>
    <w:rsid w:val="22B42350"/>
    <w:rsid w:val="22B440FE"/>
    <w:rsid w:val="22B45EAC"/>
    <w:rsid w:val="22B660C8"/>
    <w:rsid w:val="22B67E76"/>
    <w:rsid w:val="22B81E40"/>
    <w:rsid w:val="22B8599C"/>
    <w:rsid w:val="22B91715"/>
    <w:rsid w:val="22BB36DF"/>
    <w:rsid w:val="22BB548D"/>
    <w:rsid w:val="22BB6B16"/>
    <w:rsid w:val="22BC7FA6"/>
    <w:rsid w:val="22BD7457"/>
    <w:rsid w:val="22BE4F7D"/>
    <w:rsid w:val="22BE6D2B"/>
    <w:rsid w:val="22BF14F8"/>
    <w:rsid w:val="22BF31CF"/>
    <w:rsid w:val="22C00CF5"/>
    <w:rsid w:val="22C02AA3"/>
    <w:rsid w:val="22C31AFD"/>
    <w:rsid w:val="22C34341"/>
    <w:rsid w:val="22C36737"/>
    <w:rsid w:val="22C52798"/>
    <w:rsid w:val="22C541CF"/>
    <w:rsid w:val="22C5455D"/>
    <w:rsid w:val="22C5630B"/>
    <w:rsid w:val="22C716AF"/>
    <w:rsid w:val="22C72083"/>
    <w:rsid w:val="22C73E32"/>
    <w:rsid w:val="22C75BE0"/>
    <w:rsid w:val="22C81958"/>
    <w:rsid w:val="22C925A9"/>
    <w:rsid w:val="22C97BAA"/>
    <w:rsid w:val="22CA56D0"/>
    <w:rsid w:val="22CB7A9A"/>
    <w:rsid w:val="22CC31F6"/>
    <w:rsid w:val="22CD6F6E"/>
    <w:rsid w:val="22CE4FFD"/>
    <w:rsid w:val="22CE51C0"/>
    <w:rsid w:val="22CF718A"/>
    <w:rsid w:val="22D14CB0"/>
    <w:rsid w:val="22D16A5E"/>
    <w:rsid w:val="22D36C7A"/>
    <w:rsid w:val="22D447A0"/>
    <w:rsid w:val="22D4654E"/>
    <w:rsid w:val="22D60519"/>
    <w:rsid w:val="22D622C7"/>
    <w:rsid w:val="22D8603F"/>
    <w:rsid w:val="22DB168B"/>
    <w:rsid w:val="22DD1EAF"/>
    <w:rsid w:val="22DD5403"/>
    <w:rsid w:val="22E03145"/>
    <w:rsid w:val="22E06CA1"/>
    <w:rsid w:val="22E21CC0"/>
    <w:rsid w:val="22E42C35"/>
    <w:rsid w:val="22E471B1"/>
    <w:rsid w:val="22E569AE"/>
    <w:rsid w:val="22E744D4"/>
    <w:rsid w:val="22E76282"/>
    <w:rsid w:val="22E9024C"/>
    <w:rsid w:val="22E91B93"/>
    <w:rsid w:val="22E91FFA"/>
    <w:rsid w:val="22EA3023"/>
    <w:rsid w:val="22EB3FC4"/>
    <w:rsid w:val="22ED6DD3"/>
    <w:rsid w:val="22EE0C3C"/>
    <w:rsid w:val="22EE13BE"/>
    <w:rsid w:val="22EE7610"/>
    <w:rsid w:val="22F015DA"/>
    <w:rsid w:val="22F10EAE"/>
    <w:rsid w:val="22F16BE4"/>
    <w:rsid w:val="22F22C45"/>
    <w:rsid w:val="22F34C27"/>
    <w:rsid w:val="22F4099F"/>
    <w:rsid w:val="22F4274D"/>
    <w:rsid w:val="22F455A3"/>
    <w:rsid w:val="22F52D07"/>
    <w:rsid w:val="22F62969"/>
    <w:rsid w:val="22F64717"/>
    <w:rsid w:val="22F664C5"/>
    <w:rsid w:val="22F866E1"/>
    <w:rsid w:val="22F95FB5"/>
    <w:rsid w:val="22FA4207"/>
    <w:rsid w:val="22FB1D2D"/>
    <w:rsid w:val="22FC5438"/>
    <w:rsid w:val="22FD3CF7"/>
    <w:rsid w:val="22FD5AA5"/>
    <w:rsid w:val="22FE2929"/>
    <w:rsid w:val="22FE5379"/>
    <w:rsid w:val="22FF3DB9"/>
    <w:rsid w:val="22FF7A6F"/>
    <w:rsid w:val="23005595"/>
    <w:rsid w:val="230112AA"/>
    <w:rsid w:val="2302130E"/>
    <w:rsid w:val="23040BE2"/>
    <w:rsid w:val="23045086"/>
    <w:rsid w:val="230706D2"/>
    <w:rsid w:val="23072480"/>
    <w:rsid w:val="230865AC"/>
    <w:rsid w:val="230A1F70"/>
    <w:rsid w:val="230C3F3A"/>
    <w:rsid w:val="230C5CE8"/>
    <w:rsid w:val="230C7A96"/>
    <w:rsid w:val="230E1A60"/>
    <w:rsid w:val="230E7CB2"/>
    <w:rsid w:val="230F216D"/>
    <w:rsid w:val="23104D3E"/>
    <w:rsid w:val="231057D9"/>
    <w:rsid w:val="231161CE"/>
    <w:rsid w:val="23126687"/>
    <w:rsid w:val="23130E25"/>
    <w:rsid w:val="23137077"/>
    <w:rsid w:val="23144B9D"/>
    <w:rsid w:val="23160915"/>
    <w:rsid w:val="23164DB9"/>
    <w:rsid w:val="23166B67"/>
    <w:rsid w:val="23172040"/>
    <w:rsid w:val="231828DF"/>
    <w:rsid w:val="23195DF0"/>
    <w:rsid w:val="231A6657"/>
    <w:rsid w:val="231B3181"/>
    <w:rsid w:val="231D1CA3"/>
    <w:rsid w:val="231E77CA"/>
    <w:rsid w:val="231F3C6E"/>
    <w:rsid w:val="232030F2"/>
    <w:rsid w:val="23203542"/>
    <w:rsid w:val="23272B22"/>
    <w:rsid w:val="232748D0"/>
    <w:rsid w:val="23290648"/>
    <w:rsid w:val="23294AEC"/>
    <w:rsid w:val="232A43C0"/>
    <w:rsid w:val="232A616E"/>
    <w:rsid w:val="232C1EE7"/>
    <w:rsid w:val="232E3EB1"/>
    <w:rsid w:val="232E5C5F"/>
    <w:rsid w:val="232F0744"/>
    <w:rsid w:val="2331574F"/>
    <w:rsid w:val="233174FD"/>
    <w:rsid w:val="23333275"/>
    <w:rsid w:val="23356FED"/>
    <w:rsid w:val="23360FB7"/>
    <w:rsid w:val="23362D65"/>
    <w:rsid w:val="2338088B"/>
    <w:rsid w:val="233A2855"/>
    <w:rsid w:val="233B037C"/>
    <w:rsid w:val="233C481F"/>
    <w:rsid w:val="233D0598"/>
    <w:rsid w:val="233D40F4"/>
    <w:rsid w:val="233F1C1A"/>
    <w:rsid w:val="233F7E6C"/>
    <w:rsid w:val="23405992"/>
    <w:rsid w:val="23411E36"/>
    <w:rsid w:val="2342170A"/>
    <w:rsid w:val="23447230"/>
    <w:rsid w:val="2345397D"/>
    <w:rsid w:val="234611FA"/>
    <w:rsid w:val="2346744C"/>
    <w:rsid w:val="234731C4"/>
    <w:rsid w:val="23476D20"/>
    <w:rsid w:val="23490CEA"/>
    <w:rsid w:val="234B4A63"/>
    <w:rsid w:val="234C2589"/>
    <w:rsid w:val="234C4337"/>
    <w:rsid w:val="234F5BD5"/>
    <w:rsid w:val="23502079"/>
    <w:rsid w:val="23505B5E"/>
    <w:rsid w:val="23515DF1"/>
    <w:rsid w:val="23517B9F"/>
    <w:rsid w:val="23524AF1"/>
    <w:rsid w:val="23533917"/>
    <w:rsid w:val="235356C5"/>
    <w:rsid w:val="23554BB3"/>
    <w:rsid w:val="235651B5"/>
    <w:rsid w:val="23571659"/>
    <w:rsid w:val="23580F2E"/>
    <w:rsid w:val="23582CDC"/>
    <w:rsid w:val="235A4CA6"/>
    <w:rsid w:val="235B27CC"/>
    <w:rsid w:val="235D6544"/>
    <w:rsid w:val="23613156"/>
    <w:rsid w:val="23623B5A"/>
    <w:rsid w:val="236271B7"/>
    <w:rsid w:val="23627FFE"/>
    <w:rsid w:val="23645B24"/>
    <w:rsid w:val="2366189C"/>
    <w:rsid w:val="236643F7"/>
    <w:rsid w:val="23671171"/>
    <w:rsid w:val="236773C3"/>
    <w:rsid w:val="2369313B"/>
    <w:rsid w:val="23694EE9"/>
    <w:rsid w:val="236B0C61"/>
    <w:rsid w:val="236B2A0F"/>
    <w:rsid w:val="236B5698"/>
    <w:rsid w:val="236C6787"/>
    <w:rsid w:val="236E69A3"/>
    <w:rsid w:val="237044C9"/>
    <w:rsid w:val="23706277"/>
    <w:rsid w:val="23711FEF"/>
    <w:rsid w:val="23733FB9"/>
    <w:rsid w:val="23737B15"/>
    <w:rsid w:val="23747613"/>
    <w:rsid w:val="23751ADF"/>
    <w:rsid w:val="23752A5C"/>
    <w:rsid w:val="2375388E"/>
    <w:rsid w:val="237613B4"/>
    <w:rsid w:val="23764A11"/>
    <w:rsid w:val="2378337E"/>
    <w:rsid w:val="23793C2C"/>
    <w:rsid w:val="237A3CFD"/>
    <w:rsid w:val="237B68CE"/>
    <w:rsid w:val="237B69CA"/>
    <w:rsid w:val="237C2E6E"/>
    <w:rsid w:val="237C661D"/>
    <w:rsid w:val="237F470C"/>
    <w:rsid w:val="23810484"/>
    <w:rsid w:val="23810FFF"/>
    <w:rsid w:val="23812232"/>
    <w:rsid w:val="238241FC"/>
    <w:rsid w:val="23827D58"/>
    <w:rsid w:val="2383244E"/>
    <w:rsid w:val="23863CED"/>
    <w:rsid w:val="23867849"/>
    <w:rsid w:val="23870664"/>
    <w:rsid w:val="23887A65"/>
    <w:rsid w:val="238B30B1"/>
    <w:rsid w:val="238E0DF3"/>
    <w:rsid w:val="238E3603"/>
    <w:rsid w:val="239006C7"/>
    <w:rsid w:val="23902475"/>
    <w:rsid w:val="23924B55"/>
    <w:rsid w:val="23931F66"/>
    <w:rsid w:val="23952182"/>
    <w:rsid w:val="23963804"/>
    <w:rsid w:val="23983A20"/>
    <w:rsid w:val="23987286"/>
    <w:rsid w:val="2398757C"/>
    <w:rsid w:val="239A32E7"/>
    <w:rsid w:val="239B0E1A"/>
    <w:rsid w:val="239C3492"/>
    <w:rsid w:val="239C706C"/>
    <w:rsid w:val="239D7097"/>
    <w:rsid w:val="239F090A"/>
    <w:rsid w:val="239F6B5C"/>
    <w:rsid w:val="23A10B26"/>
    <w:rsid w:val="23A45F21"/>
    <w:rsid w:val="23A81EB5"/>
    <w:rsid w:val="23A83C63"/>
    <w:rsid w:val="23A93537"/>
    <w:rsid w:val="23AB2B2B"/>
    <w:rsid w:val="23AD1279"/>
    <w:rsid w:val="23AD175D"/>
    <w:rsid w:val="23AD74CB"/>
    <w:rsid w:val="23AE0B4E"/>
    <w:rsid w:val="23AE6D9F"/>
    <w:rsid w:val="23B02B18"/>
    <w:rsid w:val="23B048C6"/>
    <w:rsid w:val="23B24AE2"/>
    <w:rsid w:val="23B32608"/>
    <w:rsid w:val="23B343B6"/>
    <w:rsid w:val="23B51EDC"/>
    <w:rsid w:val="23B720F8"/>
    <w:rsid w:val="23B753E0"/>
    <w:rsid w:val="23B95E70"/>
    <w:rsid w:val="23BA1190"/>
    <w:rsid w:val="23BA5744"/>
    <w:rsid w:val="23BC14BC"/>
    <w:rsid w:val="23BC770E"/>
    <w:rsid w:val="23BD6FE3"/>
    <w:rsid w:val="23BE0FA1"/>
    <w:rsid w:val="23BF71FF"/>
    <w:rsid w:val="23C10881"/>
    <w:rsid w:val="23C16AD3"/>
    <w:rsid w:val="23C30A9D"/>
    <w:rsid w:val="23C44815"/>
    <w:rsid w:val="23C640E9"/>
    <w:rsid w:val="23C67733"/>
    <w:rsid w:val="23C87E61"/>
    <w:rsid w:val="23CC4CE6"/>
    <w:rsid w:val="23CD191B"/>
    <w:rsid w:val="23CE7442"/>
    <w:rsid w:val="23D06D16"/>
    <w:rsid w:val="23D305B4"/>
    <w:rsid w:val="23D314CE"/>
    <w:rsid w:val="23D507D0"/>
    <w:rsid w:val="23D5257E"/>
    <w:rsid w:val="23D5432C"/>
    <w:rsid w:val="23D55D98"/>
    <w:rsid w:val="23D700A4"/>
    <w:rsid w:val="23D762F6"/>
    <w:rsid w:val="23D9206E"/>
    <w:rsid w:val="23DC390D"/>
    <w:rsid w:val="23DC56BB"/>
    <w:rsid w:val="23DE58D7"/>
    <w:rsid w:val="23DE59BA"/>
    <w:rsid w:val="23DF33FD"/>
    <w:rsid w:val="23DF51AB"/>
    <w:rsid w:val="23E045EC"/>
    <w:rsid w:val="23E40A13"/>
    <w:rsid w:val="23E4182C"/>
    <w:rsid w:val="23E46C65"/>
    <w:rsid w:val="23E629DD"/>
    <w:rsid w:val="23E66539"/>
    <w:rsid w:val="23E9602A"/>
    <w:rsid w:val="23EA427B"/>
    <w:rsid w:val="23EB3B50"/>
    <w:rsid w:val="23EB7FF4"/>
    <w:rsid w:val="23ED1676"/>
    <w:rsid w:val="23EE3640"/>
    <w:rsid w:val="23EE53EE"/>
    <w:rsid w:val="23F21382"/>
    <w:rsid w:val="23F32A04"/>
    <w:rsid w:val="23F67F1C"/>
    <w:rsid w:val="23F92711"/>
    <w:rsid w:val="23FA201E"/>
    <w:rsid w:val="23FA3D93"/>
    <w:rsid w:val="23FB4D56"/>
    <w:rsid w:val="23FC3FAF"/>
    <w:rsid w:val="23FC7B0B"/>
    <w:rsid w:val="23FE3883"/>
    <w:rsid w:val="24001B90"/>
    <w:rsid w:val="24003A9F"/>
    <w:rsid w:val="24013925"/>
    <w:rsid w:val="240370EB"/>
    <w:rsid w:val="24042E63"/>
    <w:rsid w:val="24044C11"/>
    <w:rsid w:val="24051729"/>
    <w:rsid w:val="2406098A"/>
    <w:rsid w:val="240864B0"/>
    <w:rsid w:val="240A66CC"/>
    <w:rsid w:val="240B2444"/>
    <w:rsid w:val="240B41F2"/>
    <w:rsid w:val="240D1D18"/>
    <w:rsid w:val="24111CD9"/>
    <w:rsid w:val="241162F8"/>
    <w:rsid w:val="24150BCD"/>
    <w:rsid w:val="2415322B"/>
    <w:rsid w:val="24174945"/>
    <w:rsid w:val="2418246B"/>
    <w:rsid w:val="24186FDB"/>
    <w:rsid w:val="241A61E3"/>
    <w:rsid w:val="241C01AD"/>
    <w:rsid w:val="241E3F25"/>
    <w:rsid w:val="241E5A1E"/>
    <w:rsid w:val="24207C9D"/>
    <w:rsid w:val="24213A15"/>
    <w:rsid w:val="242157C3"/>
    <w:rsid w:val="24217571"/>
    <w:rsid w:val="2423582F"/>
    <w:rsid w:val="2423778D"/>
    <w:rsid w:val="24253506"/>
    <w:rsid w:val="24264B88"/>
    <w:rsid w:val="24297F60"/>
    <w:rsid w:val="242B219E"/>
    <w:rsid w:val="242B4894"/>
    <w:rsid w:val="242B6B92"/>
    <w:rsid w:val="242D23BA"/>
    <w:rsid w:val="242D5F16"/>
    <w:rsid w:val="242F69A3"/>
    <w:rsid w:val="242F7EE0"/>
    <w:rsid w:val="2432177F"/>
    <w:rsid w:val="243279D1"/>
    <w:rsid w:val="24343749"/>
    <w:rsid w:val="243472A5"/>
    <w:rsid w:val="2435301D"/>
    <w:rsid w:val="24362564"/>
    <w:rsid w:val="24373239"/>
    <w:rsid w:val="24376D95"/>
    <w:rsid w:val="24390D5F"/>
    <w:rsid w:val="24392B0D"/>
    <w:rsid w:val="243948BB"/>
    <w:rsid w:val="24397A54"/>
    <w:rsid w:val="243A0633"/>
    <w:rsid w:val="243E45C7"/>
    <w:rsid w:val="243E6375"/>
    <w:rsid w:val="243F3E9B"/>
    <w:rsid w:val="24410DB7"/>
    <w:rsid w:val="24417C14"/>
    <w:rsid w:val="24431BDE"/>
    <w:rsid w:val="2443398C"/>
    <w:rsid w:val="24443260"/>
    <w:rsid w:val="24466FD8"/>
    <w:rsid w:val="24480FA2"/>
    <w:rsid w:val="24482D50"/>
    <w:rsid w:val="244B2840"/>
    <w:rsid w:val="244B45EE"/>
    <w:rsid w:val="244D735A"/>
    <w:rsid w:val="244F0582"/>
    <w:rsid w:val="245049A5"/>
    <w:rsid w:val="2451716B"/>
    <w:rsid w:val="24517A0D"/>
    <w:rsid w:val="245277EF"/>
    <w:rsid w:val="245305FB"/>
    <w:rsid w:val="24545B99"/>
    <w:rsid w:val="24561911"/>
    <w:rsid w:val="245711E5"/>
    <w:rsid w:val="2457471E"/>
    <w:rsid w:val="24577437"/>
    <w:rsid w:val="24594F5D"/>
    <w:rsid w:val="24596D0B"/>
    <w:rsid w:val="245A2A83"/>
    <w:rsid w:val="245B0CD5"/>
    <w:rsid w:val="245E2574"/>
    <w:rsid w:val="245E4322"/>
    <w:rsid w:val="245F009A"/>
    <w:rsid w:val="246062EC"/>
    <w:rsid w:val="246102B6"/>
    <w:rsid w:val="246200F0"/>
    <w:rsid w:val="24637B8A"/>
    <w:rsid w:val="24644151"/>
    <w:rsid w:val="246456B0"/>
    <w:rsid w:val="24653902"/>
    <w:rsid w:val="24656A71"/>
    <w:rsid w:val="24681644"/>
    <w:rsid w:val="24683F62"/>
    <w:rsid w:val="246A0F18"/>
    <w:rsid w:val="246A716A"/>
    <w:rsid w:val="246B4C91"/>
    <w:rsid w:val="246C54B4"/>
    <w:rsid w:val="246D27B7"/>
    <w:rsid w:val="246D6C5B"/>
    <w:rsid w:val="246F1264"/>
    <w:rsid w:val="246F29D3"/>
    <w:rsid w:val="246F4781"/>
    <w:rsid w:val="246F652F"/>
    <w:rsid w:val="24704055"/>
    <w:rsid w:val="2472601F"/>
    <w:rsid w:val="24763D61"/>
    <w:rsid w:val="24771887"/>
    <w:rsid w:val="247753E3"/>
    <w:rsid w:val="247955FF"/>
    <w:rsid w:val="247A7590"/>
    <w:rsid w:val="247B3126"/>
    <w:rsid w:val="247C3868"/>
    <w:rsid w:val="247D50F0"/>
    <w:rsid w:val="247E49C4"/>
    <w:rsid w:val="247E6188"/>
    <w:rsid w:val="247F0D59"/>
    <w:rsid w:val="2480073C"/>
    <w:rsid w:val="248024EA"/>
    <w:rsid w:val="2480698E"/>
    <w:rsid w:val="248322AB"/>
    <w:rsid w:val="24833D88"/>
    <w:rsid w:val="2483647E"/>
    <w:rsid w:val="2487097B"/>
    <w:rsid w:val="248949DC"/>
    <w:rsid w:val="248C5333"/>
    <w:rsid w:val="248C70E1"/>
    <w:rsid w:val="248D10AB"/>
    <w:rsid w:val="248D5F2E"/>
    <w:rsid w:val="248F4E23"/>
    <w:rsid w:val="248F6BD1"/>
    <w:rsid w:val="248F710D"/>
    <w:rsid w:val="2490316E"/>
    <w:rsid w:val="249064A5"/>
    <w:rsid w:val="249145FE"/>
    <w:rsid w:val="249146F7"/>
    <w:rsid w:val="249266C1"/>
    <w:rsid w:val="24941AEF"/>
    <w:rsid w:val="24945F95"/>
    <w:rsid w:val="24955B50"/>
    <w:rsid w:val="24967F5F"/>
    <w:rsid w:val="249754FF"/>
    <w:rsid w:val="24975A86"/>
    <w:rsid w:val="24977834"/>
    <w:rsid w:val="24992D90"/>
    <w:rsid w:val="249B37C8"/>
    <w:rsid w:val="249C2E52"/>
    <w:rsid w:val="249E0BC2"/>
    <w:rsid w:val="249F7F70"/>
    <w:rsid w:val="24A26904"/>
    <w:rsid w:val="24A3267C"/>
    <w:rsid w:val="24A3442A"/>
    <w:rsid w:val="24A361D8"/>
    <w:rsid w:val="24A4217B"/>
    <w:rsid w:val="24A501A2"/>
    <w:rsid w:val="24A73F1B"/>
    <w:rsid w:val="24A85EE5"/>
    <w:rsid w:val="24A92885"/>
    <w:rsid w:val="24A95456"/>
    <w:rsid w:val="24AA3E9F"/>
    <w:rsid w:val="24AB603A"/>
    <w:rsid w:val="24AB690F"/>
    <w:rsid w:val="24AC1531"/>
    <w:rsid w:val="24AC2C0B"/>
    <w:rsid w:val="24AC7783"/>
    <w:rsid w:val="24AD7057"/>
    <w:rsid w:val="24AF4B7D"/>
    <w:rsid w:val="24AF7273"/>
    <w:rsid w:val="24B108F5"/>
    <w:rsid w:val="24B14D99"/>
    <w:rsid w:val="24B228BF"/>
    <w:rsid w:val="24B2466D"/>
    <w:rsid w:val="24B30B11"/>
    <w:rsid w:val="24B403E6"/>
    <w:rsid w:val="24B64E89"/>
    <w:rsid w:val="24B80EEA"/>
    <w:rsid w:val="24B91EA0"/>
    <w:rsid w:val="24B93C4E"/>
    <w:rsid w:val="24B959FC"/>
    <w:rsid w:val="24BB1774"/>
    <w:rsid w:val="24BB786B"/>
    <w:rsid w:val="24BC54EC"/>
    <w:rsid w:val="24BC729A"/>
    <w:rsid w:val="24BD218B"/>
    <w:rsid w:val="24BD373E"/>
    <w:rsid w:val="24BE1264"/>
    <w:rsid w:val="24BE3012"/>
    <w:rsid w:val="24BE4D5C"/>
    <w:rsid w:val="24C04FDC"/>
    <w:rsid w:val="24C11F9C"/>
    <w:rsid w:val="24C22B02"/>
    <w:rsid w:val="24C30629"/>
    <w:rsid w:val="24C4748D"/>
    <w:rsid w:val="24C5091D"/>
    <w:rsid w:val="24C820E3"/>
    <w:rsid w:val="24C90335"/>
    <w:rsid w:val="24CA19B7"/>
    <w:rsid w:val="24CA32FF"/>
    <w:rsid w:val="24CA5ED0"/>
    <w:rsid w:val="24CC572F"/>
    <w:rsid w:val="24CD76F9"/>
    <w:rsid w:val="24CE594B"/>
    <w:rsid w:val="24CF3471"/>
    <w:rsid w:val="24D00601"/>
    <w:rsid w:val="24D07F8B"/>
    <w:rsid w:val="24D46CDA"/>
    <w:rsid w:val="24D665AE"/>
    <w:rsid w:val="24D67C6F"/>
    <w:rsid w:val="24D720E8"/>
    <w:rsid w:val="24D82326"/>
    <w:rsid w:val="24D86D93"/>
    <w:rsid w:val="24D942F0"/>
    <w:rsid w:val="24D97E4C"/>
    <w:rsid w:val="24DB1E16"/>
    <w:rsid w:val="24DB5972"/>
    <w:rsid w:val="24DD1775"/>
    <w:rsid w:val="24DD5B8E"/>
    <w:rsid w:val="24DD793C"/>
    <w:rsid w:val="24E011DB"/>
    <w:rsid w:val="24E05525"/>
    <w:rsid w:val="24E24F53"/>
    <w:rsid w:val="24E32A79"/>
    <w:rsid w:val="24E567F1"/>
    <w:rsid w:val="24E61397"/>
    <w:rsid w:val="24EA02AB"/>
    <w:rsid w:val="24EC4023"/>
    <w:rsid w:val="24EC6699"/>
    <w:rsid w:val="24ED38F7"/>
    <w:rsid w:val="24ED7B29"/>
    <w:rsid w:val="24EE1B49"/>
    <w:rsid w:val="24EE7D9B"/>
    <w:rsid w:val="24EF141E"/>
    <w:rsid w:val="24EF58C2"/>
    <w:rsid w:val="24F0501A"/>
    <w:rsid w:val="24F15196"/>
    <w:rsid w:val="24F20F0E"/>
    <w:rsid w:val="24F2250B"/>
    <w:rsid w:val="24F353B2"/>
    <w:rsid w:val="24F37160"/>
    <w:rsid w:val="24F5112A"/>
    <w:rsid w:val="24F579FC"/>
    <w:rsid w:val="24F627AC"/>
    <w:rsid w:val="24F9229C"/>
    <w:rsid w:val="24FB1724"/>
    <w:rsid w:val="24FB4266"/>
    <w:rsid w:val="24FB7DC2"/>
    <w:rsid w:val="24FD3B3B"/>
    <w:rsid w:val="24FF3D57"/>
    <w:rsid w:val="2500187D"/>
    <w:rsid w:val="25002EE2"/>
    <w:rsid w:val="25007ACF"/>
    <w:rsid w:val="2501742F"/>
    <w:rsid w:val="250255F5"/>
    <w:rsid w:val="250273A3"/>
    <w:rsid w:val="2503311B"/>
    <w:rsid w:val="25050C41"/>
    <w:rsid w:val="2505521B"/>
    <w:rsid w:val="250A44A9"/>
    <w:rsid w:val="250A6257"/>
    <w:rsid w:val="250E5D48"/>
    <w:rsid w:val="25115838"/>
    <w:rsid w:val="2513335E"/>
    <w:rsid w:val="25140E84"/>
    <w:rsid w:val="25162E4E"/>
    <w:rsid w:val="25186BC6"/>
    <w:rsid w:val="25193C94"/>
    <w:rsid w:val="251946ED"/>
    <w:rsid w:val="2519649B"/>
    <w:rsid w:val="251A0B90"/>
    <w:rsid w:val="251B1717"/>
    <w:rsid w:val="251B2213"/>
    <w:rsid w:val="251C6311"/>
    <w:rsid w:val="251D6C08"/>
    <w:rsid w:val="251F61A7"/>
    <w:rsid w:val="251F7F55"/>
    <w:rsid w:val="25201F1F"/>
    <w:rsid w:val="25203CCD"/>
    <w:rsid w:val="25207829"/>
    <w:rsid w:val="252217F3"/>
    <w:rsid w:val="252235A1"/>
    <w:rsid w:val="25237319"/>
    <w:rsid w:val="25257535"/>
    <w:rsid w:val="25270BB7"/>
    <w:rsid w:val="2527114A"/>
    <w:rsid w:val="25276E09"/>
    <w:rsid w:val="25284930"/>
    <w:rsid w:val="252A06A8"/>
    <w:rsid w:val="252C4420"/>
    <w:rsid w:val="252E1F46"/>
    <w:rsid w:val="252E63EA"/>
    <w:rsid w:val="252E644C"/>
    <w:rsid w:val="25302162"/>
    <w:rsid w:val="25315EDA"/>
    <w:rsid w:val="25317169"/>
    <w:rsid w:val="25317C88"/>
    <w:rsid w:val="25331C52"/>
    <w:rsid w:val="25333A00"/>
    <w:rsid w:val="25357778"/>
    <w:rsid w:val="2536529E"/>
    <w:rsid w:val="2536704D"/>
    <w:rsid w:val="25382DC5"/>
    <w:rsid w:val="25387269"/>
    <w:rsid w:val="253908EB"/>
    <w:rsid w:val="253A4D8F"/>
    <w:rsid w:val="253B28B5"/>
    <w:rsid w:val="253D03DB"/>
    <w:rsid w:val="253F05F7"/>
    <w:rsid w:val="253F0B12"/>
    <w:rsid w:val="253F23A5"/>
    <w:rsid w:val="2540611D"/>
    <w:rsid w:val="25407ECB"/>
    <w:rsid w:val="25421E95"/>
    <w:rsid w:val="25423C43"/>
    <w:rsid w:val="254259F1"/>
    <w:rsid w:val="25427493"/>
    <w:rsid w:val="25441769"/>
    <w:rsid w:val="254479BB"/>
    <w:rsid w:val="25493224"/>
    <w:rsid w:val="25494FD2"/>
    <w:rsid w:val="254B6F9C"/>
    <w:rsid w:val="254C061E"/>
    <w:rsid w:val="254C2D14"/>
    <w:rsid w:val="254C6870"/>
    <w:rsid w:val="254E083A"/>
    <w:rsid w:val="254E25E8"/>
    <w:rsid w:val="254F010E"/>
    <w:rsid w:val="255045B2"/>
    <w:rsid w:val="25506360"/>
    <w:rsid w:val="2551032A"/>
    <w:rsid w:val="255120D8"/>
    <w:rsid w:val="25513E86"/>
    <w:rsid w:val="25525847"/>
    <w:rsid w:val="25545725"/>
    <w:rsid w:val="25570229"/>
    <w:rsid w:val="25575B08"/>
    <w:rsid w:val="2558427C"/>
    <w:rsid w:val="25592D3B"/>
    <w:rsid w:val="255A71DF"/>
    <w:rsid w:val="255B2F57"/>
    <w:rsid w:val="255B4D05"/>
    <w:rsid w:val="255B6AB3"/>
    <w:rsid w:val="255C2C0B"/>
    <w:rsid w:val="255D6CCF"/>
    <w:rsid w:val="255E0351"/>
    <w:rsid w:val="255F2A47"/>
    <w:rsid w:val="255F65A3"/>
    <w:rsid w:val="25630DB5"/>
    <w:rsid w:val="25661A5B"/>
    <w:rsid w:val="25675458"/>
    <w:rsid w:val="256911D0"/>
    <w:rsid w:val="25697422"/>
    <w:rsid w:val="256B13EC"/>
    <w:rsid w:val="256B319A"/>
    <w:rsid w:val="256B669F"/>
    <w:rsid w:val="256E4A38"/>
    <w:rsid w:val="256E67E6"/>
    <w:rsid w:val="256F255E"/>
    <w:rsid w:val="257007B0"/>
    <w:rsid w:val="25706A02"/>
    <w:rsid w:val="25710085"/>
    <w:rsid w:val="25714529"/>
    <w:rsid w:val="25733DFD"/>
    <w:rsid w:val="25754019"/>
    <w:rsid w:val="25757B75"/>
    <w:rsid w:val="25761B3F"/>
    <w:rsid w:val="25781413"/>
    <w:rsid w:val="25783B09"/>
    <w:rsid w:val="257858B7"/>
    <w:rsid w:val="257A162F"/>
    <w:rsid w:val="257B0F03"/>
    <w:rsid w:val="257C53A7"/>
    <w:rsid w:val="257F00EC"/>
    <w:rsid w:val="257F27A2"/>
    <w:rsid w:val="257F5FA5"/>
    <w:rsid w:val="257F6C45"/>
    <w:rsid w:val="2580651A"/>
    <w:rsid w:val="258108C5"/>
    <w:rsid w:val="258129BE"/>
    <w:rsid w:val="25822292"/>
    <w:rsid w:val="2584425C"/>
    <w:rsid w:val="2584600A"/>
    <w:rsid w:val="25861B66"/>
    <w:rsid w:val="25861D82"/>
    <w:rsid w:val="25867FD4"/>
    <w:rsid w:val="25873D4C"/>
    <w:rsid w:val="25875AFA"/>
    <w:rsid w:val="258778A8"/>
    <w:rsid w:val="25891872"/>
    <w:rsid w:val="25893620"/>
    <w:rsid w:val="258B7398"/>
    <w:rsid w:val="258C1362"/>
    <w:rsid w:val="258D1A39"/>
    <w:rsid w:val="258E2EC9"/>
    <w:rsid w:val="258F5A9A"/>
    <w:rsid w:val="259049AF"/>
    <w:rsid w:val="25910727"/>
    <w:rsid w:val="25916979"/>
    <w:rsid w:val="25916C79"/>
    <w:rsid w:val="259326F1"/>
    <w:rsid w:val="259721E1"/>
    <w:rsid w:val="25973F8F"/>
    <w:rsid w:val="25983863"/>
    <w:rsid w:val="25986B4C"/>
    <w:rsid w:val="25987D07"/>
    <w:rsid w:val="259A146C"/>
    <w:rsid w:val="259A582D"/>
    <w:rsid w:val="259B3353"/>
    <w:rsid w:val="259C15A5"/>
    <w:rsid w:val="259D531E"/>
    <w:rsid w:val="259F4BF2"/>
    <w:rsid w:val="25A16BBC"/>
    <w:rsid w:val="25A22934"/>
    <w:rsid w:val="25A33C5F"/>
    <w:rsid w:val="25A4045A"/>
    <w:rsid w:val="25A466AC"/>
    <w:rsid w:val="25A55F80"/>
    <w:rsid w:val="25A62424"/>
    <w:rsid w:val="25A83A70"/>
    <w:rsid w:val="25A91F14"/>
    <w:rsid w:val="25A93CC2"/>
    <w:rsid w:val="25AA0F61"/>
    <w:rsid w:val="25AB7A3A"/>
    <w:rsid w:val="25AC5561"/>
    <w:rsid w:val="25AC730F"/>
    <w:rsid w:val="25AE12D9"/>
    <w:rsid w:val="25AE3087"/>
    <w:rsid w:val="25AE6F33"/>
    <w:rsid w:val="25AE752B"/>
    <w:rsid w:val="25B05051"/>
    <w:rsid w:val="25B06DFF"/>
    <w:rsid w:val="25B10124"/>
    <w:rsid w:val="25B3069D"/>
    <w:rsid w:val="25B30B82"/>
    <w:rsid w:val="25B52667"/>
    <w:rsid w:val="25B6018D"/>
    <w:rsid w:val="25B6082A"/>
    <w:rsid w:val="25B61F3B"/>
    <w:rsid w:val="25B763DF"/>
    <w:rsid w:val="25BA1A2C"/>
    <w:rsid w:val="25BA5ED0"/>
    <w:rsid w:val="25BA7C7E"/>
    <w:rsid w:val="25BB1EE5"/>
    <w:rsid w:val="25BC39F6"/>
    <w:rsid w:val="25C10D16"/>
    <w:rsid w:val="25C1725E"/>
    <w:rsid w:val="25C26B32"/>
    <w:rsid w:val="25C36459"/>
    <w:rsid w:val="25C40AFC"/>
    <w:rsid w:val="25C428AA"/>
    <w:rsid w:val="25C603D0"/>
    <w:rsid w:val="25C6081C"/>
    <w:rsid w:val="25C66622"/>
    <w:rsid w:val="25C805EC"/>
    <w:rsid w:val="25C94365"/>
    <w:rsid w:val="25C97EC1"/>
    <w:rsid w:val="25CB1E8B"/>
    <w:rsid w:val="25CB3C39"/>
    <w:rsid w:val="25CB59E7"/>
    <w:rsid w:val="25CC2E6A"/>
    <w:rsid w:val="25CD42FA"/>
    <w:rsid w:val="25CE2E97"/>
    <w:rsid w:val="25CE3729"/>
    <w:rsid w:val="25CF17EB"/>
    <w:rsid w:val="25D0124F"/>
    <w:rsid w:val="25D02FFD"/>
    <w:rsid w:val="25D30D3F"/>
    <w:rsid w:val="25D32AED"/>
    <w:rsid w:val="25D557B2"/>
    <w:rsid w:val="25D56865"/>
    <w:rsid w:val="25D61896"/>
    <w:rsid w:val="25D6438C"/>
    <w:rsid w:val="25D725DE"/>
    <w:rsid w:val="25D83FDE"/>
    <w:rsid w:val="25D845A8"/>
    <w:rsid w:val="25D85822"/>
    <w:rsid w:val="25DA0320"/>
    <w:rsid w:val="25DC5E46"/>
    <w:rsid w:val="25DC7BF4"/>
    <w:rsid w:val="25DF1492"/>
    <w:rsid w:val="25DF76E4"/>
    <w:rsid w:val="25E1072B"/>
    <w:rsid w:val="25E35426"/>
    <w:rsid w:val="25E371D4"/>
    <w:rsid w:val="25E46AA9"/>
    <w:rsid w:val="25E66CC5"/>
    <w:rsid w:val="25E82A3D"/>
    <w:rsid w:val="25E847EB"/>
    <w:rsid w:val="25EB6089"/>
    <w:rsid w:val="25EC3BAF"/>
    <w:rsid w:val="25ED0053"/>
    <w:rsid w:val="25ED1E01"/>
    <w:rsid w:val="25EE7927"/>
    <w:rsid w:val="25F27417"/>
    <w:rsid w:val="25F36015"/>
    <w:rsid w:val="25F413E1"/>
    <w:rsid w:val="25F74A2E"/>
    <w:rsid w:val="25F767DC"/>
    <w:rsid w:val="25F807A6"/>
    <w:rsid w:val="25F81E87"/>
    <w:rsid w:val="25F82554"/>
    <w:rsid w:val="25FA2770"/>
    <w:rsid w:val="25FA62CC"/>
    <w:rsid w:val="25FD5DBC"/>
    <w:rsid w:val="25FE400E"/>
    <w:rsid w:val="25FE5CF9"/>
    <w:rsid w:val="25FF38E2"/>
    <w:rsid w:val="25FF7D86"/>
    <w:rsid w:val="26025181"/>
    <w:rsid w:val="260306DB"/>
    <w:rsid w:val="26031625"/>
    <w:rsid w:val="260352F7"/>
    <w:rsid w:val="26040EF9"/>
    <w:rsid w:val="2604539D"/>
    <w:rsid w:val="2608197C"/>
    <w:rsid w:val="26092E0C"/>
    <w:rsid w:val="260D24A3"/>
    <w:rsid w:val="260D5FFF"/>
    <w:rsid w:val="260E3B25"/>
    <w:rsid w:val="2610184F"/>
    <w:rsid w:val="26105AEF"/>
    <w:rsid w:val="26123616"/>
    <w:rsid w:val="26151358"/>
    <w:rsid w:val="26153106"/>
    <w:rsid w:val="26154EB4"/>
    <w:rsid w:val="26170C2C"/>
    <w:rsid w:val="26181471"/>
    <w:rsid w:val="261849A4"/>
    <w:rsid w:val="26190E48"/>
    <w:rsid w:val="26192901"/>
    <w:rsid w:val="261A696E"/>
    <w:rsid w:val="261C26E6"/>
    <w:rsid w:val="261E52E3"/>
    <w:rsid w:val="261F21D6"/>
    <w:rsid w:val="261F5D33"/>
    <w:rsid w:val="26211093"/>
    <w:rsid w:val="262127D4"/>
    <w:rsid w:val="26217CFD"/>
    <w:rsid w:val="26235823"/>
    <w:rsid w:val="2624159B"/>
    <w:rsid w:val="26243349"/>
    <w:rsid w:val="26263565"/>
    <w:rsid w:val="26265313"/>
    <w:rsid w:val="262670C1"/>
    <w:rsid w:val="2628108B"/>
    <w:rsid w:val="26282E39"/>
    <w:rsid w:val="262923F6"/>
    <w:rsid w:val="262C6AFB"/>
    <w:rsid w:val="262D66A1"/>
    <w:rsid w:val="262E41C8"/>
    <w:rsid w:val="262F4B27"/>
    <w:rsid w:val="26307245"/>
    <w:rsid w:val="2631042A"/>
    <w:rsid w:val="26324BE9"/>
    <w:rsid w:val="26325A66"/>
    <w:rsid w:val="26345C82"/>
    <w:rsid w:val="26350999"/>
    <w:rsid w:val="263537A8"/>
    <w:rsid w:val="26355556"/>
    <w:rsid w:val="2637307C"/>
    <w:rsid w:val="26395046"/>
    <w:rsid w:val="263A1C3A"/>
    <w:rsid w:val="263A2B6C"/>
    <w:rsid w:val="263B7010"/>
    <w:rsid w:val="263C4B36"/>
    <w:rsid w:val="263C68E5"/>
    <w:rsid w:val="263D712B"/>
    <w:rsid w:val="263E08AF"/>
    <w:rsid w:val="263E265D"/>
    <w:rsid w:val="263E440B"/>
    <w:rsid w:val="263F63D5"/>
    <w:rsid w:val="26431A21"/>
    <w:rsid w:val="26445799"/>
    <w:rsid w:val="26451C3D"/>
    <w:rsid w:val="26461511"/>
    <w:rsid w:val="264744EF"/>
    <w:rsid w:val="26485289"/>
    <w:rsid w:val="264A1001"/>
    <w:rsid w:val="264A7253"/>
    <w:rsid w:val="264B2BBF"/>
    <w:rsid w:val="264B6B28"/>
    <w:rsid w:val="264D08CA"/>
    <w:rsid w:val="2650413E"/>
    <w:rsid w:val="2652435A"/>
    <w:rsid w:val="26526108"/>
    <w:rsid w:val="26527EB6"/>
    <w:rsid w:val="26527EC1"/>
    <w:rsid w:val="265359DC"/>
    <w:rsid w:val="26541E80"/>
    <w:rsid w:val="26551754"/>
    <w:rsid w:val="26556842"/>
    <w:rsid w:val="26557F83"/>
    <w:rsid w:val="26571970"/>
    <w:rsid w:val="265A6D6B"/>
    <w:rsid w:val="265D6715"/>
    <w:rsid w:val="265E1035"/>
    <w:rsid w:val="265E2CFF"/>
    <w:rsid w:val="265E685B"/>
    <w:rsid w:val="26600825"/>
    <w:rsid w:val="26605096"/>
    <w:rsid w:val="26606A77"/>
    <w:rsid w:val="26630315"/>
    <w:rsid w:val="26647BE9"/>
    <w:rsid w:val="266677C7"/>
    <w:rsid w:val="26667E05"/>
    <w:rsid w:val="26676CA3"/>
    <w:rsid w:val="266876DA"/>
    <w:rsid w:val="266A16A4"/>
    <w:rsid w:val="266A6148"/>
    <w:rsid w:val="266D2F42"/>
    <w:rsid w:val="266F0A68"/>
    <w:rsid w:val="266F6CBA"/>
    <w:rsid w:val="26712A32"/>
    <w:rsid w:val="267442D0"/>
    <w:rsid w:val="26747E2C"/>
    <w:rsid w:val="26751DF6"/>
    <w:rsid w:val="26753BA5"/>
    <w:rsid w:val="26760048"/>
    <w:rsid w:val="26772F59"/>
    <w:rsid w:val="2679737E"/>
    <w:rsid w:val="26797B39"/>
    <w:rsid w:val="267C3185"/>
    <w:rsid w:val="267C4F33"/>
    <w:rsid w:val="267E061F"/>
    <w:rsid w:val="267E0CAB"/>
    <w:rsid w:val="267E514F"/>
    <w:rsid w:val="267E6EFD"/>
    <w:rsid w:val="26804A23"/>
    <w:rsid w:val="26832765"/>
    <w:rsid w:val="26833001"/>
    <w:rsid w:val="2685203A"/>
    <w:rsid w:val="26881B2A"/>
    <w:rsid w:val="268838D8"/>
    <w:rsid w:val="268A7650"/>
    <w:rsid w:val="268B161A"/>
    <w:rsid w:val="268F110A"/>
    <w:rsid w:val="268F2EB8"/>
    <w:rsid w:val="26914E82"/>
    <w:rsid w:val="269229A8"/>
    <w:rsid w:val="269404CF"/>
    <w:rsid w:val="26962499"/>
    <w:rsid w:val="26971D6D"/>
    <w:rsid w:val="26977FBF"/>
    <w:rsid w:val="26992656"/>
    <w:rsid w:val="26997893"/>
    <w:rsid w:val="269A360B"/>
    <w:rsid w:val="269C55D5"/>
    <w:rsid w:val="269C7383"/>
    <w:rsid w:val="269E759F"/>
    <w:rsid w:val="269F0C21"/>
    <w:rsid w:val="26A1499A"/>
    <w:rsid w:val="26A30712"/>
    <w:rsid w:val="26A5092E"/>
    <w:rsid w:val="26A5448A"/>
    <w:rsid w:val="26A60202"/>
    <w:rsid w:val="26A821CC"/>
    <w:rsid w:val="26A8388C"/>
    <w:rsid w:val="26A83F7A"/>
    <w:rsid w:val="26A96412"/>
    <w:rsid w:val="26AA35DB"/>
    <w:rsid w:val="26AB75C6"/>
    <w:rsid w:val="26AF70B6"/>
    <w:rsid w:val="26B113D9"/>
    <w:rsid w:val="26B20955"/>
    <w:rsid w:val="26B368B9"/>
    <w:rsid w:val="26B4291F"/>
    <w:rsid w:val="26B50445"/>
    <w:rsid w:val="26B506EE"/>
    <w:rsid w:val="26B648E9"/>
    <w:rsid w:val="26B7240F"/>
    <w:rsid w:val="26B96187"/>
    <w:rsid w:val="26B97F35"/>
    <w:rsid w:val="26BB3CAD"/>
    <w:rsid w:val="26BB5A5B"/>
    <w:rsid w:val="26BC17D3"/>
    <w:rsid w:val="26BD5C77"/>
    <w:rsid w:val="26BE554B"/>
    <w:rsid w:val="26C012C4"/>
    <w:rsid w:val="26C03072"/>
    <w:rsid w:val="26C1503C"/>
    <w:rsid w:val="26C2328E"/>
    <w:rsid w:val="26C300AC"/>
    <w:rsid w:val="26C30DB4"/>
    <w:rsid w:val="26C32B62"/>
    <w:rsid w:val="26C37006"/>
    <w:rsid w:val="26C50688"/>
    <w:rsid w:val="26C54B2C"/>
    <w:rsid w:val="26C80178"/>
    <w:rsid w:val="26C86B64"/>
    <w:rsid w:val="26CA0394"/>
    <w:rsid w:val="26CB1A16"/>
    <w:rsid w:val="26CC7C68"/>
    <w:rsid w:val="26CD1C32"/>
    <w:rsid w:val="26CF59AB"/>
    <w:rsid w:val="26D0702D"/>
    <w:rsid w:val="26D07BFE"/>
    <w:rsid w:val="26D22DA5"/>
    <w:rsid w:val="26D23F28"/>
    <w:rsid w:val="26D33C77"/>
    <w:rsid w:val="26D46848"/>
    <w:rsid w:val="26D46B1D"/>
    <w:rsid w:val="26D703BB"/>
    <w:rsid w:val="26D7660D"/>
    <w:rsid w:val="26D94133"/>
    <w:rsid w:val="26DA3B4A"/>
    <w:rsid w:val="26DB3F4E"/>
    <w:rsid w:val="26DB60FD"/>
    <w:rsid w:val="26DD1E76"/>
    <w:rsid w:val="26DE174A"/>
    <w:rsid w:val="26DE5BEE"/>
    <w:rsid w:val="26E03714"/>
    <w:rsid w:val="26E156F0"/>
    <w:rsid w:val="26E256DE"/>
    <w:rsid w:val="26E31456"/>
    <w:rsid w:val="26E36D60"/>
    <w:rsid w:val="26E52AD8"/>
    <w:rsid w:val="26E72CF4"/>
    <w:rsid w:val="26E7357D"/>
    <w:rsid w:val="26E8081A"/>
    <w:rsid w:val="26EA00EF"/>
    <w:rsid w:val="26EA27E4"/>
    <w:rsid w:val="26EA4592"/>
    <w:rsid w:val="26EA6341"/>
    <w:rsid w:val="26EC030B"/>
    <w:rsid w:val="26ED5E31"/>
    <w:rsid w:val="26EE1B9E"/>
    <w:rsid w:val="26EE4083"/>
    <w:rsid w:val="26F074B1"/>
    <w:rsid w:val="26F176CF"/>
    <w:rsid w:val="26F446F1"/>
    <w:rsid w:val="26F55B81"/>
    <w:rsid w:val="26F61189"/>
    <w:rsid w:val="26F70A5D"/>
    <w:rsid w:val="26F85C43"/>
    <w:rsid w:val="26F970D3"/>
    <w:rsid w:val="26FB054E"/>
    <w:rsid w:val="26FB67A0"/>
    <w:rsid w:val="26FE3B9A"/>
    <w:rsid w:val="27003DB6"/>
    <w:rsid w:val="27007912"/>
    <w:rsid w:val="270218DC"/>
    <w:rsid w:val="2702368A"/>
    <w:rsid w:val="27035654"/>
    <w:rsid w:val="27037402"/>
    <w:rsid w:val="270441E6"/>
    <w:rsid w:val="27050247"/>
    <w:rsid w:val="270513CC"/>
    <w:rsid w:val="2705317A"/>
    <w:rsid w:val="27072B67"/>
    <w:rsid w:val="27075144"/>
    <w:rsid w:val="27084A19"/>
    <w:rsid w:val="270C2D4B"/>
    <w:rsid w:val="270F5DA7"/>
    <w:rsid w:val="271138CD"/>
    <w:rsid w:val="27117D71"/>
    <w:rsid w:val="271213BB"/>
    <w:rsid w:val="27133AE9"/>
    <w:rsid w:val="27135897"/>
    <w:rsid w:val="27143CDB"/>
    <w:rsid w:val="27147861"/>
    <w:rsid w:val="271B0BF0"/>
    <w:rsid w:val="271B299E"/>
    <w:rsid w:val="271C2272"/>
    <w:rsid w:val="271D04C4"/>
    <w:rsid w:val="271D6716"/>
    <w:rsid w:val="271E248E"/>
    <w:rsid w:val="271E423C"/>
    <w:rsid w:val="27200277"/>
    <w:rsid w:val="27201D62"/>
    <w:rsid w:val="27216E8D"/>
    <w:rsid w:val="27223D2C"/>
    <w:rsid w:val="27233601"/>
    <w:rsid w:val="27247AA4"/>
    <w:rsid w:val="272555CB"/>
    <w:rsid w:val="27257379"/>
    <w:rsid w:val="27270A10"/>
    <w:rsid w:val="272730F1"/>
    <w:rsid w:val="2729330D"/>
    <w:rsid w:val="272A2BE1"/>
    <w:rsid w:val="272C4BAB"/>
    <w:rsid w:val="272E0923"/>
    <w:rsid w:val="272F01F7"/>
    <w:rsid w:val="272F08E2"/>
    <w:rsid w:val="27315D1D"/>
    <w:rsid w:val="273332C4"/>
    <w:rsid w:val="27337CE7"/>
    <w:rsid w:val="27343A60"/>
    <w:rsid w:val="2734580E"/>
    <w:rsid w:val="27351CB2"/>
    <w:rsid w:val="27353013"/>
    <w:rsid w:val="273677D8"/>
    <w:rsid w:val="273870AC"/>
    <w:rsid w:val="2739340E"/>
    <w:rsid w:val="273A59F5"/>
    <w:rsid w:val="273A72C8"/>
    <w:rsid w:val="273B0315"/>
    <w:rsid w:val="273B45F3"/>
    <w:rsid w:val="273B4DEE"/>
    <w:rsid w:val="273C17A5"/>
    <w:rsid w:val="273E043A"/>
    <w:rsid w:val="273F48DE"/>
    <w:rsid w:val="2742617D"/>
    <w:rsid w:val="27441EF5"/>
    <w:rsid w:val="274517C9"/>
    <w:rsid w:val="27457A1B"/>
    <w:rsid w:val="27473793"/>
    <w:rsid w:val="27475541"/>
    <w:rsid w:val="27481489"/>
    <w:rsid w:val="27483067"/>
    <w:rsid w:val="274912B9"/>
    <w:rsid w:val="274A3283"/>
    <w:rsid w:val="274A6DDF"/>
    <w:rsid w:val="274C0DA9"/>
    <w:rsid w:val="274C2B57"/>
    <w:rsid w:val="274C6FFB"/>
    <w:rsid w:val="274D272A"/>
    <w:rsid w:val="274E52FB"/>
    <w:rsid w:val="2751016E"/>
    <w:rsid w:val="27514612"/>
    <w:rsid w:val="275163C0"/>
    <w:rsid w:val="2753038A"/>
    <w:rsid w:val="27533EE6"/>
    <w:rsid w:val="27554102"/>
    <w:rsid w:val="275639D6"/>
    <w:rsid w:val="275814FC"/>
    <w:rsid w:val="275A1718"/>
    <w:rsid w:val="275B0FEC"/>
    <w:rsid w:val="275B2D9A"/>
    <w:rsid w:val="275B4D2E"/>
    <w:rsid w:val="275D4D64"/>
    <w:rsid w:val="275D6B12"/>
    <w:rsid w:val="275D7150"/>
    <w:rsid w:val="275E11BF"/>
    <w:rsid w:val="275E288B"/>
    <w:rsid w:val="275E4DF0"/>
    <w:rsid w:val="275F6D2E"/>
    <w:rsid w:val="27604855"/>
    <w:rsid w:val="2762237B"/>
    <w:rsid w:val="27644345"/>
    <w:rsid w:val="276500BD"/>
    <w:rsid w:val="27653C19"/>
    <w:rsid w:val="27675BE3"/>
    <w:rsid w:val="27677991"/>
    <w:rsid w:val="276854B7"/>
    <w:rsid w:val="276B56D3"/>
    <w:rsid w:val="276C144B"/>
    <w:rsid w:val="276C31F9"/>
    <w:rsid w:val="276C5CB3"/>
    <w:rsid w:val="276E2ACE"/>
    <w:rsid w:val="276E51C4"/>
    <w:rsid w:val="276E6F72"/>
    <w:rsid w:val="276F4A98"/>
    <w:rsid w:val="276F6846"/>
    <w:rsid w:val="277125BE"/>
    <w:rsid w:val="27734588"/>
    <w:rsid w:val="277420AE"/>
    <w:rsid w:val="27743E5C"/>
    <w:rsid w:val="27764078"/>
    <w:rsid w:val="27767BD4"/>
    <w:rsid w:val="2778394C"/>
    <w:rsid w:val="277976C4"/>
    <w:rsid w:val="277B51EB"/>
    <w:rsid w:val="277D5407"/>
    <w:rsid w:val="277F4CDB"/>
    <w:rsid w:val="278002B7"/>
    <w:rsid w:val="27800A53"/>
    <w:rsid w:val="27802801"/>
    <w:rsid w:val="278055B9"/>
    <w:rsid w:val="278247CB"/>
    <w:rsid w:val="27846B0B"/>
    <w:rsid w:val="2786250D"/>
    <w:rsid w:val="27893DAB"/>
    <w:rsid w:val="278E13C2"/>
    <w:rsid w:val="278F0C96"/>
    <w:rsid w:val="27900B35"/>
    <w:rsid w:val="27906EE8"/>
    <w:rsid w:val="27907C7F"/>
    <w:rsid w:val="27910EB2"/>
    <w:rsid w:val="27914A0E"/>
    <w:rsid w:val="27930786"/>
    <w:rsid w:val="279369D8"/>
    <w:rsid w:val="27974F81"/>
    <w:rsid w:val="27982240"/>
    <w:rsid w:val="27983FEE"/>
    <w:rsid w:val="27985D9D"/>
    <w:rsid w:val="279A0D31"/>
    <w:rsid w:val="279A7D67"/>
    <w:rsid w:val="279B763B"/>
    <w:rsid w:val="279D33B3"/>
    <w:rsid w:val="279D7857"/>
    <w:rsid w:val="279F537D"/>
    <w:rsid w:val="279F712B"/>
    <w:rsid w:val="27A04C51"/>
    <w:rsid w:val="27A110F5"/>
    <w:rsid w:val="27A209C9"/>
    <w:rsid w:val="27A24E6D"/>
    <w:rsid w:val="27A40BE5"/>
    <w:rsid w:val="27A6171B"/>
    <w:rsid w:val="27A6495D"/>
    <w:rsid w:val="27A74232"/>
    <w:rsid w:val="27A75FE0"/>
    <w:rsid w:val="27AC1848"/>
    <w:rsid w:val="27AE0637"/>
    <w:rsid w:val="27AE55C0"/>
    <w:rsid w:val="27AE736E"/>
    <w:rsid w:val="27AF30E6"/>
    <w:rsid w:val="27B0758A"/>
    <w:rsid w:val="27B106F9"/>
    <w:rsid w:val="27B150B0"/>
    <w:rsid w:val="27B16E5E"/>
    <w:rsid w:val="27B16FB8"/>
    <w:rsid w:val="27B21B89"/>
    <w:rsid w:val="27B34984"/>
    <w:rsid w:val="27B506FD"/>
    <w:rsid w:val="27B626C7"/>
    <w:rsid w:val="27B70919"/>
    <w:rsid w:val="27B801ED"/>
    <w:rsid w:val="27B842BA"/>
    <w:rsid w:val="27B843BD"/>
    <w:rsid w:val="27B84691"/>
    <w:rsid w:val="27B8623F"/>
    <w:rsid w:val="27BA21B7"/>
    <w:rsid w:val="27BA5D13"/>
    <w:rsid w:val="27BB437C"/>
    <w:rsid w:val="27BC5F2F"/>
    <w:rsid w:val="27BD1CA7"/>
    <w:rsid w:val="27BF418D"/>
    <w:rsid w:val="27C13545"/>
    <w:rsid w:val="27C2106B"/>
    <w:rsid w:val="27C22E19"/>
    <w:rsid w:val="27C43035"/>
    <w:rsid w:val="27C43F9E"/>
    <w:rsid w:val="27C546B8"/>
    <w:rsid w:val="27C5542E"/>
    <w:rsid w:val="27C6290A"/>
    <w:rsid w:val="27C748D4"/>
    <w:rsid w:val="27C9523F"/>
    <w:rsid w:val="27CB2730"/>
    <w:rsid w:val="27CC1EEA"/>
    <w:rsid w:val="27CC3C98"/>
    <w:rsid w:val="27CC5A46"/>
    <w:rsid w:val="27CE17BE"/>
    <w:rsid w:val="27CF10B1"/>
    <w:rsid w:val="27D03788"/>
    <w:rsid w:val="27D24E61"/>
    <w:rsid w:val="27D27A32"/>
    <w:rsid w:val="27D36DD5"/>
    <w:rsid w:val="27D50D9F"/>
    <w:rsid w:val="27D72D69"/>
    <w:rsid w:val="27D8088F"/>
    <w:rsid w:val="27D82163"/>
    <w:rsid w:val="27DA0163"/>
    <w:rsid w:val="27DA63B5"/>
    <w:rsid w:val="27DB7654"/>
    <w:rsid w:val="27DD40F7"/>
    <w:rsid w:val="27DD5EA5"/>
    <w:rsid w:val="27DE5FD5"/>
    <w:rsid w:val="27DF39CB"/>
    <w:rsid w:val="27DF5779"/>
    <w:rsid w:val="27E17743"/>
    <w:rsid w:val="27E21421"/>
    <w:rsid w:val="27E24956"/>
    <w:rsid w:val="27E45486"/>
    <w:rsid w:val="27E4630B"/>
    <w:rsid w:val="27E56B08"/>
    <w:rsid w:val="27E67338"/>
    <w:rsid w:val="27E86D24"/>
    <w:rsid w:val="27E9484A"/>
    <w:rsid w:val="27EC7E96"/>
    <w:rsid w:val="27EE3C0E"/>
    <w:rsid w:val="27F03E2A"/>
    <w:rsid w:val="27F07987"/>
    <w:rsid w:val="27F356C9"/>
    <w:rsid w:val="27F37477"/>
    <w:rsid w:val="27F4193C"/>
    <w:rsid w:val="27F54F9D"/>
    <w:rsid w:val="27F66E2D"/>
    <w:rsid w:val="27F76F67"/>
    <w:rsid w:val="27F82CDF"/>
    <w:rsid w:val="27F84A8D"/>
    <w:rsid w:val="27FA57AE"/>
    <w:rsid w:val="27FC27CF"/>
    <w:rsid w:val="27FC457D"/>
    <w:rsid w:val="27FD02F5"/>
    <w:rsid w:val="27FD20A3"/>
    <w:rsid w:val="27FD29EE"/>
    <w:rsid w:val="27FF406E"/>
    <w:rsid w:val="27FF5E1C"/>
    <w:rsid w:val="27FF7BCA"/>
    <w:rsid w:val="28013942"/>
    <w:rsid w:val="28041684"/>
    <w:rsid w:val="28043432"/>
    <w:rsid w:val="280478D6"/>
    <w:rsid w:val="280528C1"/>
    <w:rsid w:val="280671AA"/>
    <w:rsid w:val="28072F22"/>
    <w:rsid w:val="28094EEC"/>
    <w:rsid w:val="280B47C0"/>
    <w:rsid w:val="280B6733"/>
    <w:rsid w:val="280C22E7"/>
    <w:rsid w:val="280E2503"/>
    <w:rsid w:val="28105DDF"/>
    <w:rsid w:val="28125B4F"/>
    <w:rsid w:val="281264E8"/>
    <w:rsid w:val="281318C7"/>
    <w:rsid w:val="28133675"/>
    <w:rsid w:val="28161985"/>
    <w:rsid w:val="281713B7"/>
    <w:rsid w:val="281A0EA7"/>
    <w:rsid w:val="281A2C55"/>
    <w:rsid w:val="281A4A03"/>
    <w:rsid w:val="281C4C20"/>
    <w:rsid w:val="281C69CE"/>
    <w:rsid w:val="281D44F4"/>
    <w:rsid w:val="281D62A2"/>
    <w:rsid w:val="281E2746"/>
    <w:rsid w:val="281E3468"/>
    <w:rsid w:val="281F026C"/>
    <w:rsid w:val="281F201A"/>
    <w:rsid w:val="28212236"/>
    <w:rsid w:val="28235FAE"/>
    <w:rsid w:val="28237D5C"/>
    <w:rsid w:val="282615FA"/>
    <w:rsid w:val="282633A8"/>
    <w:rsid w:val="2826784C"/>
    <w:rsid w:val="28270DE3"/>
    <w:rsid w:val="282A314C"/>
    <w:rsid w:val="282B09BF"/>
    <w:rsid w:val="282E03D5"/>
    <w:rsid w:val="282E04AF"/>
    <w:rsid w:val="282F4953"/>
    <w:rsid w:val="28302479"/>
    <w:rsid w:val="28321D4D"/>
    <w:rsid w:val="2834568E"/>
    <w:rsid w:val="2835183D"/>
    <w:rsid w:val="28355CE1"/>
    <w:rsid w:val="28357A8F"/>
    <w:rsid w:val="28373807"/>
    <w:rsid w:val="283755B5"/>
    <w:rsid w:val="28377363"/>
    <w:rsid w:val="283830DC"/>
    <w:rsid w:val="2838400F"/>
    <w:rsid w:val="283C2BCC"/>
    <w:rsid w:val="283C7070"/>
    <w:rsid w:val="283D15C2"/>
    <w:rsid w:val="283F090E"/>
    <w:rsid w:val="283F1509"/>
    <w:rsid w:val="28414686"/>
    <w:rsid w:val="284238D3"/>
    <w:rsid w:val="28425D08"/>
    <w:rsid w:val="28427C92"/>
    <w:rsid w:val="284321AC"/>
    <w:rsid w:val="28441A80"/>
    <w:rsid w:val="284657F9"/>
    <w:rsid w:val="28481571"/>
    <w:rsid w:val="28485A15"/>
    <w:rsid w:val="2849353B"/>
    <w:rsid w:val="284B72B3"/>
    <w:rsid w:val="284D302B"/>
    <w:rsid w:val="28500425"/>
    <w:rsid w:val="285223EF"/>
    <w:rsid w:val="285443B9"/>
    <w:rsid w:val="28546167"/>
    <w:rsid w:val="28551EE0"/>
    <w:rsid w:val="28577471"/>
    <w:rsid w:val="2858552C"/>
    <w:rsid w:val="285A12A4"/>
    <w:rsid w:val="285A74F6"/>
    <w:rsid w:val="285C14C0"/>
    <w:rsid w:val="285C6DCA"/>
    <w:rsid w:val="285D489A"/>
    <w:rsid w:val="285D746B"/>
    <w:rsid w:val="285E0D94"/>
    <w:rsid w:val="285E6FE6"/>
    <w:rsid w:val="285F2D5E"/>
    <w:rsid w:val="285F4B0C"/>
    <w:rsid w:val="285F68BA"/>
    <w:rsid w:val="2860495C"/>
    <w:rsid w:val="28610884"/>
    <w:rsid w:val="28612632"/>
    <w:rsid w:val="28616AD6"/>
    <w:rsid w:val="286332DD"/>
    <w:rsid w:val="286345FC"/>
    <w:rsid w:val="28662F0F"/>
    <w:rsid w:val="286640ED"/>
    <w:rsid w:val="28666C3A"/>
    <w:rsid w:val="28667C49"/>
    <w:rsid w:val="2869714F"/>
    <w:rsid w:val="286B1703"/>
    <w:rsid w:val="286D0FD7"/>
    <w:rsid w:val="286D547B"/>
    <w:rsid w:val="286E4D4F"/>
    <w:rsid w:val="28722A91"/>
    <w:rsid w:val="28724840"/>
    <w:rsid w:val="287265EE"/>
    <w:rsid w:val="28732366"/>
    <w:rsid w:val="287405B8"/>
    <w:rsid w:val="2874680A"/>
    <w:rsid w:val="28754330"/>
    <w:rsid w:val="287560DE"/>
    <w:rsid w:val="28757E8C"/>
    <w:rsid w:val="28795BCE"/>
    <w:rsid w:val="287A36F4"/>
    <w:rsid w:val="287B7B98"/>
    <w:rsid w:val="287C746C"/>
    <w:rsid w:val="287E1436"/>
    <w:rsid w:val="287E4F92"/>
    <w:rsid w:val="287F0D0A"/>
    <w:rsid w:val="288051AE"/>
    <w:rsid w:val="28810F26"/>
    <w:rsid w:val="28812400"/>
    <w:rsid w:val="288325A9"/>
    <w:rsid w:val="288527C5"/>
    <w:rsid w:val="28853AA6"/>
    <w:rsid w:val="288602EB"/>
    <w:rsid w:val="2886653D"/>
    <w:rsid w:val="28880F97"/>
    <w:rsid w:val="288B3B53"/>
    <w:rsid w:val="288B76AF"/>
    <w:rsid w:val="288B7918"/>
    <w:rsid w:val="288F7729"/>
    <w:rsid w:val="28902F18"/>
    <w:rsid w:val="28903681"/>
    <w:rsid w:val="28924EE2"/>
    <w:rsid w:val="28926C90"/>
    <w:rsid w:val="289277EB"/>
    <w:rsid w:val="289360AA"/>
    <w:rsid w:val="28940C5A"/>
    <w:rsid w:val="289447B6"/>
    <w:rsid w:val="289541BF"/>
    <w:rsid w:val="28954CDC"/>
    <w:rsid w:val="28956780"/>
    <w:rsid w:val="28983B19"/>
    <w:rsid w:val="289B1FE8"/>
    <w:rsid w:val="289B3D96"/>
    <w:rsid w:val="289C7B0E"/>
    <w:rsid w:val="289D1D2D"/>
    <w:rsid w:val="289E5635"/>
    <w:rsid w:val="289E5D8E"/>
    <w:rsid w:val="289F315B"/>
    <w:rsid w:val="28A013AD"/>
    <w:rsid w:val="28A075FF"/>
    <w:rsid w:val="28A40771"/>
    <w:rsid w:val="28A6451F"/>
    <w:rsid w:val="28A80261"/>
    <w:rsid w:val="28A8200F"/>
    <w:rsid w:val="28AB7D51"/>
    <w:rsid w:val="28AE2CB1"/>
    <w:rsid w:val="28AF6D12"/>
    <w:rsid w:val="28AF7842"/>
    <w:rsid w:val="28B05368"/>
    <w:rsid w:val="28B07116"/>
    <w:rsid w:val="28B25693"/>
    <w:rsid w:val="28B27332"/>
    <w:rsid w:val="28B430AA"/>
    <w:rsid w:val="28B66BE5"/>
    <w:rsid w:val="28B704A4"/>
    <w:rsid w:val="28B81505"/>
    <w:rsid w:val="28B906C0"/>
    <w:rsid w:val="28B9246E"/>
    <w:rsid w:val="28BA7F95"/>
    <w:rsid w:val="28BC1F5F"/>
    <w:rsid w:val="28BE5CD7"/>
    <w:rsid w:val="28C01A4F"/>
    <w:rsid w:val="28C130D1"/>
    <w:rsid w:val="28C332ED"/>
    <w:rsid w:val="28C3509B"/>
    <w:rsid w:val="28C50E13"/>
    <w:rsid w:val="28C72DDD"/>
    <w:rsid w:val="28C80903"/>
    <w:rsid w:val="28CA01D8"/>
    <w:rsid w:val="28CA0D49"/>
    <w:rsid w:val="28CA467C"/>
    <w:rsid w:val="28CA642A"/>
    <w:rsid w:val="28CB21A2"/>
    <w:rsid w:val="28CC03F4"/>
    <w:rsid w:val="28CD5F1A"/>
    <w:rsid w:val="28D01566"/>
    <w:rsid w:val="28D15A45"/>
    <w:rsid w:val="28D265E4"/>
    <w:rsid w:val="28D41056"/>
    <w:rsid w:val="28D56B7C"/>
    <w:rsid w:val="28D64DCE"/>
    <w:rsid w:val="28D70B46"/>
    <w:rsid w:val="28D728F5"/>
    <w:rsid w:val="28D7334D"/>
    <w:rsid w:val="28DA340F"/>
    <w:rsid w:val="28DB0637"/>
    <w:rsid w:val="28DB23E5"/>
    <w:rsid w:val="28DC7F0B"/>
    <w:rsid w:val="28DE3C83"/>
    <w:rsid w:val="28E15521"/>
    <w:rsid w:val="28E50522"/>
    <w:rsid w:val="28E50B04"/>
    <w:rsid w:val="28E53263"/>
    <w:rsid w:val="28E60D8A"/>
    <w:rsid w:val="28E62B38"/>
    <w:rsid w:val="28E74AAC"/>
    <w:rsid w:val="28E82D54"/>
    <w:rsid w:val="28E84B02"/>
    <w:rsid w:val="28E91F8D"/>
    <w:rsid w:val="28EA087A"/>
    <w:rsid w:val="28EA17C3"/>
    <w:rsid w:val="28EB26BF"/>
    <w:rsid w:val="28EC2844"/>
    <w:rsid w:val="28EC45F2"/>
    <w:rsid w:val="28EC5BE2"/>
    <w:rsid w:val="28ED036A"/>
    <w:rsid w:val="28ED3EC6"/>
    <w:rsid w:val="28EE0144"/>
    <w:rsid w:val="28EF40E2"/>
    <w:rsid w:val="28F039B6"/>
    <w:rsid w:val="28F16AC5"/>
    <w:rsid w:val="28F25980"/>
    <w:rsid w:val="28F33BD2"/>
    <w:rsid w:val="28F37905"/>
    <w:rsid w:val="28F416F8"/>
    <w:rsid w:val="28F434A6"/>
    <w:rsid w:val="28F50017"/>
    <w:rsid w:val="28F60FCD"/>
    <w:rsid w:val="28F61252"/>
    <w:rsid w:val="28F72F97"/>
    <w:rsid w:val="28F74D45"/>
    <w:rsid w:val="28F9286B"/>
    <w:rsid w:val="28F93D02"/>
    <w:rsid w:val="28FC5319"/>
    <w:rsid w:val="28FD67FF"/>
    <w:rsid w:val="28FE4325"/>
    <w:rsid w:val="28FE60D3"/>
    <w:rsid w:val="28FF10C9"/>
    <w:rsid w:val="28FF7AD0"/>
    <w:rsid w:val="2900009D"/>
    <w:rsid w:val="2903193C"/>
    <w:rsid w:val="290336EA"/>
    <w:rsid w:val="29033AAB"/>
    <w:rsid w:val="29037B8D"/>
    <w:rsid w:val="29053906"/>
    <w:rsid w:val="29057462"/>
    <w:rsid w:val="29064F88"/>
    <w:rsid w:val="29080D00"/>
    <w:rsid w:val="290A61DC"/>
    <w:rsid w:val="290F208E"/>
    <w:rsid w:val="291122AA"/>
    <w:rsid w:val="29115E06"/>
    <w:rsid w:val="291160AF"/>
    <w:rsid w:val="29122110"/>
    <w:rsid w:val="2912392D"/>
    <w:rsid w:val="291458F7"/>
    <w:rsid w:val="291678C1"/>
    <w:rsid w:val="29171F21"/>
    <w:rsid w:val="291819B2"/>
    <w:rsid w:val="29183639"/>
    <w:rsid w:val="291853E7"/>
    <w:rsid w:val="291902A8"/>
    <w:rsid w:val="2919115F"/>
    <w:rsid w:val="291A7161"/>
    <w:rsid w:val="291B0A33"/>
    <w:rsid w:val="291C47AB"/>
    <w:rsid w:val="291D29FD"/>
    <w:rsid w:val="291D7223"/>
    <w:rsid w:val="291E4AE5"/>
    <w:rsid w:val="292024ED"/>
    <w:rsid w:val="29226266"/>
    <w:rsid w:val="29231FDE"/>
    <w:rsid w:val="292518B2"/>
    <w:rsid w:val="29253660"/>
    <w:rsid w:val="2925508B"/>
    <w:rsid w:val="2927387C"/>
    <w:rsid w:val="2927562A"/>
    <w:rsid w:val="29283150"/>
    <w:rsid w:val="292C0E92"/>
    <w:rsid w:val="292F0982"/>
    <w:rsid w:val="292F2731"/>
    <w:rsid w:val="293146FB"/>
    <w:rsid w:val="29323FCF"/>
    <w:rsid w:val="29325D7D"/>
    <w:rsid w:val="29341AF5"/>
    <w:rsid w:val="29363ABF"/>
    <w:rsid w:val="29385A89"/>
    <w:rsid w:val="29387837"/>
    <w:rsid w:val="2939710B"/>
    <w:rsid w:val="293B10D5"/>
    <w:rsid w:val="293B2E83"/>
    <w:rsid w:val="293B7327"/>
    <w:rsid w:val="293D24FB"/>
    <w:rsid w:val="293D309F"/>
    <w:rsid w:val="293D6BFB"/>
    <w:rsid w:val="293E2974"/>
    <w:rsid w:val="293E4722"/>
    <w:rsid w:val="29400F3F"/>
    <w:rsid w:val="294025BD"/>
    <w:rsid w:val="29424212"/>
    <w:rsid w:val="294423CE"/>
    <w:rsid w:val="29451F54"/>
    <w:rsid w:val="29452074"/>
    <w:rsid w:val="2946642F"/>
    <w:rsid w:val="29471828"/>
    <w:rsid w:val="29477A7A"/>
    <w:rsid w:val="294837F2"/>
    <w:rsid w:val="294A1318"/>
    <w:rsid w:val="294A30C6"/>
    <w:rsid w:val="294B76D0"/>
    <w:rsid w:val="294E0E09"/>
    <w:rsid w:val="294E3480"/>
    <w:rsid w:val="294E705B"/>
    <w:rsid w:val="294F2DD3"/>
    <w:rsid w:val="294F4B81"/>
    <w:rsid w:val="295108F9"/>
    <w:rsid w:val="29511E01"/>
    <w:rsid w:val="2953641F"/>
    <w:rsid w:val="29541EC3"/>
    <w:rsid w:val="29543F45"/>
    <w:rsid w:val="29564161"/>
    <w:rsid w:val="29567CBD"/>
    <w:rsid w:val="29585CDF"/>
    <w:rsid w:val="29591CD4"/>
    <w:rsid w:val="295A45F4"/>
    <w:rsid w:val="295B1778"/>
    <w:rsid w:val="295C2DFA"/>
    <w:rsid w:val="295E3016"/>
    <w:rsid w:val="295F6FD6"/>
    <w:rsid w:val="29600B3C"/>
    <w:rsid w:val="29622B06"/>
    <w:rsid w:val="29634188"/>
    <w:rsid w:val="2964062C"/>
    <w:rsid w:val="296419B8"/>
    <w:rsid w:val="2964687E"/>
    <w:rsid w:val="29650277"/>
    <w:rsid w:val="29693E94"/>
    <w:rsid w:val="296A5517"/>
    <w:rsid w:val="296C5733"/>
    <w:rsid w:val="296C6A09"/>
    <w:rsid w:val="296E3259"/>
    <w:rsid w:val="2970122D"/>
    <w:rsid w:val="29712D49"/>
    <w:rsid w:val="2972287B"/>
    <w:rsid w:val="29723FBC"/>
    <w:rsid w:val="2973086F"/>
    <w:rsid w:val="29733D0B"/>
    <w:rsid w:val="2976035F"/>
    <w:rsid w:val="2976210D"/>
    <w:rsid w:val="29763DCD"/>
    <w:rsid w:val="297840D8"/>
    <w:rsid w:val="29797B7D"/>
    <w:rsid w:val="297A7E50"/>
    <w:rsid w:val="297D16EE"/>
    <w:rsid w:val="297E255F"/>
    <w:rsid w:val="29807A50"/>
    <w:rsid w:val="29810EE0"/>
    <w:rsid w:val="29822370"/>
    <w:rsid w:val="29824F56"/>
    <w:rsid w:val="298365D8"/>
    <w:rsid w:val="2987431B"/>
    <w:rsid w:val="298760C9"/>
    <w:rsid w:val="298A5BB9"/>
    <w:rsid w:val="298A7967"/>
    <w:rsid w:val="298E2054"/>
    <w:rsid w:val="298E7457"/>
    <w:rsid w:val="298F1421"/>
    <w:rsid w:val="29907545"/>
    <w:rsid w:val="29930F11"/>
    <w:rsid w:val="29946A38"/>
    <w:rsid w:val="29954C89"/>
    <w:rsid w:val="299627B0"/>
    <w:rsid w:val="2996455E"/>
    <w:rsid w:val="29974847"/>
    <w:rsid w:val="29995DFC"/>
    <w:rsid w:val="299B1B74"/>
    <w:rsid w:val="299D58EC"/>
    <w:rsid w:val="299F78B6"/>
    <w:rsid w:val="29A25DCA"/>
    <w:rsid w:val="29A30A29"/>
    <w:rsid w:val="29A46E4B"/>
    <w:rsid w:val="29A547A1"/>
    <w:rsid w:val="29A66B9A"/>
    <w:rsid w:val="29A729A6"/>
    <w:rsid w:val="29A8408B"/>
    <w:rsid w:val="29A900EC"/>
    <w:rsid w:val="29AA0009"/>
    <w:rsid w:val="29AA1DB7"/>
    <w:rsid w:val="29AB625B"/>
    <w:rsid w:val="29AC5B2F"/>
    <w:rsid w:val="29AE7AF9"/>
    <w:rsid w:val="29AF73CD"/>
    <w:rsid w:val="29B03871"/>
    <w:rsid w:val="29B175E9"/>
    <w:rsid w:val="29B328DF"/>
    <w:rsid w:val="29B449E4"/>
    <w:rsid w:val="29B50E88"/>
    <w:rsid w:val="29B570DA"/>
    <w:rsid w:val="29B64C00"/>
    <w:rsid w:val="29B669AE"/>
    <w:rsid w:val="29B726F0"/>
    <w:rsid w:val="29B80978"/>
    <w:rsid w:val="29B82726"/>
    <w:rsid w:val="29B9024C"/>
    <w:rsid w:val="29B97BE1"/>
    <w:rsid w:val="29BA649E"/>
    <w:rsid w:val="29BB2216"/>
    <w:rsid w:val="29BD1AEA"/>
    <w:rsid w:val="29BD7D3C"/>
    <w:rsid w:val="29C015DB"/>
    <w:rsid w:val="29C15A7E"/>
    <w:rsid w:val="29C25353"/>
    <w:rsid w:val="29C54E43"/>
    <w:rsid w:val="29C63095"/>
    <w:rsid w:val="29C67614"/>
    <w:rsid w:val="29C70BBB"/>
    <w:rsid w:val="29C9048F"/>
    <w:rsid w:val="29C94933"/>
    <w:rsid w:val="29CB06AB"/>
    <w:rsid w:val="29CC08B5"/>
    <w:rsid w:val="29CC34BC"/>
    <w:rsid w:val="29CC4423"/>
    <w:rsid w:val="29CE019B"/>
    <w:rsid w:val="29CE1F49"/>
    <w:rsid w:val="29D14727"/>
    <w:rsid w:val="29D30788"/>
    <w:rsid w:val="29D37560"/>
    <w:rsid w:val="29D46E34"/>
    <w:rsid w:val="29D62BAC"/>
    <w:rsid w:val="29D82DC8"/>
    <w:rsid w:val="29D84B76"/>
    <w:rsid w:val="29DA5A8A"/>
    <w:rsid w:val="29DB01C2"/>
    <w:rsid w:val="29DC183A"/>
    <w:rsid w:val="29DD218D"/>
    <w:rsid w:val="29DF7CB3"/>
    <w:rsid w:val="29E02D8C"/>
    <w:rsid w:val="29E03A2B"/>
    <w:rsid w:val="29E11C7D"/>
    <w:rsid w:val="29E21551"/>
    <w:rsid w:val="29E67293"/>
    <w:rsid w:val="29E7300B"/>
    <w:rsid w:val="29E754BD"/>
    <w:rsid w:val="29E90B31"/>
    <w:rsid w:val="29EC132F"/>
    <w:rsid w:val="29EC23D0"/>
    <w:rsid w:val="29ED2BA7"/>
    <w:rsid w:val="29EE3795"/>
    <w:rsid w:val="29EF3C6E"/>
    <w:rsid w:val="29F13D11"/>
    <w:rsid w:val="29F3375E"/>
    <w:rsid w:val="29F41202"/>
    <w:rsid w:val="29F64FFC"/>
    <w:rsid w:val="29F714A0"/>
    <w:rsid w:val="29F77B83"/>
    <w:rsid w:val="29FA2D3E"/>
    <w:rsid w:val="29FA689B"/>
    <w:rsid w:val="29FD282F"/>
    <w:rsid w:val="29FF0355"/>
    <w:rsid w:val="29FF65A7"/>
    <w:rsid w:val="2A092F82"/>
    <w:rsid w:val="2A0B0AA8"/>
    <w:rsid w:val="2A0B4F4C"/>
    <w:rsid w:val="2A0B6CFA"/>
    <w:rsid w:val="2A0C4820"/>
    <w:rsid w:val="2A0E0598"/>
    <w:rsid w:val="2A0E2346"/>
    <w:rsid w:val="2A0F46C9"/>
    <w:rsid w:val="2A10072A"/>
    <w:rsid w:val="2A102562"/>
    <w:rsid w:val="2A111E36"/>
    <w:rsid w:val="2A14038D"/>
    <w:rsid w:val="2A1470AB"/>
    <w:rsid w:val="2A1506A5"/>
    <w:rsid w:val="2A151926"/>
    <w:rsid w:val="2A1536D4"/>
    <w:rsid w:val="2A16744D"/>
    <w:rsid w:val="2A1738F0"/>
    <w:rsid w:val="2A17569E"/>
    <w:rsid w:val="2A1831C5"/>
    <w:rsid w:val="2A1A0CEB"/>
    <w:rsid w:val="2A1A2F1D"/>
    <w:rsid w:val="2A1A518F"/>
    <w:rsid w:val="2A1A6F3D"/>
    <w:rsid w:val="2A1B6F7E"/>
    <w:rsid w:val="2A1C0F07"/>
    <w:rsid w:val="2A1D07DB"/>
    <w:rsid w:val="2A1F4553"/>
    <w:rsid w:val="2A222295"/>
    <w:rsid w:val="2A241B69"/>
    <w:rsid w:val="2A24600D"/>
    <w:rsid w:val="2A257690"/>
    <w:rsid w:val="2A261D85"/>
    <w:rsid w:val="2A2658E2"/>
    <w:rsid w:val="2A27165A"/>
    <w:rsid w:val="2A2869B0"/>
    <w:rsid w:val="2A2878AC"/>
    <w:rsid w:val="2A2953D2"/>
    <w:rsid w:val="2A2B114A"/>
    <w:rsid w:val="2A2B739C"/>
    <w:rsid w:val="2A2D1392"/>
    <w:rsid w:val="2A2E0C3A"/>
    <w:rsid w:val="2A3165D2"/>
    <w:rsid w:val="2A3224D8"/>
    <w:rsid w:val="2A336250"/>
    <w:rsid w:val="2A337FFE"/>
    <w:rsid w:val="2A36189D"/>
    <w:rsid w:val="2A375D41"/>
    <w:rsid w:val="2A383867"/>
    <w:rsid w:val="2A391AB9"/>
    <w:rsid w:val="2A3A138D"/>
    <w:rsid w:val="2A3C3357"/>
    <w:rsid w:val="2A3D0E7D"/>
    <w:rsid w:val="2A3F0751"/>
    <w:rsid w:val="2A41096D"/>
    <w:rsid w:val="2A420242"/>
    <w:rsid w:val="2A426494"/>
    <w:rsid w:val="2A44045E"/>
    <w:rsid w:val="2A455ED8"/>
    <w:rsid w:val="2A461AE0"/>
    <w:rsid w:val="2A463335"/>
    <w:rsid w:val="2A473AAA"/>
    <w:rsid w:val="2A4915D0"/>
    <w:rsid w:val="2A49742A"/>
    <w:rsid w:val="2A497822"/>
    <w:rsid w:val="2A4A08BA"/>
    <w:rsid w:val="2A4A0C2B"/>
    <w:rsid w:val="2A4D10C0"/>
    <w:rsid w:val="2A4D7312"/>
    <w:rsid w:val="2A4E4E38"/>
    <w:rsid w:val="2A51704C"/>
    <w:rsid w:val="2A5204DC"/>
    <w:rsid w:val="2A524929"/>
    <w:rsid w:val="2A53244F"/>
    <w:rsid w:val="2A5561C7"/>
    <w:rsid w:val="2A5A6C6E"/>
    <w:rsid w:val="2A5C1303"/>
    <w:rsid w:val="2A5C58A0"/>
    <w:rsid w:val="2A614B6C"/>
    <w:rsid w:val="2A6308E4"/>
    <w:rsid w:val="2A636B36"/>
    <w:rsid w:val="2A683E43"/>
    <w:rsid w:val="2A68414C"/>
    <w:rsid w:val="2A685EFA"/>
    <w:rsid w:val="2A691C72"/>
    <w:rsid w:val="2A697EC4"/>
    <w:rsid w:val="2A6B27C4"/>
    <w:rsid w:val="2A7051A6"/>
    <w:rsid w:val="2A730F56"/>
    <w:rsid w:val="2A742AF1"/>
    <w:rsid w:val="2A750617"/>
    <w:rsid w:val="2A77613D"/>
    <w:rsid w:val="2A780DB7"/>
    <w:rsid w:val="2A781EB5"/>
    <w:rsid w:val="2A790107"/>
    <w:rsid w:val="2A794DC8"/>
    <w:rsid w:val="2A7A3E7F"/>
    <w:rsid w:val="2A7A5C2D"/>
    <w:rsid w:val="2A7C3754"/>
    <w:rsid w:val="2A7C7BF7"/>
    <w:rsid w:val="2A7E571E"/>
    <w:rsid w:val="2A7F1496"/>
    <w:rsid w:val="2A7F4FF2"/>
    <w:rsid w:val="2A8345C0"/>
    <w:rsid w:val="2A842608"/>
    <w:rsid w:val="2A85336B"/>
    <w:rsid w:val="2A862824"/>
    <w:rsid w:val="2A866380"/>
    <w:rsid w:val="2A8820F8"/>
    <w:rsid w:val="2A88659C"/>
    <w:rsid w:val="2A8940C2"/>
    <w:rsid w:val="2A895E70"/>
    <w:rsid w:val="2A8B7E3A"/>
    <w:rsid w:val="2A8D5961"/>
    <w:rsid w:val="2A8F792B"/>
    <w:rsid w:val="2A9036A3"/>
    <w:rsid w:val="2A924D25"/>
    <w:rsid w:val="2A9419D0"/>
    <w:rsid w:val="2A952A67"/>
    <w:rsid w:val="2A992C71"/>
    <w:rsid w:val="2A994305"/>
    <w:rsid w:val="2A9A007E"/>
    <w:rsid w:val="2A9A62D0"/>
    <w:rsid w:val="2A9C3DF6"/>
    <w:rsid w:val="2A9D36CA"/>
    <w:rsid w:val="2A9E191C"/>
    <w:rsid w:val="2A9F38E6"/>
    <w:rsid w:val="2AA1140C"/>
    <w:rsid w:val="2AA35E8D"/>
    <w:rsid w:val="2AA37D0F"/>
    <w:rsid w:val="2AA42CAA"/>
    <w:rsid w:val="2AA44A58"/>
    <w:rsid w:val="2AA50EFC"/>
    <w:rsid w:val="2AA607D0"/>
    <w:rsid w:val="2AA61AE2"/>
    <w:rsid w:val="2AA66A22"/>
    <w:rsid w:val="2AA75275"/>
    <w:rsid w:val="2AA809EC"/>
    <w:rsid w:val="2AA826D0"/>
    <w:rsid w:val="2AA8488A"/>
    <w:rsid w:val="2AA92766"/>
    <w:rsid w:val="2AAA4765"/>
    <w:rsid w:val="2AAA6513"/>
    <w:rsid w:val="2AAB5086"/>
    <w:rsid w:val="2AAB67C7"/>
    <w:rsid w:val="2AAD1B5F"/>
    <w:rsid w:val="2AAF3B29"/>
    <w:rsid w:val="2AAF6204"/>
    <w:rsid w:val="2AB253C7"/>
    <w:rsid w:val="2AB27175"/>
    <w:rsid w:val="2AB40FBA"/>
    <w:rsid w:val="2AB56C65"/>
    <w:rsid w:val="2AB70C30"/>
    <w:rsid w:val="2AB90504"/>
    <w:rsid w:val="2AB949A8"/>
    <w:rsid w:val="2AB96756"/>
    <w:rsid w:val="2ABA427C"/>
    <w:rsid w:val="2ABC4498"/>
    <w:rsid w:val="2ABC6246"/>
    <w:rsid w:val="2ABE5B1A"/>
    <w:rsid w:val="2ABF7AE4"/>
    <w:rsid w:val="2AC05D36"/>
    <w:rsid w:val="2AC135BE"/>
    <w:rsid w:val="2AC31382"/>
    <w:rsid w:val="2AC60E73"/>
    <w:rsid w:val="2AC84BEB"/>
    <w:rsid w:val="2AC87942"/>
    <w:rsid w:val="2AC87F39"/>
    <w:rsid w:val="2ACB0237"/>
    <w:rsid w:val="2ACD0453"/>
    <w:rsid w:val="2ACF41CB"/>
    <w:rsid w:val="2ACF4481"/>
    <w:rsid w:val="2ACF5F79"/>
    <w:rsid w:val="2AD01CF1"/>
    <w:rsid w:val="2AD03A9F"/>
    <w:rsid w:val="2AD0584D"/>
    <w:rsid w:val="2AD215C5"/>
    <w:rsid w:val="2AD24543"/>
    <w:rsid w:val="2AD25A69"/>
    <w:rsid w:val="2AD52E64"/>
    <w:rsid w:val="2AD64354"/>
    <w:rsid w:val="2AD73080"/>
    <w:rsid w:val="2AD92954"/>
    <w:rsid w:val="2ADA2CD5"/>
    <w:rsid w:val="2ADA66CC"/>
    <w:rsid w:val="2ADB491E"/>
    <w:rsid w:val="2ADC0696"/>
    <w:rsid w:val="2ADC41F2"/>
    <w:rsid w:val="2ADE61BC"/>
    <w:rsid w:val="2AE15CAC"/>
    <w:rsid w:val="2AE31A25"/>
    <w:rsid w:val="2AE337D3"/>
    <w:rsid w:val="2AE354C8"/>
    <w:rsid w:val="2AE35581"/>
    <w:rsid w:val="2AE412F9"/>
    <w:rsid w:val="2AE5754B"/>
    <w:rsid w:val="2AE61515"/>
    <w:rsid w:val="2AE632C3"/>
    <w:rsid w:val="2AE80DE9"/>
    <w:rsid w:val="2AE82B97"/>
    <w:rsid w:val="2AE8703B"/>
    <w:rsid w:val="2AEA6BDC"/>
    <w:rsid w:val="2AED4651"/>
    <w:rsid w:val="2AEF3F25"/>
    <w:rsid w:val="2AF23A16"/>
    <w:rsid w:val="2AF27EBA"/>
    <w:rsid w:val="2AF3387C"/>
    <w:rsid w:val="2AF43C32"/>
    <w:rsid w:val="2AF459E0"/>
    <w:rsid w:val="2AF53506"/>
    <w:rsid w:val="2AF61758"/>
    <w:rsid w:val="2AF7102C"/>
    <w:rsid w:val="2AF91248"/>
    <w:rsid w:val="2AF92FF6"/>
    <w:rsid w:val="2AFA0B1C"/>
    <w:rsid w:val="2AFC4894"/>
    <w:rsid w:val="2B0025D7"/>
    <w:rsid w:val="2B006133"/>
    <w:rsid w:val="2B0100FD"/>
    <w:rsid w:val="2B011EAB"/>
    <w:rsid w:val="2B021EE1"/>
    <w:rsid w:val="2B0379D1"/>
    <w:rsid w:val="2B05199B"/>
    <w:rsid w:val="2B057BED"/>
    <w:rsid w:val="2B067121"/>
    <w:rsid w:val="2B0674C1"/>
    <w:rsid w:val="2B08148B"/>
    <w:rsid w:val="2B0A5203"/>
    <w:rsid w:val="2B0A6FB1"/>
    <w:rsid w:val="2B0B4AD7"/>
    <w:rsid w:val="2B0C0F7B"/>
    <w:rsid w:val="2B0D4CF3"/>
    <w:rsid w:val="2B0D6FF4"/>
    <w:rsid w:val="2B0F6376"/>
    <w:rsid w:val="2B110340"/>
    <w:rsid w:val="2B114234"/>
    <w:rsid w:val="2B116592"/>
    <w:rsid w:val="2B1240B8"/>
    <w:rsid w:val="2B141BDE"/>
    <w:rsid w:val="2B157704"/>
    <w:rsid w:val="2B1716CE"/>
    <w:rsid w:val="2B184107"/>
    <w:rsid w:val="2B1A4D1A"/>
    <w:rsid w:val="2B1A5EDF"/>
    <w:rsid w:val="2B1B11BE"/>
    <w:rsid w:val="2B1E0CAF"/>
    <w:rsid w:val="2B1E2A5D"/>
    <w:rsid w:val="2B1E7F79"/>
    <w:rsid w:val="2B2067D5"/>
    <w:rsid w:val="2B2160A9"/>
    <w:rsid w:val="2B2362C5"/>
    <w:rsid w:val="2B253DEB"/>
    <w:rsid w:val="2B2636BF"/>
    <w:rsid w:val="2B27276C"/>
    <w:rsid w:val="2B275DB5"/>
    <w:rsid w:val="2B285689"/>
    <w:rsid w:val="2B2A1401"/>
    <w:rsid w:val="2B2F07C6"/>
    <w:rsid w:val="2B30453E"/>
    <w:rsid w:val="2B326508"/>
    <w:rsid w:val="2B32787F"/>
    <w:rsid w:val="2B34402E"/>
    <w:rsid w:val="2B345DDC"/>
    <w:rsid w:val="2B391645"/>
    <w:rsid w:val="2B397896"/>
    <w:rsid w:val="2B3C2EE3"/>
    <w:rsid w:val="2B3E30FF"/>
    <w:rsid w:val="2B3E4EAD"/>
    <w:rsid w:val="2B3F09F3"/>
    <w:rsid w:val="2B406E77"/>
    <w:rsid w:val="2B4101B8"/>
    <w:rsid w:val="2B4104F9"/>
    <w:rsid w:val="2B41674B"/>
    <w:rsid w:val="2B45448D"/>
    <w:rsid w:val="2B457FE9"/>
    <w:rsid w:val="2B487ADA"/>
    <w:rsid w:val="2B494676"/>
    <w:rsid w:val="2B4C581C"/>
    <w:rsid w:val="2B4C75CA"/>
    <w:rsid w:val="2B4D3342"/>
    <w:rsid w:val="2B4D4487"/>
    <w:rsid w:val="2B4F2C16"/>
    <w:rsid w:val="2B4F70BA"/>
    <w:rsid w:val="2B500237"/>
    <w:rsid w:val="2B512E08"/>
    <w:rsid w:val="2B514BE0"/>
    <w:rsid w:val="2B51698E"/>
    <w:rsid w:val="2B520958"/>
    <w:rsid w:val="2B5244B4"/>
    <w:rsid w:val="2B54022C"/>
    <w:rsid w:val="2B5446D0"/>
    <w:rsid w:val="2B54647E"/>
    <w:rsid w:val="2B552C19"/>
    <w:rsid w:val="2B560448"/>
    <w:rsid w:val="2B58159A"/>
    <w:rsid w:val="2B5841C1"/>
    <w:rsid w:val="2B585F6F"/>
    <w:rsid w:val="2B595843"/>
    <w:rsid w:val="2B5B15BB"/>
    <w:rsid w:val="2B5B5A5F"/>
    <w:rsid w:val="2B5B780D"/>
    <w:rsid w:val="2B5C5333"/>
    <w:rsid w:val="2B5D17D7"/>
    <w:rsid w:val="2B5D3585"/>
    <w:rsid w:val="2B5E554F"/>
    <w:rsid w:val="2B5E6D77"/>
    <w:rsid w:val="2B5E72FD"/>
    <w:rsid w:val="2B606BD1"/>
    <w:rsid w:val="2B607D2C"/>
    <w:rsid w:val="2B6111BC"/>
    <w:rsid w:val="2B620B9B"/>
    <w:rsid w:val="2B62264C"/>
    <w:rsid w:val="2B632B65"/>
    <w:rsid w:val="2B66245D"/>
    <w:rsid w:val="2B6761B2"/>
    <w:rsid w:val="2B681F2A"/>
    <w:rsid w:val="2B6A3EF4"/>
    <w:rsid w:val="2B6A5CA2"/>
    <w:rsid w:val="2B6C7C6C"/>
    <w:rsid w:val="2B6F150A"/>
    <w:rsid w:val="2B715282"/>
    <w:rsid w:val="2B764647"/>
    <w:rsid w:val="2B7663F5"/>
    <w:rsid w:val="2B794137"/>
    <w:rsid w:val="2B797443"/>
    <w:rsid w:val="2B797C93"/>
    <w:rsid w:val="2B7B1C5D"/>
    <w:rsid w:val="2B7B3A0B"/>
    <w:rsid w:val="2B7C0995"/>
    <w:rsid w:val="2B7D7783"/>
    <w:rsid w:val="2B7E06E4"/>
    <w:rsid w:val="2B7E34FB"/>
    <w:rsid w:val="2B7F799F"/>
    <w:rsid w:val="2B801021"/>
    <w:rsid w:val="2B8054C5"/>
    <w:rsid w:val="2B82123D"/>
    <w:rsid w:val="2B824D9A"/>
    <w:rsid w:val="2B85488A"/>
    <w:rsid w:val="2B874618"/>
    <w:rsid w:val="2B88437A"/>
    <w:rsid w:val="2B886128"/>
    <w:rsid w:val="2B8A1EA0"/>
    <w:rsid w:val="2B8A2F99"/>
    <w:rsid w:val="2B8E1990"/>
    <w:rsid w:val="2B8E2DAA"/>
    <w:rsid w:val="2B8F21F0"/>
    <w:rsid w:val="2B8F5708"/>
    <w:rsid w:val="2B8F74B6"/>
    <w:rsid w:val="2B9056CA"/>
    <w:rsid w:val="2B920D55"/>
    <w:rsid w:val="2B942D1F"/>
    <w:rsid w:val="2B944ACD"/>
    <w:rsid w:val="2B964CE9"/>
    <w:rsid w:val="2B977B28"/>
    <w:rsid w:val="2B98280F"/>
    <w:rsid w:val="2B983E5B"/>
    <w:rsid w:val="2B9845BD"/>
    <w:rsid w:val="2B987A37"/>
    <w:rsid w:val="2B990335"/>
    <w:rsid w:val="2B9B22FF"/>
    <w:rsid w:val="2B9D1BD3"/>
    <w:rsid w:val="2B9E594C"/>
    <w:rsid w:val="2B9E76FA"/>
    <w:rsid w:val="2B9F115D"/>
    <w:rsid w:val="2BA148CD"/>
    <w:rsid w:val="2BA2368E"/>
    <w:rsid w:val="2BA2543C"/>
    <w:rsid w:val="2BA271EA"/>
    <w:rsid w:val="2BA47406"/>
    <w:rsid w:val="2BA47AEB"/>
    <w:rsid w:val="2BA54F2C"/>
    <w:rsid w:val="2BA57BA0"/>
    <w:rsid w:val="2BA70CA4"/>
    <w:rsid w:val="2BA74800"/>
    <w:rsid w:val="2BA80578"/>
    <w:rsid w:val="2BA93F88"/>
    <w:rsid w:val="2BA94A1C"/>
    <w:rsid w:val="2BA967CA"/>
    <w:rsid w:val="2BAA0794"/>
    <w:rsid w:val="2BAA42F0"/>
    <w:rsid w:val="2BAA609E"/>
    <w:rsid w:val="2BAC1ADD"/>
    <w:rsid w:val="2BAC1E16"/>
    <w:rsid w:val="2BAD5B8F"/>
    <w:rsid w:val="2BAE2033"/>
    <w:rsid w:val="2BAE3DE1"/>
    <w:rsid w:val="2BAF1907"/>
    <w:rsid w:val="2BAF3823"/>
    <w:rsid w:val="2BB138D1"/>
    <w:rsid w:val="2BB275D3"/>
    <w:rsid w:val="2BB313F7"/>
    <w:rsid w:val="2BB37649"/>
    <w:rsid w:val="2BB41EF3"/>
    <w:rsid w:val="2BB4516F"/>
    <w:rsid w:val="2BB62C95"/>
    <w:rsid w:val="2BBB02AC"/>
    <w:rsid w:val="2BBD04C8"/>
    <w:rsid w:val="2BBD4024"/>
    <w:rsid w:val="2BBE1B4A"/>
    <w:rsid w:val="2BBF5FEE"/>
    <w:rsid w:val="2BC058C2"/>
    <w:rsid w:val="2BC144F7"/>
    <w:rsid w:val="2BC2163A"/>
    <w:rsid w:val="2BC25ADE"/>
    <w:rsid w:val="2BC2788C"/>
    <w:rsid w:val="2BC41856"/>
    <w:rsid w:val="2BC453B2"/>
    <w:rsid w:val="2BC52ED8"/>
    <w:rsid w:val="2BC70369"/>
    <w:rsid w:val="2BC70BD5"/>
    <w:rsid w:val="2BC90C1A"/>
    <w:rsid w:val="2BC929C8"/>
    <w:rsid w:val="2BCA04EF"/>
    <w:rsid w:val="2BCA4992"/>
    <w:rsid w:val="2BCC070B"/>
    <w:rsid w:val="2BCC24B9"/>
    <w:rsid w:val="2BCC4267"/>
    <w:rsid w:val="2BCE4483"/>
    <w:rsid w:val="2BCF1FA9"/>
    <w:rsid w:val="2BD17ACF"/>
    <w:rsid w:val="2BD309F5"/>
    <w:rsid w:val="2BD575BF"/>
    <w:rsid w:val="2BD61589"/>
    <w:rsid w:val="2BD650E5"/>
    <w:rsid w:val="2BD82C0B"/>
    <w:rsid w:val="2BD96984"/>
    <w:rsid w:val="2BDA4BD6"/>
    <w:rsid w:val="2BDB094E"/>
    <w:rsid w:val="2BDB13B0"/>
    <w:rsid w:val="2BDB26FC"/>
    <w:rsid w:val="2BDD0222"/>
    <w:rsid w:val="2BDD46C6"/>
    <w:rsid w:val="2BDE5160"/>
    <w:rsid w:val="2BE03300"/>
    <w:rsid w:val="2BE21CDC"/>
    <w:rsid w:val="2BE23A8A"/>
    <w:rsid w:val="2BE322F5"/>
    <w:rsid w:val="2BE47802"/>
    <w:rsid w:val="2BE5357A"/>
    <w:rsid w:val="2BE617CC"/>
    <w:rsid w:val="2BE64D82"/>
    <w:rsid w:val="2BE75544"/>
    <w:rsid w:val="2BE912BD"/>
    <w:rsid w:val="2BE94E19"/>
    <w:rsid w:val="2BEA0B91"/>
    <w:rsid w:val="2BEB6DE3"/>
    <w:rsid w:val="2BEC4909"/>
    <w:rsid w:val="2BEC66B7"/>
    <w:rsid w:val="2BEE68D3"/>
    <w:rsid w:val="2BF043F9"/>
    <w:rsid w:val="2BF10171"/>
    <w:rsid w:val="2BF11F1F"/>
    <w:rsid w:val="2BF13CCD"/>
    <w:rsid w:val="2BF24A66"/>
    <w:rsid w:val="2BF35C97"/>
    <w:rsid w:val="2BF37A45"/>
    <w:rsid w:val="2BF437BD"/>
    <w:rsid w:val="2BF51A0F"/>
    <w:rsid w:val="2BF57C61"/>
    <w:rsid w:val="2BF612E4"/>
    <w:rsid w:val="2BF64877"/>
    <w:rsid w:val="2BF832AE"/>
    <w:rsid w:val="2BF8505C"/>
    <w:rsid w:val="2BFA0DD4"/>
    <w:rsid w:val="2BFA5DC9"/>
    <w:rsid w:val="2BFA7026"/>
    <w:rsid w:val="2BFE3009"/>
    <w:rsid w:val="2BFF288E"/>
    <w:rsid w:val="2BFF572F"/>
    <w:rsid w:val="2BFF63EA"/>
    <w:rsid w:val="2BFF706A"/>
    <w:rsid w:val="2C002162"/>
    <w:rsid w:val="2C022E1A"/>
    <w:rsid w:val="2C025EDA"/>
    <w:rsid w:val="2C027C88"/>
    <w:rsid w:val="2C0359EB"/>
    <w:rsid w:val="2C041C52"/>
    <w:rsid w:val="2C043A01"/>
    <w:rsid w:val="2C047EA4"/>
    <w:rsid w:val="2C0559CB"/>
    <w:rsid w:val="2C057779"/>
    <w:rsid w:val="2C071743"/>
    <w:rsid w:val="2C0734F1"/>
    <w:rsid w:val="2C091017"/>
    <w:rsid w:val="2C097269"/>
    <w:rsid w:val="2C0B2FE1"/>
    <w:rsid w:val="2C0C4FAB"/>
    <w:rsid w:val="2C0C6D59"/>
    <w:rsid w:val="2C0E0D23"/>
    <w:rsid w:val="2C0E487F"/>
    <w:rsid w:val="2C1005F7"/>
    <w:rsid w:val="2C106849"/>
    <w:rsid w:val="2C1125C1"/>
    <w:rsid w:val="2C11611D"/>
    <w:rsid w:val="2C1300E8"/>
    <w:rsid w:val="2C131E96"/>
    <w:rsid w:val="2C1520B2"/>
    <w:rsid w:val="2C155C0E"/>
    <w:rsid w:val="2C1A1476"/>
    <w:rsid w:val="2C1A3224"/>
    <w:rsid w:val="2C1B6F9C"/>
    <w:rsid w:val="2C1C51EE"/>
    <w:rsid w:val="2C1D1163"/>
    <w:rsid w:val="2C1D2D14"/>
    <w:rsid w:val="2C1F083A"/>
    <w:rsid w:val="2C1F4CDE"/>
    <w:rsid w:val="2C2032F5"/>
    <w:rsid w:val="2C210A56"/>
    <w:rsid w:val="2C212804"/>
    <w:rsid w:val="2C22032B"/>
    <w:rsid w:val="2C233894"/>
    <w:rsid w:val="2C244D24"/>
    <w:rsid w:val="2C2555DD"/>
    <w:rsid w:val="2C267E1B"/>
    <w:rsid w:val="2C271DE5"/>
    <w:rsid w:val="2C273B93"/>
    <w:rsid w:val="2C2916B9"/>
    <w:rsid w:val="2C2C11A9"/>
    <w:rsid w:val="2C2D0C58"/>
    <w:rsid w:val="2C302A48"/>
    <w:rsid w:val="2C3047F6"/>
    <w:rsid w:val="2C307849"/>
    <w:rsid w:val="2C315FBD"/>
    <w:rsid w:val="2C3167C0"/>
    <w:rsid w:val="2C317328"/>
    <w:rsid w:val="2C324A12"/>
    <w:rsid w:val="2C344819"/>
    <w:rsid w:val="2C387B4E"/>
    <w:rsid w:val="2C3971FB"/>
    <w:rsid w:val="2C397BB6"/>
    <w:rsid w:val="2C3A1B18"/>
    <w:rsid w:val="2C3A5674"/>
    <w:rsid w:val="2C3D33B6"/>
    <w:rsid w:val="2C3D5164"/>
    <w:rsid w:val="2C3D6F12"/>
    <w:rsid w:val="2C3F2C8B"/>
    <w:rsid w:val="2C416E1D"/>
    <w:rsid w:val="2C4209CD"/>
    <w:rsid w:val="2C424529"/>
    <w:rsid w:val="2C46226B"/>
    <w:rsid w:val="2C464019"/>
    <w:rsid w:val="2C471B3F"/>
    <w:rsid w:val="2C477D91"/>
    <w:rsid w:val="2C4B7881"/>
    <w:rsid w:val="2C5030EA"/>
    <w:rsid w:val="2C506C46"/>
    <w:rsid w:val="2C5129BE"/>
    <w:rsid w:val="2C536297"/>
    <w:rsid w:val="2C536736"/>
    <w:rsid w:val="2C53688E"/>
    <w:rsid w:val="2C550700"/>
    <w:rsid w:val="2C574478"/>
    <w:rsid w:val="2C5A3F68"/>
    <w:rsid w:val="2C5A7AC4"/>
    <w:rsid w:val="2C5C1A8E"/>
    <w:rsid w:val="2C5D1363"/>
    <w:rsid w:val="2C602C01"/>
    <w:rsid w:val="2C6203A4"/>
    <w:rsid w:val="2C626979"/>
    <w:rsid w:val="2C640943"/>
    <w:rsid w:val="2C642F91"/>
    <w:rsid w:val="2C6941AB"/>
    <w:rsid w:val="2C695F59"/>
    <w:rsid w:val="2C6B3A80"/>
    <w:rsid w:val="2C6E531E"/>
    <w:rsid w:val="2C701096"/>
    <w:rsid w:val="2C70553A"/>
    <w:rsid w:val="2C7072E8"/>
    <w:rsid w:val="2C714E0E"/>
    <w:rsid w:val="2C725C4B"/>
    <w:rsid w:val="2C736DD8"/>
    <w:rsid w:val="2C752B50"/>
    <w:rsid w:val="2C7548FE"/>
    <w:rsid w:val="2C771D6E"/>
    <w:rsid w:val="2C7831FE"/>
    <w:rsid w:val="2C7843EE"/>
    <w:rsid w:val="2C7B043E"/>
    <w:rsid w:val="2C7C18CE"/>
    <w:rsid w:val="2C7C3EDF"/>
    <w:rsid w:val="2C7C5C8D"/>
    <w:rsid w:val="2C7D517D"/>
    <w:rsid w:val="2C7E7C57"/>
    <w:rsid w:val="2C8007DB"/>
    <w:rsid w:val="2C820DC9"/>
    <w:rsid w:val="2C830311"/>
    <w:rsid w:val="2C840FE5"/>
    <w:rsid w:val="2C844B41"/>
    <w:rsid w:val="2C852C31"/>
    <w:rsid w:val="2C864D5D"/>
    <w:rsid w:val="2C882884"/>
    <w:rsid w:val="2C884632"/>
    <w:rsid w:val="2C8B4122"/>
    <w:rsid w:val="2C8D3F94"/>
    <w:rsid w:val="2C8E59C0"/>
    <w:rsid w:val="2C9034E6"/>
    <w:rsid w:val="2C90798A"/>
    <w:rsid w:val="2C913DA5"/>
    <w:rsid w:val="2C92725E"/>
    <w:rsid w:val="2C931228"/>
    <w:rsid w:val="2C941296"/>
    <w:rsid w:val="2C950AFD"/>
    <w:rsid w:val="2C956D4E"/>
    <w:rsid w:val="2C965046"/>
    <w:rsid w:val="2C970D19"/>
    <w:rsid w:val="2C98683F"/>
    <w:rsid w:val="2C9A25B7"/>
    <w:rsid w:val="2C9A6113"/>
    <w:rsid w:val="2C9B4E57"/>
    <w:rsid w:val="2C9C1E8B"/>
    <w:rsid w:val="2C9D5C03"/>
    <w:rsid w:val="2C9F197B"/>
    <w:rsid w:val="2C9F3729"/>
    <w:rsid w:val="2C9F7BCD"/>
    <w:rsid w:val="2CA174A1"/>
    <w:rsid w:val="2CA451E4"/>
    <w:rsid w:val="2CA4764A"/>
    <w:rsid w:val="2CA50ADA"/>
    <w:rsid w:val="2CA50B15"/>
    <w:rsid w:val="2CA60F5C"/>
    <w:rsid w:val="2CA70830"/>
    <w:rsid w:val="2CA7770C"/>
    <w:rsid w:val="2CA84CD4"/>
    <w:rsid w:val="2CAB47C4"/>
    <w:rsid w:val="2CAF6062"/>
    <w:rsid w:val="2CB01DDA"/>
    <w:rsid w:val="2CB03B88"/>
    <w:rsid w:val="2CB05936"/>
    <w:rsid w:val="2CB216AE"/>
    <w:rsid w:val="2CB35CAF"/>
    <w:rsid w:val="2CB5119F"/>
    <w:rsid w:val="2CB800AB"/>
    <w:rsid w:val="2CBB7012"/>
    <w:rsid w:val="2CBC077F"/>
    <w:rsid w:val="2CBE62A5"/>
    <w:rsid w:val="2CBF201D"/>
    <w:rsid w:val="2CBF5B79"/>
    <w:rsid w:val="2CC11743"/>
    <w:rsid w:val="2CC118F2"/>
    <w:rsid w:val="2CC16837"/>
    <w:rsid w:val="2CC17B44"/>
    <w:rsid w:val="2CC31B0E"/>
    <w:rsid w:val="2CC6515A"/>
    <w:rsid w:val="2CC734AF"/>
    <w:rsid w:val="2CC82C80"/>
    <w:rsid w:val="2CC86A45"/>
    <w:rsid w:val="2CC969F8"/>
    <w:rsid w:val="2CCA2E9C"/>
    <w:rsid w:val="2CCC7F97"/>
    <w:rsid w:val="2CCD7CE6"/>
    <w:rsid w:val="2CCE2260"/>
    <w:rsid w:val="2CCF04B2"/>
    <w:rsid w:val="2CCF3D47"/>
    <w:rsid w:val="2CD05FD9"/>
    <w:rsid w:val="2CD31625"/>
    <w:rsid w:val="2CD33B58"/>
    <w:rsid w:val="2CD45AC9"/>
    <w:rsid w:val="2CD57196"/>
    <w:rsid w:val="2CD71115"/>
    <w:rsid w:val="2CD77367"/>
    <w:rsid w:val="2CD827F5"/>
    <w:rsid w:val="2CD92DEC"/>
    <w:rsid w:val="2CD933E3"/>
    <w:rsid w:val="2CDA6E57"/>
    <w:rsid w:val="2CDC2BCF"/>
    <w:rsid w:val="2CDE24A4"/>
    <w:rsid w:val="2CDE6947"/>
    <w:rsid w:val="2CDF7FCA"/>
    <w:rsid w:val="2CE11F94"/>
    <w:rsid w:val="2CE13D42"/>
    <w:rsid w:val="2CE35D0C"/>
    <w:rsid w:val="2CE83322"/>
    <w:rsid w:val="2CE850D0"/>
    <w:rsid w:val="2CE90E48"/>
    <w:rsid w:val="2CEA3520"/>
    <w:rsid w:val="2CEA709A"/>
    <w:rsid w:val="2CEB2E12"/>
    <w:rsid w:val="2CED26E7"/>
    <w:rsid w:val="2CEE1EA1"/>
    <w:rsid w:val="2CEE645F"/>
    <w:rsid w:val="2CF021D7"/>
    <w:rsid w:val="2CF0517B"/>
    <w:rsid w:val="2CF10822"/>
    <w:rsid w:val="2CF47F19"/>
    <w:rsid w:val="2CF55A3F"/>
    <w:rsid w:val="2CF577ED"/>
    <w:rsid w:val="2CF63C91"/>
    <w:rsid w:val="2CF717B7"/>
    <w:rsid w:val="2CF75313"/>
    <w:rsid w:val="2CF85B24"/>
    <w:rsid w:val="2CF9108B"/>
    <w:rsid w:val="2CFA3055"/>
    <w:rsid w:val="2CFA4E04"/>
    <w:rsid w:val="2CFC0B7C"/>
    <w:rsid w:val="2CFC5020"/>
    <w:rsid w:val="2CFC6DCE"/>
    <w:rsid w:val="2CFF066C"/>
    <w:rsid w:val="2CFF241A"/>
    <w:rsid w:val="2D005746"/>
    <w:rsid w:val="2D0068BE"/>
    <w:rsid w:val="2D014005"/>
    <w:rsid w:val="2D016192"/>
    <w:rsid w:val="2D016BD6"/>
    <w:rsid w:val="2D031F0A"/>
    <w:rsid w:val="2D0363AE"/>
    <w:rsid w:val="2D045C82"/>
    <w:rsid w:val="2D0839C4"/>
    <w:rsid w:val="2D092ECE"/>
    <w:rsid w:val="2D095047"/>
    <w:rsid w:val="2D0A14EA"/>
    <w:rsid w:val="2D0A773C"/>
    <w:rsid w:val="2D0B2762"/>
    <w:rsid w:val="2D0B7011"/>
    <w:rsid w:val="2D0B7C88"/>
    <w:rsid w:val="2D0C3CE8"/>
    <w:rsid w:val="2D0D2D89"/>
    <w:rsid w:val="2D0D4B37"/>
    <w:rsid w:val="2D0F6B01"/>
    <w:rsid w:val="2D102879"/>
    <w:rsid w:val="2D1063D5"/>
    <w:rsid w:val="2D12214D"/>
    <w:rsid w:val="2D1660E1"/>
    <w:rsid w:val="2D1759B5"/>
    <w:rsid w:val="2D19172E"/>
    <w:rsid w:val="2D1A62EC"/>
    <w:rsid w:val="2D1A7254"/>
    <w:rsid w:val="2D1B54A6"/>
    <w:rsid w:val="2D1C121E"/>
    <w:rsid w:val="2D1C7470"/>
    <w:rsid w:val="2D1D4C6D"/>
    <w:rsid w:val="2D1E4F96"/>
    <w:rsid w:val="2D1F0CCE"/>
    <w:rsid w:val="2D1F758D"/>
    <w:rsid w:val="2D200D0E"/>
    <w:rsid w:val="2D202ABC"/>
    <w:rsid w:val="2D2233D4"/>
    <w:rsid w:val="2D2325AC"/>
    <w:rsid w:val="2D2500D2"/>
    <w:rsid w:val="2D2533FF"/>
    <w:rsid w:val="2D263E4A"/>
    <w:rsid w:val="2D2A56E9"/>
    <w:rsid w:val="2D2B1461"/>
    <w:rsid w:val="2D2B320F"/>
    <w:rsid w:val="2D2D1B91"/>
    <w:rsid w:val="2D2D4762"/>
    <w:rsid w:val="2D2D48BD"/>
    <w:rsid w:val="2D300512"/>
    <w:rsid w:val="2D3227EF"/>
    <w:rsid w:val="2D35408E"/>
    <w:rsid w:val="2D376058"/>
    <w:rsid w:val="2D391DD0"/>
    <w:rsid w:val="2D393B7E"/>
    <w:rsid w:val="2D39592C"/>
    <w:rsid w:val="2D3B5B48"/>
    <w:rsid w:val="2D3B6D66"/>
    <w:rsid w:val="2D3C2DC7"/>
    <w:rsid w:val="2D3C71CA"/>
    <w:rsid w:val="2D400007"/>
    <w:rsid w:val="2D40315E"/>
    <w:rsid w:val="2D404F0C"/>
    <w:rsid w:val="2D410C84"/>
    <w:rsid w:val="2D411B9C"/>
    <w:rsid w:val="2D426ED6"/>
    <w:rsid w:val="2D447E18"/>
    <w:rsid w:val="2D452523"/>
    <w:rsid w:val="2D4542D1"/>
    <w:rsid w:val="2D4744ED"/>
    <w:rsid w:val="2D483DC1"/>
    <w:rsid w:val="2D4B565F"/>
    <w:rsid w:val="2D4C1B03"/>
    <w:rsid w:val="2D4D13D7"/>
    <w:rsid w:val="2D4F514F"/>
    <w:rsid w:val="2D502C75"/>
    <w:rsid w:val="2D5269EE"/>
    <w:rsid w:val="2D542766"/>
    <w:rsid w:val="2D5664DE"/>
    <w:rsid w:val="2D572256"/>
    <w:rsid w:val="2D5779CF"/>
    <w:rsid w:val="2D594220"/>
    <w:rsid w:val="2D595FCE"/>
    <w:rsid w:val="2D5A377F"/>
    <w:rsid w:val="2D5B1D46"/>
    <w:rsid w:val="2D5B3AF4"/>
    <w:rsid w:val="2D5C786C"/>
    <w:rsid w:val="2D5E35E4"/>
    <w:rsid w:val="2D5F4A20"/>
    <w:rsid w:val="2D60110A"/>
    <w:rsid w:val="2D6055AE"/>
    <w:rsid w:val="2D630BFB"/>
    <w:rsid w:val="2D6329A9"/>
    <w:rsid w:val="2D662499"/>
    <w:rsid w:val="2D67693D"/>
    <w:rsid w:val="2D687FBF"/>
    <w:rsid w:val="2D6A3D37"/>
    <w:rsid w:val="2D6B32E2"/>
    <w:rsid w:val="2D6C3F53"/>
    <w:rsid w:val="2D6C4992"/>
    <w:rsid w:val="2D6C5D01"/>
    <w:rsid w:val="2D6D2067"/>
    <w:rsid w:val="2D6F57F1"/>
    <w:rsid w:val="2D6F75A0"/>
    <w:rsid w:val="2D7643E8"/>
    <w:rsid w:val="2D766B80"/>
    <w:rsid w:val="2D767281"/>
    <w:rsid w:val="2D7746A6"/>
    <w:rsid w:val="2D7A1628"/>
    <w:rsid w:val="2D7B23E8"/>
    <w:rsid w:val="2D7B41F9"/>
    <w:rsid w:val="2D7B7CF2"/>
    <w:rsid w:val="2D7C1CBC"/>
    <w:rsid w:val="2D7C3A6A"/>
    <w:rsid w:val="2D7D16EA"/>
    <w:rsid w:val="2D7D7F0E"/>
    <w:rsid w:val="2D7E3C87"/>
    <w:rsid w:val="2D7E5A35"/>
    <w:rsid w:val="2D80355B"/>
    <w:rsid w:val="2D8172D3"/>
    <w:rsid w:val="2D825525"/>
    <w:rsid w:val="2D83129D"/>
    <w:rsid w:val="2D834DF9"/>
    <w:rsid w:val="2D850B71"/>
    <w:rsid w:val="2D855015"/>
    <w:rsid w:val="2D856DC3"/>
    <w:rsid w:val="2D8572C2"/>
    <w:rsid w:val="2D8737C0"/>
    <w:rsid w:val="2D8A262B"/>
    <w:rsid w:val="2D8A43D9"/>
    <w:rsid w:val="2D8C3A3D"/>
    <w:rsid w:val="2D8C6181"/>
    <w:rsid w:val="2D8C63A3"/>
    <w:rsid w:val="2D8D3ECA"/>
    <w:rsid w:val="2D8D7A26"/>
    <w:rsid w:val="2D8E3368"/>
    <w:rsid w:val="2D8F19F0"/>
    <w:rsid w:val="2D9139BA"/>
    <w:rsid w:val="2D915768"/>
    <w:rsid w:val="2D91641F"/>
    <w:rsid w:val="2D9214E0"/>
    <w:rsid w:val="2D937732"/>
    <w:rsid w:val="2D940DB4"/>
    <w:rsid w:val="2D945258"/>
    <w:rsid w:val="2D962D7E"/>
    <w:rsid w:val="2D99286E"/>
    <w:rsid w:val="2D99461C"/>
    <w:rsid w:val="2D9A0C12"/>
    <w:rsid w:val="2D9B20A2"/>
    <w:rsid w:val="2D9C5EBB"/>
    <w:rsid w:val="2D9E60D7"/>
    <w:rsid w:val="2D9E7E85"/>
    <w:rsid w:val="2D9F1EB3"/>
    <w:rsid w:val="2DA33405"/>
    <w:rsid w:val="2DA52FC1"/>
    <w:rsid w:val="2DA76D39"/>
    <w:rsid w:val="2DAA05D8"/>
    <w:rsid w:val="2DAA4A7C"/>
    <w:rsid w:val="2DAA682A"/>
    <w:rsid w:val="2DAC4350"/>
    <w:rsid w:val="2DAE631A"/>
    <w:rsid w:val="2DAF3344"/>
    <w:rsid w:val="2DAF5BEE"/>
    <w:rsid w:val="2DB15E0A"/>
    <w:rsid w:val="2DB256DE"/>
    <w:rsid w:val="2DB43204"/>
    <w:rsid w:val="2DB5581A"/>
    <w:rsid w:val="2DB87198"/>
    <w:rsid w:val="2DB9562B"/>
    <w:rsid w:val="2DBA6ABB"/>
    <w:rsid w:val="2DBB168C"/>
    <w:rsid w:val="2DBD030B"/>
    <w:rsid w:val="2DBF09AB"/>
    <w:rsid w:val="2DC01BA9"/>
    <w:rsid w:val="2DC0604D"/>
    <w:rsid w:val="2DC1698E"/>
    <w:rsid w:val="2DC45B3D"/>
    <w:rsid w:val="2DC53663"/>
    <w:rsid w:val="2DC55411"/>
    <w:rsid w:val="2DC93154"/>
    <w:rsid w:val="2DC95120"/>
    <w:rsid w:val="2DCA2A28"/>
    <w:rsid w:val="2DCC49F2"/>
    <w:rsid w:val="2DCF44E2"/>
    <w:rsid w:val="2DD1025A"/>
    <w:rsid w:val="2DD13DB6"/>
    <w:rsid w:val="2DD27913"/>
    <w:rsid w:val="2DD35D80"/>
    <w:rsid w:val="2DD536C3"/>
    <w:rsid w:val="2DD83397"/>
    <w:rsid w:val="2DD90EBD"/>
    <w:rsid w:val="2DD9710F"/>
    <w:rsid w:val="2DDB2E87"/>
    <w:rsid w:val="2DDC09C5"/>
    <w:rsid w:val="2DDC3596"/>
    <w:rsid w:val="2DDD09AD"/>
    <w:rsid w:val="2DDD275B"/>
    <w:rsid w:val="2DE0224B"/>
    <w:rsid w:val="2DE03FF9"/>
    <w:rsid w:val="2DE25FC3"/>
    <w:rsid w:val="2DE27408"/>
    <w:rsid w:val="2DE47157"/>
    <w:rsid w:val="2DE50D88"/>
    <w:rsid w:val="2DE53D06"/>
    <w:rsid w:val="2DE55AB4"/>
    <w:rsid w:val="2DE57862"/>
    <w:rsid w:val="2DE735DA"/>
    <w:rsid w:val="2DE97352"/>
    <w:rsid w:val="2DEA4E78"/>
    <w:rsid w:val="2DEC0BF0"/>
    <w:rsid w:val="2DEC6E42"/>
    <w:rsid w:val="2DED6716"/>
    <w:rsid w:val="2DF301D1"/>
    <w:rsid w:val="2DF31F7F"/>
    <w:rsid w:val="2DF33D2D"/>
    <w:rsid w:val="2DF36C4C"/>
    <w:rsid w:val="2DF45CF7"/>
    <w:rsid w:val="2DF6381D"/>
    <w:rsid w:val="2DF81343"/>
    <w:rsid w:val="2DF83A39"/>
    <w:rsid w:val="2DF857E7"/>
    <w:rsid w:val="2DF87595"/>
    <w:rsid w:val="2DF9330D"/>
    <w:rsid w:val="2DFA155F"/>
    <w:rsid w:val="2DFB0E33"/>
    <w:rsid w:val="2DFB52D7"/>
    <w:rsid w:val="2DFD104F"/>
    <w:rsid w:val="2DFD2DFD"/>
    <w:rsid w:val="2DFD4BAB"/>
    <w:rsid w:val="2DFE0923"/>
    <w:rsid w:val="2DFE521A"/>
    <w:rsid w:val="2E00469C"/>
    <w:rsid w:val="2E00644A"/>
    <w:rsid w:val="2E011250"/>
    <w:rsid w:val="2E013EF6"/>
    <w:rsid w:val="2E033B70"/>
    <w:rsid w:val="2E041312"/>
    <w:rsid w:val="2E045F3A"/>
    <w:rsid w:val="2E051CB2"/>
    <w:rsid w:val="2E0527A2"/>
    <w:rsid w:val="2E057F04"/>
    <w:rsid w:val="2E060A6A"/>
    <w:rsid w:val="2E073C7C"/>
    <w:rsid w:val="2E081C4F"/>
    <w:rsid w:val="2E0917A2"/>
    <w:rsid w:val="2E0979F4"/>
    <w:rsid w:val="2E0C3040"/>
    <w:rsid w:val="2E0C4DEE"/>
    <w:rsid w:val="2E0E0B66"/>
    <w:rsid w:val="2E0E500A"/>
    <w:rsid w:val="2E0E6DB8"/>
    <w:rsid w:val="2E100D83"/>
    <w:rsid w:val="2E132621"/>
    <w:rsid w:val="2E13617D"/>
    <w:rsid w:val="2E1476C6"/>
    <w:rsid w:val="2E150147"/>
    <w:rsid w:val="2E156399"/>
    <w:rsid w:val="2E165C6D"/>
    <w:rsid w:val="2E166977"/>
    <w:rsid w:val="2E1819E5"/>
    <w:rsid w:val="2E19750B"/>
    <w:rsid w:val="2E1B14D5"/>
    <w:rsid w:val="2E1B3283"/>
    <w:rsid w:val="2E1D6FFC"/>
    <w:rsid w:val="2E1E4B22"/>
    <w:rsid w:val="2E1F0FC6"/>
    <w:rsid w:val="2E20089A"/>
    <w:rsid w:val="2E222864"/>
    <w:rsid w:val="2E224612"/>
    <w:rsid w:val="2E2465DC"/>
    <w:rsid w:val="2E291E44"/>
    <w:rsid w:val="2E2A1718"/>
    <w:rsid w:val="2E2C36E3"/>
    <w:rsid w:val="2E2C5491"/>
    <w:rsid w:val="2E2E026D"/>
    <w:rsid w:val="2E2E1209"/>
    <w:rsid w:val="2E2E2E3E"/>
    <w:rsid w:val="2E2E2FB7"/>
    <w:rsid w:val="2E2E745B"/>
    <w:rsid w:val="2E3031D3"/>
    <w:rsid w:val="2E304F81"/>
    <w:rsid w:val="2E3128F7"/>
    <w:rsid w:val="2E3305CD"/>
    <w:rsid w:val="2E33681F"/>
    <w:rsid w:val="2E344345"/>
    <w:rsid w:val="2E34556F"/>
    <w:rsid w:val="2E3478A2"/>
    <w:rsid w:val="2E3507E9"/>
    <w:rsid w:val="2E3600BD"/>
    <w:rsid w:val="2E371675"/>
    <w:rsid w:val="2E374561"/>
    <w:rsid w:val="2E383AEE"/>
    <w:rsid w:val="2E383E35"/>
    <w:rsid w:val="2E385BE3"/>
    <w:rsid w:val="2E3C1B78"/>
    <w:rsid w:val="2E3D0928"/>
    <w:rsid w:val="2E3D144C"/>
    <w:rsid w:val="2E3F6F72"/>
    <w:rsid w:val="2E415BED"/>
    <w:rsid w:val="2E41718E"/>
    <w:rsid w:val="2E450300"/>
    <w:rsid w:val="2E474078"/>
    <w:rsid w:val="2E493CF6"/>
    <w:rsid w:val="2E494294"/>
    <w:rsid w:val="2E497DF1"/>
    <w:rsid w:val="2E4B1DBB"/>
    <w:rsid w:val="2E4B3B69"/>
    <w:rsid w:val="2E4E3659"/>
    <w:rsid w:val="2E5172B2"/>
    <w:rsid w:val="2E532A1D"/>
    <w:rsid w:val="2E533A1D"/>
    <w:rsid w:val="2E541F88"/>
    <w:rsid w:val="2E5549E7"/>
    <w:rsid w:val="2E556795"/>
    <w:rsid w:val="2E56075F"/>
    <w:rsid w:val="2E567479"/>
    <w:rsid w:val="2E580034"/>
    <w:rsid w:val="2E5844D8"/>
    <w:rsid w:val="2E5A0250"/>
    <w:rsid w:val="2E5B7B24"/>
    <w:rsid w:val="2E5C3FC8"/>
    <w:rsid w:val="2E5C5D76"/>
    <w:rsid w:val="2E5D1AEE"/>
    <w:rsid w:val="2E5D5EBC"/>
    <w:rsid w:val="2E5F7614"/>
    <w:rsid w:val="2E61338C"/>
    <w:rsid w:val="2E620EB2"/>
    <w:rsid w:val="2E631149"/>
    <w:rsid w:val="2E641A7D"/>
    <w:rsid w:val="2E652751"/>
    <w:rsid w:val="2E6764C9"/>
    <w:rsid w:val="2E690493"/>
    <w:rsid w:val="2E6966E5"/>
    <w:rsid w:val="2E6B420B"/>
    <w:rsid w:val="2E6C3ADF"/>
    <w:rsid w:val="2E701821"/>
    <w:rsid w:val="2E7035CF"/>
    <w:rsid w:val="2E70537D"/>
    <w:rsid w:val="2E7110F5"/>
    <w:rsid w:val="2E717347"/>
    <w:rsid w:val="2E750BE6"/>
    <w:rsid w:val="2E76670C"/>
    <w:rsid w:val="2E7707EF"/>
    <w:rsid w:val="2E772BB0"/>
    <w:rsid w:val="2E7806D6"/>
    <w:rsid w:val="2E7A444E"/>
    <w:rsid w:val="2E7A61FC"/>
    <w:rsid w:val="2E7B1F74"/>
    <w:rsid w:val="2E7C01C6"/>
    <w:rsid w:val="2E7D3F3E"/>
    <w:rsid w:val="2E7F1A64"/>
    <w:rsid w:val="2E7F3812"/>
    <w:rsid w:val="2E7F6685"/>
    <w:rsid w:val="2E826747"/>
    <w:rsid w:val="2E840E29"/>
    <w:rsid w:val="2E8424F7"/>
    <w:rsid w:val="2E84707B"/>
    <w:rsid w:val="2E8550C8"/>
    <w:rsid w:val="2E862DF3"/>
    <w:rsid w:val="2E870919"/>
    <w:rsid w:val="2E8762A6"/>
    <w:rsid w:val="2E876B6B"/>
    <w:rsid w:val="2E884DBD"/>
    <w:rsid w:val="2E8A3DE3"/>
    <w:rsid w:val="2E8A625D"/>
    <w:rsid w:val="2E8B21B7"/>
    <w:rsid w:val="2E8B665B"/>
    <w:rsid w:val="2E8C4181"/>
    <w:rsid w:val="2E8E7EF9"/>
    <w:rsid w:val="2E9021DA"/>
    <w:rsid w:val="2E913546"/>
    <w:rsid w:val="2E921798"/>
    <w:rsid w:val="2E933762"/>
    <w:rsid w:val="2E935510"/>
    <w:rsid w:val="2E9372BE"/>
    <w:rsid w:val="2E94741A"/>
    <w:rsid w:val="2E954DE4"/>
    <w:rsid w:val="2E9574DA"/>
    <w:rsid w:val="2E960B5C"/>
    <w:rsid w:val="2E9A4AF0"/>
    <w:rsid w:val="2E9A689E"/>
    <w:rsid w:val="2E9D013C"/>
    <w:rsid w:val="2E9F3EB4"/>
    <w:rsid w:val="2EA245EF"/>
    <w:rsid w:val="2EA27501"/>
    <w:rsid w:val="2EA339A5"/>
    <w:rsid w:val="2EA43279"/>
    <w:rsid w:val="2EA66FF1"/>
    <w:rsid w:val="2EA80FBB"/>
    <w:rsid w:val="2EA8720D"/>
    <w:rsid w:val="2EA9088F"/>
    <w:rsid w:val="2EA918F1"/>
    <w:rsid w:val="2EAB0AAB"/>
    <w:rsid w:val="2EAB6DE2"/>
    <w:rsid w:val="2EAC037F"/>
    <w:rsid w:val="2EAD4823"/>
    <w:rsid w:val="2EAD65D1"/>
    <w:rsid w:val="2EAE2349"/>
    <w:rsid w:val="2EAE5763"/>
    <w:rsid w:val="2EB07E70"/>
    <w:rsid w:val="2EB21E3A"/>
    <w:rsid w:val="2EB23BE8"/>
    <w:rsid w:val="2EB37960"/>
    <w:rsid w:val="2EB45BB2"/>
    <w:rsid w:val="2EB711FE"/>
    <w:rsid w:val="2EB75385"/>
    <w:rsid w:val="2EB77450"/>
    <w:rsid w:val="2EB813E6"/>
    <w:rsid w:val="2EBA0CEE"/>
    <w:rsid w:val="2EBD433B"/>
    <w:rsid w:val="2EBE3503"/>
    <w:rsid w:val="2EC102CF"/>
    <w:rsid w:val="2EC15BD9"/>
    <w:rsid w:val="2EC27BA3"/>
    <w:rsid w:val="2EC456C9"/>
    <w:rsid w:val="2EC61441"/>
    <w:rsid w:val="2EC76F67"/>
    <w:rsid w:val="2EC8340B"/>
    <w:rsid w:val="2EC851B9"/>
    <w:rsid w:val="2EC8630A"/>
    <w:rsid w:val="2ECB2EFB"/>
    <w:rsid w:val="2ECC611B"/>
    <w:rsid w:val="2ECD27D0"/>
    <w:rsid w:val="2ECD6C74"/>
    <w:rsid w:val="2ECD75AB"/>
    <w:rsid w:val="2ED00512"/>
    <w:rsid w:val="2ED022C0"/>
    <w:rsid w:val="2ED27DE6"/>
    <w:rsid w:val="2ED55B28"/>
    <w:rsid w:val="2ED578D6"/>
    <w:rsid w:val="2ED7322E"/>
    <w:rsid w:val="2ED753FC"/>
    <w:rsid w:val="2ED846BE"/>
    <w:rsid w:val="2EDC2A13"/>
    <w:rsid w:val="2EDE2C2F"/>
    <w:rsid w:val="2EDF69A7"/>
    <w:rsid w:val="2EE10029"/>
    <w:rsid w:val="2EE1627B"/>
    <w:rsid w:val="2EE20341"/>
    <w:rsid w:val="2EE443A2"/>
    <w:rsid w:val="2EE47B19"/>
    <w:rsid w:val="2EE61AE3"/>
    <w:rsid w:val="2EE63891"/>
    <w:rsid w:val="2EE713B8"/>
    <w:rsid w:val="2EE93382"/>
    <w:rsid w:val="2EE95130"/>
    <w:rsid w:val="2EEB70FA"/>
    <w:rsid w:val="2EEC747A"/>
    <w:rsid w:val="2EED2E72"/>
    <w:rsid w:val="2EED4C20"/>
    <w:rsid w:val="2EED69CE"/>
    <w:rsid w:val="2EEE2746"/>
    <w:rsid w:val="2EF04710"/>
    <w:rsid w:val="2EF05516"/>
    <w:rsid w:val="2EF20488"/>
    <w:rsid w:val="2EF22236"/>
    <w:rsid w:val="2EF35FAE"/>
    <w:rsid w:val="2EF37D5C"/>
    <w:rsid w:val="2EF57F78"/>
    <w:rsid w:val="2EF91817"/>
    <w:rsid w:val="2EF97A69"/>
    <w:rsid w:val="2EFA10EB"/>
    <w:rsid w:val="2EFC4E63"/>
    <w:rsid w:val="2EFE0BDB"/>
    <w:rsid w:val="2EFE7B1A"/>
    <w:rsid w:val="2EFF2BA5"/>
    <w:rsid w:val="2EFF4953"/>
    <w:rsid w:val="2F00243A"/>
    <w:rsid w:val="2F0106CB"/>
    <w:rsid w:val="2F012479"/>
    <w:rsid w:val="2F01691D"/>
    <w:rsid w:val="2F032695"/>
    <w:rsid w:val="2F034443"/>
    <w:rsid w:val="2F041F69"/>
    <w:rsid w:val="2F0562AC"/>
    <w:rsid w:val="2F05640D"/>
    <w:rsid w:val="2F063F34"/>
    <w:rsid w:val="2F081A5A"/>
    <w:rsid w:val="2F083808"/>
    <w:rsid w:val="2F087CAC"/>
    <w:rsid w:val="2F0B154A"/>
    <w:rsid w:val="2F0B32F8"/>
    <w:rsid w:val="2F0B779C"/>
    <w:rsid w:val="2F0D7070"/>
    <w:rsid w:val="2F120B2A"/>
    <w:rsid w:val="2F1308B0"/>
    <w:rsid w:val="2F1321AD"/>
    <w:rsid w:val="2F132A17"/>
    <w:rsid w:val="2F1403FE"/>
    <w:rsid w:val="2F1877C3"/>
    <w:rsid w:val="2F191EB9"/>
    <w:rsid w:val="2F193C67"/>
    <w:rsid w:val="2F1A0783"/>
    <w:rsid w:val="2F1C5505"/>
    <w:rsid w:val="2F1E302B"/>
    <w:rsid w:val="2F1E74CF"/>
    <w:rsid w:val="2F1F0B51"/>
    <w:rsid w:val="2F1F6E53"/>
    <w:rsid w:val="2F2002E3"/>
    <w:rsid w:val="2F212B1B"/>
    <w:rsid w:val="2F236894"/>
    <w:rsid w:val="2F261EE0"/>
    <w:rsid w:val="2F2701B6"/>
    <w:rsid w:val="2F283EAA"/>
    <w:rsid w:val="2F2A5E74"/>
    <w:rsid w:val="2F2A7C22"/>
    <w:rsid w:val="2F2B1BEC"/>
    <w:rsid w:val="2F2B6B37"/>
    <w:rsid w:val="2F2D326E"/>
    <w:rsid w:val="2F2D7712"/>
    <w:rsid w:val="2F2E6FE6"/>
    <w:rsid w:val="2F2F348A"/>
    <w:rsid w:val="2F2F5238"/>
    <w:rsid w:val="2F307202"/>
    <w:rsid w:val="2F320885"/>
    <w:rsid w:val="2F326AD7"/>
    <w:rsid w:val="2F364819"/>
    <w:rsid w:val="2F370591"/>
    <w:rsid w:val="2F38113B"/>
    <w:rsid w:val="2F3960B7"/>
    <w:rsid w:val="2F3A3BDD"/>
    <w:rsid w:val="2F3B1E2F"/>
    <w:rsid w:val="2F3E191F"/>
    <w:rsid w:val="2F3E36CD"/>
    <w:rsid w:val="2F3E4FAD"/>
    <w:rsid w:val="2F3F2FA2"/>
    <w:rsid w:val="2F407445"/>
    <w:rsid w:val="2F416D1A"/>
    <w:rsid w:val="2F432A92"/>
    <w:rsid w:val="2F4405B8"/>
    <w:rsid w:val="2F4522AF"/>
    <w:rsid w:val="2F452CAE"/>
    <w:rsid w:val="2F454A5C"/>
    <w:rsid w:val="2F464330"/>
    <w:rsid w:val="2F4777A0"/>
    <w:rsid w:val="2F4862FA"/>
    <w:rsid w:val="2F4A3E20"/>
    <w:rsid w:val="2F4B5DEA"/>
    <w:rsid w:val="2F4B7B98"/>
    <w:rsid w:val="2F4E4AA2"/>
    <w:rsid w:val="2F4F4B8D"/>
    <w:rsid w:val="2F4F7689"/>
    <w:rsid w:val="2F503401"/>
    <w:rsid w:val="2F5051AF"/>
    <w:rsid w:val="2F522CD5"/>
    <w:rsid w:val="2F542EF1"/>
    <w:rsid w:val="2F560A17"/>
    <w:rsid w:val="2F566C69"/>
    <w:rsid w:val="2F5702EB"/>
    <w:rsid w:val="2F5729E1"/>
    <w:rsid w:val="2F590507"/>
    <w:rsid w:val="2F5A7DDB"/>
    <w:rsid w:val="2F5B427F"/>
    <w:rsid w:val="2F5E5B1E"/>
    <w:rsid w:val="2F61560E"/>
    <w:rsid w:val="2F633C95"/>
    <w:rsid w:val="2F68074A"/>
    <w:rsid w:val="2F6824F8"/>
    <w:rsid w:val="2F68699C"/>
    <w:rsid w:val="2F697F69"/>
    <w:rsid w:val="2F6A001E"/>
    <w:rsid w:val="2F6A13F9"/>
    <w:rsid w:val="2F6A44C2"/>
    <w:rsid w:val="2F6B1FE9"/>
    <w:rsid w:val="2F6B3D97"/>
    <w:rsid w:val="2F6C023B"/>
    <w:rsid w:val="2F6D5D61"/>
    <w:rsid w:val="2F6D7B0F"/>
    <w:rsid w:val="2F7013AD"/>
    <w:rsid w:val="2F713AA3"/>
    <w:rsid w:val="2F723377"/>
    <w:rsid w:val="2F77098D"/>
    <w:rsid w:val="2F776BDF"/>
    <w:rsid w:val="2F794705"/>
    <w:rsid w:val="2F7B047E"/>
    <w:rsid w:val="2F7C5FA4"/>
    <w:rsid w:val="2F7E1D1C"/>
    <w:rsid w:val="2F7E3ACA"/>
    <w:rsid w:val="2F7E7F6E"/>
    <w:rsid w:val="2F803CE6"/>
    <w:rsid w:val="2F805A94"/>
    <w:rsid w:val="2F807842"/>
    <w:rsid w:val="2F8310E0"/>
    <w:rsid w:val="2F8336E1"/>
    <w:rsid w:val="2F835584"/>
    <w:rsid w:val="2F8512FC"/>
    <w:rsid w:val="2F860BD0"/>
    <w:rsid w:val="2F866E22"/>
    <w:rsid w:val="2F882B9B"/>
    <w:rsid w:val="2F884949"/>
    <w:rsid w:val="2F886943"/>
    <w:rsid w:val="2F8A06C1"/>
    <w:rsid w:val="2F8A6913"/>
    <w:rsid w:val="2F8C268B"/>
    <w:rsid w:val="2F8C4439"/>
    <w:rsid w:val="2F8D6403"/>
    <w:rsid w:val="2F8E1F35"/>
    <w:rsid w:val="2F8F3F29"/>
    <w:rsid w:val="2F8F5BE3"/>
    <w:rsid w:val="2F8F5CD7"/>
    <w:rsid w:val="2F9108B6"/>
    <w:rsid w:val="2F911A4F"/>
    <w:rsid w:val="2F915CE5"/>
    <w:rsid w:val="2F93178D"/>
    <w:rsid w:val="2F950E14"/>
    <w:rsid w:val="2F963509"/>
    <w:rsid w:val="2F9652B7"/>
    <w:rsid w:val="2F967065"/>
    <w:rsid w:val="2F970416"/>
    <w:rsid w:val="2F980AEC"/>
    <w:rsid w:val="2F997857"/>
    <w:rsid w:val="2F9B0B20"/>
    <w:rsid w:val="2F9B28CE"/>
    <w:rsid w:val="2F9B6BBA"/>
    <w:rsid w:val="2F9C03F4"/>
    <w:rsid w:val="2F9C21A2"/>
    <w:rsid w:val="2F9C2DF8"/>
    <w:rsid w:val="2F9E23BE"/>
    <w:rsid w:val="2F9E5F1A"/>
    <w:rsid w:val="2FA02C09"/>
    <w:rsid w:val="2FA07EE4"/>
    <w:rsid w:val="2FA15A0A"/>
    <w:rsid w:val="2FA31782"/>
    <w:rsid w:val="2FA5374C"/>
    <w:rsid w:val="2FA54BEE"/>
    <w:rsid w:val="2FA71273"/>
    <w:rsid w:val="2FA72ADC"/>
    <w:rsid w:val="2FA774C5"/>
    <w:rsid w:val="2FA77F0B"/>
    <w:rsid w:val="2FA8139B"/>
    <w:rsid w:val="2FAA2B11"/>
    <w:rsid w:val="2FAA48BF"/>
    <w:rsid w:val="2FAD0853"/>
    <w:rsid w:val="2FAF45CB"/>
    <w:rsid w:val="2FB120F1"/>
    <w:rsid w:val="2FB219C5"/>
    <w:rsid w:val="2FB27BEF"/>
    <w:rsid w:val="2FB41BE1"/>
    <w:rsid w:val="2FB4250F"/>
    <w:rsid w:val="2FB4573E"/>
    <w:rsid w:val="2FB614B6"/>
    <w:rsid w:val="2FB67708"/>
    <w:rsid w:val="2FB725D1"/>
    <w:rsid w:val="2FB83A61"/>
    <w:rsid w:val="2FB92D54"/>
    <w:rsid w:val="2FBB6ACC"/>
    <w:rsid w:val="2FBC45F2"/>
    <w:rsid w:val="2FBD0A96"/>
    <w:rsid w:val="2FC02334"/>
    <w:rsid w:val="2FC040E2"/>
    <w:rsid w:val="2FC242FE"/>
    <w:rsid w:val="2FC31E25"/>
    <w:rsid w:val="2FC33BD3"/>
    <w:rsid w:val="2FC35981"/>
    <w:rsid w:val="2FC55B9D"/>
    <w:rsid w:val="2FC5794B"/>
    <w:rsid w:val="2FC71915"/>
    <w:rsid w:val="2FC736C3"/>
    <w:rsid w:val="2FC811E9"/>
    <w:rsid w:val="2FC82F97"/>
    <w:rsid w:val="2FC8743B"/>
    <w:rsid w:val="2FCA6D0F"/>
    <w:rsid w:val="2FCC6F2B"/>
    <w:rsid w:val="2FCD1C26"/>
    <w:rsid w:val="2FCE2CA3"/>
    <w:rsid w:val="2FCF4325"/>
    <w:rsid w:val="2FCF7117"/>
    <w:rsid w:val="2FD005A7"/>
    <w:rsid w:val="2FD22068"/>
    <w:rsid w:val="2FD23E16"/>
    <w:rsid w:val="2FD41A10"/>
    <w:rsid w:val="2FD47B8E"/>
    <w:rsid w:val="2FD758A9"/>
    <w:rsid w:val="2FD8190A"/>
    <w:rsid w:val="2FD858D0"/>
    <w:rsid w:val="2FD8767E"/>
    <w:rsid w:val="2FD91648"/>
    <w:rsid w:val="2FD92D9A"/>
    <w:rsid w:val="2FD933F6"/>
    <w:rsid w:val="2FD951A4"/>
    <w:rsid w:val="2FDB0F1C"/>
    <w:rsid w:val="2FDB2CCA"/>
    <w:rsid w:val="2FDB53C0"/>
    <w:rsid w:val="2FDC6A42"/>
    <w:rsid w:val="2FDD171B"/>
    <w:rsid w:val="2FDD42EC"/>
    <w:rsid w:val="2FDD4C94"/>
    <w:rsid w:val="2FE0009C"/>
    <w:rsid w:val="2FE04785"/>
    <w:rsid w:val="2FE204FD"/>
    <w:rsid w:val="2FE34275"/>
    <w:rsid w:val="2FE37DD1"/>
    <w:rsid w:val="2FE47EAD"/>
    <w:rsid w:val="2FE51D9B"/>
    <w:rsid w:val="2FE57FED"/>
    <w:rsid w:val="2FE73D65"/>
    <w:rsid w:val="2FE778C1"/>
    <w:rsid w:val="2FE813FF"/>
    <w:rsid w:val="2FE853E7"/>
    <w:rsid w:val="2FEA73B1"/>
    <w:rsid w:val="2FEC7D80"/>
    <w:rsid w:val="2FED116C"/>
    <w:rsid w:val="2FED29FE"/>
    <w:rsid w:val="2FEE50F3"/>
    <w:rsid w:val="2FEF2C1A"/>
    <w:rsid w:val="2FF07B91"/>
    <w:rsid w:val="2FF16992"/>
    <w:rsid w:val="2FF3270A"/>
    <w:rsid w:val="2FF344B8"/>
    <w:rsid w:val="2FF41FDE"/>
    <w:rsid w:val="2FF63FA8"/>
    <w:rsid w:val="2FF7387C"/>
    <w:rsid w:val="2FF81ACE"/>
    <w:rsid w:val="2FF86323"/>
    <w:rsid w:val="2FFA3A98"/>
    <w:rsid w:val="2FFB511A"/>
    <w:rsid w:val="2FFD5337"/>
    <w:rsid w:val="2FFE4C0B"/>
    <w:rsid w:val="30000983"/>
    <w:rsid w:val="3002294D"/>
    <w:rsid w:val="30024B76"/>
    <w:rsid w:val="30036006"/>
    <w:rsid w:val="300466C5"/>
    <w:rsid w:val="300541EB"/>
    <w:rsid w:val="30071D11"/>
    <w:rsid w:val="30073ABF"/>
    <w:rsid w:val="30087837"/>
    <w:rsid w:val="30093CDB"/>
    <w:rsid w:val="300A1801"/>
    <w:rsid w:val="300A35B0"/>
    <w:rsid w:val="300C7328"/>
    <w:rsid w:val="300F6E18"/>
    <w:rsid w:val="30110DE2"/>
    <w:rsid w:val="30112B90"/>
    <w:rsid w:val="3011493E"/>
    <w:rsid w:val="30121A9A"/>
    <w:rsid w:val="30136908"/>
    <w:rsid w:val="3018499C"/>
    <w:rsid w:val="30185CCC"/>
    <w:rsid w:val="30191A45"/>
    <w:rsid w:val="301B756B"/>
    <w:rsid w:val="301D1535"/>
    <w:rsid w:val="301D7787"/>
    <w:rsid w:val="301E14CD"/>
    <w:rsid w:val="301F34FF"/>
    <w:rsid w:val="301F4E51"/>
    <w:rsid w:val="30201025"/>
    <w:rsid w:val="30204B81"/>
    <w:rsid w:val="302208F9"/>
    <w:rsid w:val="30226B4B"/>
    <w:rsid w:val="3024533F"/>
    <w:rsid w:val="302503E9"/>
    <w:rsid w:val="30263F71"/>
    <w:rsid w:val="302723B3"/>
    <w:rsid w:val="30281C88"/>
    <w:rsid w:val="3029612C"/>
    <w:rsid w:val="302A3C52"/>
    <w:rsid w:val="302A5A00"/>
    <w:rsid w:val="302C3AD1"/>
    <w:rsid w:val="302D66A2"/>
    <w:rsid w:val="302E3742"/>
    <w:rsid w:val="302F1268"/>
    <w:rsid w:val="303074BA"/>
    <w:rsid w:val="30327943"/>
    <w:rsid w:val="30330DD3"/>
    <w:rsid w:val="303339A4"/>
    <w:rsid w:val="303348B4"/>
    <w:rsid w:val="3034062C"/>
    <w:rsid w:val="30360848"/>
    <w:rsid w:val="303625F7"/>
    <w:rsid w:val="3038636F"/>
    <w:rsid w:val="30393E95"/>
    <w:rsid w:val="303B19BB"/>
    <w:rsid w:val="303B7C0D"/>
    <w:rsid w:val="303C4D07"/>
    <w:rsid w:val="303D1BD7"/>
    <w:rsid w:val="303E14AB"/>
    <w:rsid w:val="304033D7"/>
    <w:rsid w:val="30403475"/>
    <w:rsid w:val="30405223"/>
    <w:rsid w:val="30415FA8"/>
    <w:rsid w:val="30420F9B"/>
    <w:rsid w:val="304271ED"/>
    <w:rsid w:val="30444D13"/>
    <w:rsid w:val="30450A8C"/>
    <w:rsid w:val="30450CD8"/>
    <w:rsid w:val="3045283A"/>
    <w:rsid w:val="30470360"/>
    <w:rsid w:val="30474804"/>
    <w:rsid w:val="30486FEB"/>
    <w:rsid w:val="3049232A"/>
    <w:rsid w:val="30493293"/>
    <w:rsid w:val="3049730B"/>
    <w:rsid w:val="304A7E50"/>
    <w:rsid w:val="304C1E1A"/>
    <w:rsid w:val="304E05AC"/>
    <w:rsid w:val="304E0AA2"/>
    <w:rsid w:val="304E16EE"/>
    <w:rsid w:val="304E7940"/>
    <w:rsid w:val="304F36B8"/>
    <w:rsid w:val="3050190A"/>
    <w:rsid w:val="30515682"/>
    <w:rsid w:val="305331A8"/>
    <w:rsid w:val="30550CCF"/>
    <w:rsid w:val="305807BF"/>
    <w:rsid w:val="305A62E5"/>
    <w:rsid w:val="305B02AF"/>
    <w:rsid w:val="305F1531"/>
    <w:rsid w:val="3062163D"/>
    <w:rsid w:val="3062519A"/>
    <w:rsid w:val="30647164"/>
    <w:rsid w:val="30654C8A"/>
    <w:rsid w:val="30662EDC"/>
    <w:rsid w:val="30670A02"/>
    <w:rsid w:val="306727B0"/>
    <w:rsid w:val="3069477A"/>
    <w:rsid w:val="306B6744"/>
    <w:rsid w:val="306C426A"/>
    <w:rsid w:val="306C7DC6"/>
    <w:rsid w:val="306D4FC5"/>
    <w:rsid w:val="306E71C1"/>
    <w:rsid w:val="306F78B6"/>
    <w:rsid w:val="306F78E5"/>
    <w:rsid w:val="307024B6"/>
    <w:rsid w:val="30703D5A"/>
    <w:rsid w:val="30714C99"/>
    <w:rsid w:val="307153DD"/>
    <w:rsid w:val="307355F9"/>
    <w:rsid w:val="307373A7"/>
    <w:rsid w:val="30744ECD"/>
    <w:rsid w:val="307750E9"/>
    <w:rsid w:val="30782C0F"/>
    <w:rsid w:val="307849BD"/>
    <w:rsid w:val="307A0735"/>
    <w:rsid w:val="307A24E3"/>
    <w:rsid w:val="307A6987"/>
    <w:rsid w:val="307B625B"/>
    <w:rsid w:val="307D0225"/>
    <w:rsid w:val="307D6477"/>
    <w:rsid w:val="307F3F9D"/>
    <w:rsid w:val="30801AC4"/>
    <w:rsid w:val="3081343B"/>
    <w:rsid w:val="308415B4"/>
    <w:rsid w:val="30843362"/>
    <w:rsid w:val="30874C00"/>
    <w:rsid w:val="308772AD"/>
    <w:rsid w:val="30896BCA"/>
    <w:rsid w:val="308A649E"/>
    <w:rsid w:val="308B2942"/>
    <w:rsid w:val="308B46F0"/>
    <w:rsid w:val="308C0468"/>
    <w:rsid w:val="308C311F"/>
    <w:rsid w:val="308C66BA"/>
    <w:rsid w:val="30901D07"/>
    <w:rsid w:val="309133FE"/>
    <w:rsid w:val="30915A7F"/>
    <w:rsid w:val="3091782D"/>
    <w:rsid w:val="30930421"/>
    <w:rsid w:val="309317F7"/>
    <w:rsid w:val="309335A5"/>
    <w:rsid w:val="3095556F"/>
    <w:rsid w:val="3095731D"/>
    <w:rsid w:val="309711BE"/>
    <w:rsid w:val="30977539"/>
    <w:rsid w:val="3098505F"/>
    <w:rsid w:val="30990521"/>
    <w:rsid w:val="309A0DD7"/>
    <w:rsid w:val="309A2B85"/>
    <w:rsid w:val="309A3FE2"/>
    <w:rsid w:val="309A4933"/>
    <w:rsid w:val="309B06AC"/>
    <w:rsid w:val="309F1F4A"/>
    <w:rsid w:val="30A05CC2"/>
    <w:rsid w:val="30A12166"/>
    <w:rsid w:val="30A21A3A"/>
    <w:rsid w:val="30A47560"/>
    <w:rsid w:val="30A47C65"/>
    <w:rsid w:val="30A532D8"/>
    <w:rsid w:val="30A752A2"/>
    <w:rsid w:val="30AA08EF"/>
    <w:rsid w:val="30AB6B41"/>
    <w:rsid w:val="30AC28B9"/>
    <w:rsid w:val="30AC4667"/>
    <w:rsid w:val="30AC7B38"/>
    <w:rsid w:val="30AE03DF"/>
    <w:rsid w:val="30B023A9"/>
    <w:rsid w:val="30B05F05"/>
    <w:rsid w:val="30B11C7D"/>
    <w:rsid w:val="30B33C47"/>
    <w:rsid w:val="30B359F5"/>
    <w:rsid w:val="30B67293"/>
    <w:rsid w:val="30B71989"/>
    <w:rsid w:val="30B8300C"/>
    <w:rsid w:val="30BB2AFC"/>
    <w:rsid w:val="30BC0D4E"/>
    <w:rsid w:val="30BD0622"/>
    <w:rsid w:val="30BD1F4D"/>
    <w:rsid w:val="30BD737C"/>
    <w:rsid w:val="30BF25EC"/>
    <w:rsid w:val="30C0743E"/>
    <w:rsid w:val="30C16364"/>
    <w:rsid w:val="30C23E8A"/>
    <w:rsid w:val="30C4467E"/>
    <w:rsid w:val="30C45E54"/>
    <w:rsid w:val="30C47C02"/>
    <w:rsid w:val="30C55B0E"/>
    <w:rsid w:val="30C61BCC"/>
    <w:rsid w:val="30C6397A"/>
    <w:rsid w:val="30C8448F"/>
    <w:rsid w:val="30C96FC7"/>
    <w:rsid w:val="30CC660C"/>
    <w:rsid w:val="30CD6E71"/>
    <w:rsid w:val="30CE6CD3"/>
    <w:rsid w:val="30D00355"/>
    <w:rsid w:val="30D140CD"/>
    <w:rsid w:val="30D20571"/>
    <w:rsid w:val="30D21853"/>
    <w:rsid w:val="30D342E9"/>
    <w:rsid w:val="30D36097"/>
    <w:rsid w:val="30D53BBD"/>
    <w:rsid w:val="30D81900"/>
    <w:rsid w:val="30D8545C"/>
    <w:rsid w:val="30DA5678"/>
    <w:rsid w:val="30DB6CFA"/>
    <w:rsid w:val="30DD0CC4"/>
    <w:rsid w:val="30DD2A72"/>
    <w:rsid w:val="30DF2C8E"/>
    <w:rsid w:val="30DF4A3C"/>
    <w:rsid w:val="30E107B4"/>
    <w:rsid w:val="30E12562"/>
    <w:rsid w:val="30E16777"/>
    <w:rsid w:val="30E16A06"/>
    <w:rsid w:val="30E331E4"/>
    <w:rsid w:val="30E33C68"/>
    <w:rsid w:val="30E42053"/>
    <w:rsid w:val="30E43E01"/>
    <w:rsid w:val="30E52918"/>
    <w:rsid w:val="30E61159"/>
    <w:rsid w:val="30E67B79"/>
    <w:rsid w:val="30E738F1"/>
    <w:rsid w:val="30E81B43"/>
    <w:rsid w:val="30E87D95"/>
    <w:rsid w:val="30E91417"/>
    <w:rsid w:val="30E958BB"/>
    <w:rsid w:val="30EA6399"/>
    <w:rsid w:val="30EB1633"/>
    <w:rsid w:val="30EB518F"/>
    <w:rsid w:val="30ED53AB"/>
    <w:rsid w:val="30ED7159"/>
    <w:rsid w:val="30EE1123"/>
    <w:rsid w:val="30EE2ED1"/>
    <w:rsid w:val="30F009F7"/>
    <w:rsid w:val="30F276FC"/>
    <w:rsid w:val="30F524B2"/>
    <w:rsid w:val="30F611F7"/>
    <w:rsid w:val="30F73B34"/>
    <w:rsid w:val="30F878AC"/>
    <w:rsid w:val="30FA1876"/>
    <w:rsid w:val="30FA662E"/>
    <w:rsid w:val="30FA731E"/>
    <w:rsid w:val="30FA7AC8"/>
    <w:rsid w:val="30FC114A"/>
    <w:rsid w:val="30FC55EE"/>
    <w:rsid w:val="30FC739C"/>
    <w:rsid w:val="30FE1366"/>
    <w:rsid w:val="30FF0C3A"/>
    <w:rsid w:val="30FF6E8C"/>
    <w:rsid w:val="31010E56"/>
    <w:rsid w:val="31012C04"/>
    <w:rsid w:val="3102072B"/>
    <w:rsid w:val="3103697D"/>
    <w:rsid w:val="310426F5"/>
    <w:rsid w:val="310444A3"/>
    <w:rsid w:val="31061FC9"/>
    <w:rsid w:val="3106646D"/>
    <w:rsid w:val="31083F93"/>
    <w:rsid w:val="31097D0B"/>
    <w:rsid w:val="310D4304"/>
    <w:rsid w:val="310D77FB"/>
    <w:rsid w:val="310F3573"/>
    <w:rsid w:val="31101099"/>
    <w:rsid w:val="3112096E"/>
    <w:rsid w:val="3115045E"/>
    <w:rsid w:val="311566B0"/>
    <w:rsid w:val="31197F4E"/>
    <w:rsid w:val="311A023C"/>
    <w:rsid w:val="311A1F18"/>
    <w:rsid w:val="311C17EC"/>
    <w:rsid w:val="311E37B6"/>
    <w:rsid w:val="311E7E5A"/>
    <w:rsid w:val="311F12DD"/>
    <w:rsid w:val="31215055"/>
    <w:rsid w:val="31230DCD"/>
    <w:rsid w:val="312406A1"/>
    <w:rsid w:val="31244B45"/>
    <w:rsid w:val="312468F3"/>
    <w:rsid w:val="31280191"/>
    <w:rsid w:val="312863E3"/>
    <w:rsid w:val="312B1A2F"/>
    <w:rsid w:val="312D1C4B"/>
    <w:rsid w:val="312D57A8"/>
    <w:rsid w:val="312E1520"/>
    <w:rsid w:val="312F7772"/>
    <w:rsid w:val="31300B2E"/>
    <w:rsid w:val="31307046"/>
    <w:rsid w:val="31321010"/>
    <w:rsid w:val="31336B36"/>
    <w:rsid w:val="31350B00"/>
    <w:rsid w:val="3135465C"/>
    <w:rsid w:val="31363720"/>
    <w:rsid w:val="313A5EF2"/>
    <w:rsid w:val="313A6116"/>
    <w:rsid w:val="313A7EC4"/>
    <w:rsid w:val="313C1E8F"/>
    <w:rsid w:val="313C59EB"/>
    <w:rsid w:val="313D1CA2"/>
    <w:rsid w:val="313E1763"/>
    <w:rsid w:val="313E5C07"/>
    <w:rsid w:val="31400623"/>
    <w:rsid w:val="3140197F"/>
    <w:rsid w:val="314174A5"/>
    <w:rsid w:val="31450434"/>
    <w:rsid w:val="31462D0D"/>
    <w:rsid w:val="31466869"/>
    <w:rsid w:val="31475925"/>
    <w:rsid w:val="31480788"/>
    <w:rsid w:val="31480833"/>
    <w:rsid w:val="31496359"/>
    <w:rsid w:val="314A45AB"/>
    <w:rsid w:val="314D19A6"/>
    <w:rsid w:val="314D7BF8"/>
    <w:rsid w:val="314F3970"/>
    <w:rsid w:val="3150593A"/>
    <w:rsid w:val="315076E8"/>
    <w:rsid w:val="31540F86"/>
    <w:rsid w:val="315471D8"/>
    <w:rsid w:val="31552F50"/>
    <w:rsid w:val="31554CFE"/>
    <w:rsid w:val="31556AAC"/>
    <w:rsid w:val="31557F29"/>
    <w:rsid w:val="31570A76"/>
    <w:rsid w:val="31576CC8"/>
    <w:rsid w:val="31592A40"/>
    <w:rsid w:val="3159659D"/>
    <w:rsid w:val="315A0567"/>
    <w:rsid w:val="315A40C3"/>
    <w:rsid w:val="315C7E3B"/>
    <w:rsid w:val="315E271C"/>
    <w:rsid w:val="315E3BB3"/>
    <w:rsid w:val="31605B7D"/>
    <w:rsid w:val="316118F5"/>
    <w:rsid w:val="316513E5"/>
    <w:rsid w:val="31662A68"/>
    <w:rsid w:val="3166515D"/>
    <w:rsid w:val="31666F0B"/>
    <w:rsid w:val="31684A32"/>
    <w:rsid w:val="316867E0"/>
    <w:rsid w:val="31692558"/>
    <w:rsid w:val="316A3890"/>
    <w:rsid w:val="316A69FC"/>
    <w:rsid w:val="316B214F"/>
    <w:rsid w:val="316B2774"/>
    <w:rsid w:val="316B62D0"/>
    <w:rsid w:val="316D029A"/>
    <w:rsid w:val="316D3DF6"/>
    <w:rsid w:val="316D7640"/>
    <w:rsid w:val="31705FC1"/>
    <w:rsid w:val="31745184"/>
    <w:rsid w:val="31750EFD"/>
    <w:rsid w:val="31755DD2"/>
    <w:rsid w:val="317653A0"/>
    <w:rsid w:val="31774C75"/>
    <w:rsid w:val="31794E91"/>
    <w:rsid w:val="317A07B3"/>
    <w:rsid w:val="317A6513"/>
    <w:rsid w:val="317B29B7"/>
    <w:rsid w:val="317C04DD"/>
    <w:rsid w:val="317E1D05"/>
    <w:rsid w:val="317E6003"/>
    <w:rsid w:val="317F1A54"/>
    <w:rsid w:val="317F3B29"/>
    <w:rsid w:val="31833619"/>
    <w:rsid w:val="31837ABD"/>
    <w:rsid w:val="31853836"/>
    <w:rsid w:val="318555E4"/>
    <w:rsid w:val="3186135C"/>
    <w:rsid w:val="31886E82"/>
    <w:rsid w:val="318A1738"/>
    <w:rsid w:val="318A49A8"/>
    <w:rsid w:val="318B24CE"/>
    <w:rsid w:val="318C4BC4"/>
    <w:rsid w:val="318D4498"/>
    <w:rsid w:val="318D6246"/>
    <w:rsid w:val="318E2C8A"/>
    <w:rsid w:val="318F0210"/>
    <w:rsid w:val="318F1FBE"/>
    <w:rsid w:val="31927D00"/>
    <w:rsid w:val="3196159F"/>
    <w:rsid w:val="319728AC"/>
    <w:rsid w:val="31973569"/>
    <w:rsid w:val="31975317"/>
    <w:rsid w:val="319770C5"/>
    <w:rsid w:val="31992E3D"/>
    <w:rsid w:val="31994BEB"/>
    <w:rsid w:val="319B4E07"/>
    <w:rsid w:val="319C142D"/>
    <w:rsid w:val="319C292D"/>
    <w:rsid w:val="319C46DB"/>
    <w:rsid w:val="319C62A7"/>
    <w:rsid w:val="319D72B9"/>
    <w:rsid w:val="319E66A5"/>
    <w:rsid w:val="31A203EF"/>
    <w:rsid w:val="31A35A6A"/>
    <w:rsid w:val="31A43590"/>
    <w:rsid w:val="31A55C86"/>
    <w:rsid w:val="31A60F11"/>
    <w:rsid w:val="31A67308"/>
    <w:rsid w:val="31A70C60"/>
    <w:rsid w:val="31A812D2"/>
    <w:rsid w:val="31A83080"/>
    <w:rsid w:val="31A97892"/>
    <w:rsid w:val="31AA329C"/>
    <w:rsid w:val="31AB2B70"/>
    <w:rsid w:val="31AB491E"/>
    <w:rsid w:val="31AD4B3A"/>
    <w:rsid w:val="31AF08B2"/>
    <w:rsid w:val="31B1462B"/>
    <w:rsid w:val="31B25CAD"/>
    <w:rsid w:val="31B45EC9"/>
    <w:rsid w:val="31B5579D"/>
    <w:rsid w:val="31B61C41"/>
    <w:rsid w:val="31B71261"/>
    <w:rsid w:val="31B71515"/>
    <w:rsid w:val="31B83326"/>
    <w:rsid w:val="31B934DF"/>
    <w:rsid w:val="31B9528D"/>
    <w:rsid w:val="31BB1005"/>
    <w:rsid w:val="31BB7257"/>
    <w:rsid w:val="31BC4D7D"/>
    <w:rsid w:val="31BC6B2B"/>
    <w:rsid w:val="31BE4652"/>
    <w:rsid w:val="31C0486E"/>
    <w:rsid w:val="31C12394"/>
    <w:rsid w:val="31C14142"/>
    <w:rsid w:val="31C25868"/>
    <w:rsid w:val="31C3435E"/>
    <w:rsid w:val="31C3610C"/>
    <w:rsid w:val="31C418C9"/>
    <w:rsid w:val="31C51E84"/>
    <w:rsid w:val="31C52D59"/>
    <w:rsid w:val="31C5592A"/>
    <w:rsid w:val="31C61758"/>
    <w:rsid w:val="31C679AA"/>
    <w:rsid w:val="31C75679"/>
    <w:rsid w:val="31C816DA"/>
    <w:rsid w:val="31CA1248"/>
    <w:rsid w:val="31CA56EC"/>
    <w:rsid w:val="31CB6D6E"/>
    <w:rsid w:val="31CC4FC0"/>
    <w:rsid w:val="31CD0D39"/>
    <w:rsid w:val="31CD2AE7"/>
    <w:rsid w:val="31CF4AB1"/>
    <w:rsid w:val="31CF685F"/>
    <w:rsid w:val="31CF7C08"/>
    <w:rsid w:val="31D04385"/>
    <w:rsid w:val="31D07E6C"/>
    <w:rsid w:val="31D16A7B"/>
    <w:rsid w:val="31D1781D"/>
    <w:rsid w:val="31D200FD"/>
    <w:rsid w:val="31D2274A"/>
    <w:rsid w:val="31D22884"/>
    <w:rsid w:val="31D40319"/>
    <w:rsid w:val="31D43E75"/>
    <w:rsid w:val="31D64091"/>
    <w:rsid w:val="31D65E3F"/>
    <w:rsid w:val="31D73965"/>
    <w:rsid w:val="31D75713"/>
    <w:rsid w:val="31D9148B"/>
    <w:rsid w:val="31DB16A7"/>
    <w:rsid w:val="31DB5204"/>
    <w:rsid w:val="31DC0F7C"/>
    <w:rsid w:val="31DD5420"/>
    <w:rsid w:val="31E00A6C"/>
    <w:rsid w:val="31E16592"/>
    <w:rsid w:val="31E22A36"/>
    <w:rsid w:val="31E3230A"/>
    <w:rsid w:val="31E52343"/>
    <w:rsid w:val="31E760F3"/>
    <w:rsid w:val="31E83DC4"/>
    <w:rsid w:val="31EA3699"/>
    <w:rsid w:val="31EB11BF"/>
    <w:rsid w:val="31EC7411"/>
    <w:rsid w:val="31EF6F01"/>
    <w:rsid w:val="31F12C79"/>
    <w:rsid w:val="31F134B7"/>
    <w:rsid w:val="31F14A27"/>
    <w:rsid w:val="31F167D5"/>
    <w:rsid w:val="31F462C5"/>
    <w:rsid w:val="31F6028F"/>
    <w:rsid w:val="31F664E1"/>
    <w:rsid w:val="31F67D8D"/>
    <w:rsid w:val="31F84007"/>
    <w:rsid w:val="31F87078"/>
    <w:rsid w:val="31F90508"/>
    <w:rsid w:val="31F91B2E"/>
    <w:rsid w:val="31F9369D"/>
    <w:rsid w:val="31F938DC"/>
    <w:rsid w:val="31FC517A"/>
    <w:rsid w:val="31FC59F9"/>
    <w:rsid w:val="31FE0EF2"/>
    <w:rsid w:val="31FE2EEA"/>
    <w:rsid w:val="31FE5396"/>
    <w:rsid w:val="31FF437A"/>
    <w:rsid w:val="3200110E"/>
    <w:rsid w:val="32003355"/>
    <w:rsid w:val="320158E0"/>
    <w:rsid w:val="32022CFB"/>
    <w:rsid w:val="32024E86"/>
    <w:rsid w:val="32026C34"/>
    <w:rsid w:val="320329AC"/>
    <w:rsid w:val="3203475A"/>
    <w:rsid w:val="32072B0C"/>
    <w:rsid w:val="320961CE"/>
    <w:rsid w:val="320A148D"/>
    <w:rsid w:val="320A5AE9"/>
    <w:rsid w:val="320A7897"/>
    <w:rsid w:val="320C7AB3"/>
    <w:rsid w:val="320D154F"/>
    <w:rsid w:val="320F1351"/>
    <w:rsid w:val="320F75A3"/>
    <w:rsid w:val="32110C25"/>
    <w:rsid w:val="32144BB9"/>
    <w:rsid w:val="3216448E"/>
    <w:rsid w:val="3216623C"/>
    <w:rsid w:val="32171FB4"/>
    <w:rsid w:val="32186458"/>
    <w:rsid w:val="321B2412"/>
    <w:rsid w:val="321C6473"/>
    <w:rsid w:val="321D581C"/>
    <w:rsid w:val="321E1594"/>
    <w:rsid w:val="321E3342"/>
    <w:rsid w:val="3220355E"/>
    <w:rsid w:val="3220530C"/>
    <w:rsid w:val="322070BA"/>
    <w:rsid w:val="322222E5"/>
    <w:rsid w:val="32222E32"/>
    <w:rsid w:val="32230959"/>
    <w:rsid w:val="322546D1"/>
    <w:rsid w:val="322748ED"/>
    <w:rsid w:val="32290665"/>
    <w:rsid w:val="32292413"/>
    <w:rsid w:val="322A1CE7"/>
    <w:rsid w:val="322C3CB1"/>
    <w:rsid w:val="322E5C7B"/>
    <w:rsid w:val="322F72FD"/>
    <w:rsid w:val="32313075"/>
    <w:rsid w:val="32320699"/>
    <w:rsid w:val="32327209"/>
    <w:rsid w:val="3234700A"/>
    <w:rsid w:val="323572CB"/>
    <w:rsid w:val="3236068C"/>
    <w:rsid w:val="32361BEB"/>
    <w:rsid w:val="323668DE"/>
    <w:rsid w:val="323808A8"/>
    <w:rsid w:val="323963CE"/>
    <w:rsid w:val="323B2146"/>
    <w:rsid w:val="323D1A1A"/>
    <w:rsid w:val="323D5EBE"/>
    <w:rsid w:val="323D7C6C"/>
    <w:rsid w:val="323E39E4"/>
    <w:rsid w:val="3240150B"/>
    <w:rsid w:val="32416CFE"/>
    <w:rsid w:val="32425283"/>
    <w:rsid w:val="32427031"/>
    <w:rsid w:val="32452FC5"/>
    <w:rsid w:val="32454D73"/>
    <w:rsid w:val="32456B21"/>
    <w:rsid w:val="32470AEB"/>
    <w:rsid w:val="32473523"/>
    <w:rsid w:val="32495490"/>
    <w:rsid w:val="324A05DB"/>
    <w:rsid w:val="324A2389"/>
    <w:rsid w:val="324C7EAF"/>
    <w:rsid w:val="324D52A1"/>
    <w:rsid w:val="324E00CB"/>
    <w:rsid w:val="324E1E79"/>
    <w:rsid w:val="324F79A0"/>
    <w:rsid w:val="32502792"/>
    <w:rsid w:val="325167F3"/>
    <w:rsid w:val="32537490"/>
    <w:rsid w:val="32546D64"/>
    <w:rsid w:val="32555174"/>
    <w:rsid w:val="32562ADC"/>
    <w:rsid w:val="32580F24"/>
    <w:rsid w:val="32584AA6"/>
    <w:rsid w:val="325925CC"/>
    <w:rsid w:val="325A6415"/>
    <w:rsid w:val="325B00F2"/>
    <w:rsid w:val="325B78A5"/>
    <w:rsid w:val="32601BAD"/>
    <w:rsid w:val="32621481"/>
    <w:rsid w:val="3264169D"/>
    <w:rsid w:val="3264344B"/>
    <w:rsid w:val="32696CB3"/>
    <w:rsid w:val="326A2A2B"/>
    <w:rsid w:val="326A47D9"/>
    <w:rsid w:val="326A6587"/>
    <w:rsid w:val="326C2300"/>
    <w:rsid w:val="326E42CA"/>
    <w:rsid w:val="32700042"/>
    <w:rsid w:val="32717916"/>
    <w:rsid w:val="3273368E"/>
    <w:rsid w:val="327411B4"/>
    <w:rsid w:val="3276317E"/>
    <w:rsid w:val="32780CA4"/>
    <w:rsid w:val="32786EF6"/>
    <w:rsid w:val="327A2C6E"/>
    <w:rsid w:val="327B2543"/>
    <w:rsid w:val="327B69E7"/>
    <w:rsid w:val="32801871"/>
    <w:rsid w:val="32805DAB"/>
    <w:rsid w:val="3281224F"/>
    <w:rsid w:val="32812D01"/>
    <w:rsid w:val="32821B23"/>
    <w:rsid w:val="328238D1"/>
    <w:rsid w:val="32843AED"/>
    <w:rsid w:val="3284589B"/>
    <w:rsid w:val="32866B73"/>
    <w:rsid w:val="32870EE7"/>
    <w:rsid w:val="328718AD"/>
    <w:rsid w:val="3287538B"/>
    <w:rsid w:val="32877139"/>
    <w:rsid w:val="328A3DB3"/>
    <w:rsid w:val="328A54F4"/>
    <w:rsid w:val="328A6C2A"/>
    <w:rsid w:val="328B4E7C"/>
    <w:rsid w:val="328D2734"/>
    <w:rsid w:val="328D3E75"/>
    <w:rsid w:val="328E2276"/>
    <w:rsid w:val="32904240"/>
    <w:rsid w:val="32935ADE"/>
    <w:rsid w:val="32957AA8"/>
    <w:rsid w:val="329655CE"/>
    <w:rsid w:val="3296737C"/>
    <w:rsid w:val="329830F5"/>
    <w:rsid w:val="32987598"/>
    <w:rsid w:val="329A50BF"/>
    <w:rsid w:val="329B0E37"/>
    <w:rsid w:val="329D2229"/>
    <w:rsid w:val="329D695D"/>
    <w:rsid w:val="329E36B9"/>
    <w:rsid w:val="329F0927"/>
    <w:rsid w:val="329F4483"/>
    <w:rsid w:val="32A10A97"/>
    <w:rsid w:val="32A10BAA"/>
    <w:rsid w:val="32A23F73"/>
    <w:rsid w:val="32A25D21"/>
    <w:rsid w:val="32A359AB"/>
    <w:rsid w:val="32A520FC"/>
    <w:rsid w:val="32A6358C"/>
    <w:rsid w:val="32A7158A"/>
    <w:rsid w:val="32A73338"/>
    <w:rsid w:val="32A970B0"/>
    <w:rsid w:val="32AA1B48"/>
    <w:rsid w:val="32AA2E28"/>
    <w:rsid w:val="32AB107A"/>
    <w:rsid w:val="32AB72CC"/>
    <w:rsid w:val="32AC6BA0"/>
    <w:rsid w:val="32AE0B6A"/>
    <w:rsid w:val="32B141B6"/>
    <w:rsid w:val="32B21B2F"/>
    <w:rsid w:val="32B3444F"/>
    <w:rsid w:val="32B47020"/>
    <w:rsid w:val="32B53CA7"/>
    <w:rsid w:val="32B67A1F"/>
    <w:rsid w:val="32B75C71"/>
    <w:rsid w:val="32B83797"/>
    <w:rsid w:val="32B902C1"/>
    <w:rsid w:val="32BA12BD"/>
    <w:rsid w:val="32BB5035"/>
    <w:rsid w:val="32BC3287"/>
    <w:rsid w:val="32BD0DAD"/>
    <w:rsid w:val="32BF68D3"/>
    <w:rsid w:val="32C0264B"/>
    <w:rsid w:val="32C06D04"/>
    <w:rsid w:val="32C33F44"/>
    <w:rsid w:val="32C4038E"/>
    <w:rsid w:val="32C4213C"/>
    <w:rsid w:val="32C51A10"/>
    <w:rsid w:val="32C56864"/>
    <w:rsid w:val="32C57C62"/>
    <w:rsid w:val="32C65EB4"/>
    <w:rsid w:val="32C91500"/>
    <w:rsid w:val="32C951E5"/>
    <w:rsid w:val="32C959A4"/>
    <w:rsid w:val="32CB5278"/>
    <w:rsid w:val="32CC2D9E"/>
    <w:rsid w:val="32CC52A7"/>
    <w:rsid w:val="32CD1308"/>
    <w:rsid w:val="32CE2FBA"/>
    <w:rsid w:val="32CE3007"/>
    <w:rsid w:val="32D00AE0"/>
    <w:rsid w:val="32D103B5"/>
    <w:rsid w:val="32D54349"/>
    <w:rsid w:val="32D560F7"/>
    <w:rsid w:val="32D57EA5"/>
    <w:rsid w:val="32D74F8B"/>
    <w:rsid w:val="32D83E39"/>
    <w:rsid w:val="32D85BE7"/>
    <w:rsid w:val="32D8641B"/>
    <w:rsid w:val="32D978AB"/>
    <w:rsid w:val="32DA195F"/>
    <w:rsid w:val="32DA54BB"/>
    <w:rsid w:val="32DD144F"/>
    <w:rsid w:val="32DD31FD"/>
    <w:rsid w:val="32DD4FAB"/>
    <w:rsid w:val="32DF0D23"/>
    <w:rsid w:val="32E12CEE"/>
    <w:rsid w:val="32E14A9C"/>
    <w:rsid w:val="32E225C2"/>
    <w:rsid w:val="32E427DE"/>
    <w:rsid w:val="32E4633A"/>
    <w:rsid w:val="32E53E60"/>
    <w:rsid w:val="32E7407C"/>
    <w:rsid w:val="32E95C5F"/>
    <w:rsid w:val="32EB1476"/>
    <w:rsid w:val="32EB3B6C"/>
    <w:rsid w:val="32EB591A"/>
    <w:rsid w:val="32EB76C8"/>
    <w:rsid w:val="32EC51EE"/>
    <w:rsid w:val="32EE540A"/>
    <w:rsid w:val="32EE71B8"/>
    <w:rsid w:val="32EF1AD0"/>
    <w:rsid w:val="32F143F0"/>
    <w:rsid w:val="32F32A21"/>
    <w:rsid w:val="32F347CF"/>
    <w:rsid w:val="32F50547"/>
    <w:rsid w:val="32F522F5"/>
    <w:rsid w:val="32F72511"/>
    <w:rsid w:val="32F80037"/>
    <w:rsid w:val="32F81DE5"/>
    <w:rsid w:val="32FA5B5D"/>
    <w:rsid w:val="32FA790B"/>
    <w:rsid w:val="32FB1250"/>
    <w:rsid w:val="32FB3683"/>
    <w:rsid w:val="32FC7B27"/>
    <w:rsid w:val="32FD73FC"/>
    <w:rsid w:val="32FE389F"/>
    <w:rsid w:val="33010C9A"/>
    <w:rsid w:val="33016EEC"/>
    <w:rsid w:val="33022C64"/>
    <w:rsid w:val="3302356A"/>
    <w:rsid w:val="330469DC"/>
    <w:rsid w:val="33061624"/>
    <w:rsid w:val="33062754"/>
    <w:rsid w:val="330662B0"/>
    <w:rsid w:val="33072028"/>
    <w:rsid w:val="330864CC"/>
    <w:rsid w:val="33093FF2"/>
    <w:rsid w:val="33095DA0"/>
    <w:rsid w:val="330B38C7"/>
    <w:rsid w:val="330C763F"/>
    <w:rsid w:val="330E785B"/>
    <w:rsid w:val="330F7979"/>
    <w:rsid w:val="331035D3"/>
    <w:rsid w:val="33105381"/>
    <w:rsid w:val="3310712F"/>
    <w:rsid w:val="331139DA"/>
    <w:rsid w:val="33122EA7"/>
    <w:rsid w:val="33124E6A"/>
    <w:rsid w:val="331309CD"/>
    <w:rsid w:val="33150BE9"/>
    <w:rsid w:val="33154745"/>
    <w:rsid w:val="331663BC"/>
    <w:rsid w:val="331704BD"/>
    <w:rsid w:val="33174961"/>
    <w:rsid w:val="331838AD"/>
    <w:rsid w:val="33184235"/>
    <w:rsid w:val="331C222E"/>
    <w:rsid w:val="331D1F7D"/>
    <w:rsid w:val="331D7A9E"/>
    <w:rsid w:val="331F3816"/>
    <w:rsid w:val="33201E75"/>
    <w:rsid w:val="3321133C"/>
    <w:rsid w:val="33233306"/>
    <w:rsid w:val="33242BDA"/>
    <w:rsid w:val="332901F1"/>
    <w:rsid w:val="33291F9F"/>
    <w:rsid w:val="332B21BB"/>
    <w:rsid w:val="332B3F69"/>
    <w:rsid w:val="332C1A8F"/>
    <w:rsid w:val="332C31B3"/>
    <w:rsid w:val="332D4643"/>
    <w:rsid w:val="332D7CE1"/>
    <w:rsid w:val="332E2F02"/>
    <w:rsid w:val="332E3A59"/>
    <w:rsid w:val="3330157F"/>
    <w:rsid w:val="33301B34"/>
    <w:rsid w:val="33311883"/>
    <w:rsid w:val="333252F7"/>
    <w:rsid w:val="3333106F"/>
    <w:rsid w:val="33346D74"/>
    <w:rsid w:val="333472C1"/>
    <w:rsid w:val="33352DD5"/>
    <w:rsid w:val="3337290D"/>
    <w:rsid w:val="333746BC"/>
    <w:rsid w:val="33380434"/>
    <w:rsid w:val="333948D8"/>
    <w:rsid w:val="333971DA"/>
    <w:rsid w:val="333A0650"/>
    <w:rsid w:val="333A23FE"/>
    <w:rsid w:val="333A41AC"/>
    <w:rsid w:val="333F17C2"/>
    <w:rsid w:val="334119DE"/>
    <w:rsid w:val="3341553A"/>
    <w:rsid w:val="33435756"/>
    <w:rsid w:val="3344327C"/>
    <w:rsid w:val="33446DD8"/>
    <w:rsid w:val="33462B51"/>
    <w:rsid w:val="3347756E"/>
    <w:rsid w:val="33482D6D"/>
    <w:rsid w:val="3348667A"/>
    <w:rsid w:val="33492641"/>
    <w:rsid w:val="334943EF"/>
    <w:rsid w:val="334D105C"/>
    <w:rsid w:val="334D2131"/>
    <w:rsid w:val="334E24EC"/>
    <w:rsid w:val="334E397C"/>
    <w:rsid w:val="334F40FB"/>
    <w:rsid w:val="3350577D"/>
    <w:rsid w:val="335214F5"/>
    <w:rsid w:val="33527747"/>
    <w:rsid w:val="335334BF"/>
    <w:rsid w:val="3353526D"/>
    <w:rsid w:val="33541711"/>
    <w:rsid w:val="33550FE6"/>
    <w:rsid w:val="3356384F"/>
    <w:rsid w:val="33574CDF"/>
    <w:rsid w:val="33574D5E"/>
    <w:rsid w:val="33576B0C"/>
    <w:rsid w:val="3358616F"/>
    <w:rsid w:val="33596D28"/>
    <w:rsid w:val="335C2374"/>
    <w:rsid w:val="335E433E"/>
    <w:rsid w:val="335E60EC"/>
    <w:rsid w:val="335F1E64"/>
    <w:rsid w:val="33613E2E"/>
    <w:rsid w:val="33615BDC"/>
    <w:rsid w:val="33633703"/>
    <w:rsid w:val="33641229"/>
    <w:rsid w:val="3364747B"/>
    <w:rsid w:val="33661445"/>
    <w:rsid w:val="336631F3"/>
    <w:rsid w:val="33673093"/>
    <w:rsid w:val="33686F6B"/>
    <w:rsid w:val="3369683F"/>
    <w:rsid w:val="336B0809"/>
    <w:rsid w:val="336B25B7"/>
    <w:rsid w:val="336D27D3"/>
    <w:rsid w:val="336D4581"/>
    <w:rsid w:val="336F1825"/>
    <w:rsid w:val="336F654B"/>
    <w:rsid w:val="3371728B"/>
    <w:rsid w:val="33727DEA"/>
    <w:rsid w:val="33743B62"/>
    <w:rsid w:val="337551E4"/>
    <w:rsid w:val="337616F8"/>
    <w:rsid w:val="33791178"/>
    <w:rsid w:val="337A0A4C"/>
    <w:rsid w:val="337B4EF0"/>
    <w:rsid w:val="337E053C"/>
    <w:rsid w:val="337E22EA"/>
    <w:rsid w:val="337F6286"/>
    <w:rsid w:val="33813B89"/>
    <w:rsid w:val="3381627F"/>
    <w:rsid w:val="33835B53"/>
    <w:rsid w:val="33837901"/>
    <w:rsid w:val="33843679"/>
    <w:rsid w:val="33865643"/>
    <w:rsid w:val="33867AAC"/>
    <w:rsid w:val="338A642D"/>
    <w:rsid w:val="338B2C59"/>
    <w:rsid w:val="338D077F"/>
    <w:rsid w:val="338D4C23"/>
    <w:rsid w:val="338D69D1"/>
    <w:rsid w:val="338E62A6"/>
    <w:rsid w:val="338F0E0F"/>
    <w:rsid w:val="338F274A"/>
    <w:rsid w:val="33900270"/>
    <w:rsid w:val="3390372F"/>
    <w:rsid w:val="33922361"/>
    <w:rsid w:val="33923FE8"/>
    <w:rsid w:val="33941B0E"/>
    <w:rsid w:val="33970A31"/>
    <w:rsid w:val="33977850"/>
    <w:rsid w:val="33995376"/>
    <w:rsid w:val="33997124"/>
    <w:rsid w:val="339A4C4A"/>
    <w:rsid w:val="339A6BE6"/>
    <w:rsid w:val="339E0BDF"/>
    <w:rsid w:val="339E473B"/>
    <w:rsid w:val="339F04B3"/>
    <w:rsid w:val="33A1247D"/>
    <w:rsid w:val="33A27285"/>
    <w:rsid w:val="33A37FA3"/>
    <w:rsid w:val="33A45AC9"/>
    <w:rsid w:val="33A51F6D"/>
    <w:rsid w:val="33A65CE5"/>
    <w:rsid w:val="33A87367"/>
    <w:rsid w:val="33A91021"/>
    <w:rsid w:val="33AA05E8"/>
    <w:rsid w:val="33AA7583"/>
    <w:rsid w:val="33AB3863"/>
    <w:rsid w:val="33AB50A9"/>
    <w:rsid w:val="33AD0E22"/>
    <w:rsid w:val="33AD2BD0"/>
    <w:rsid w:val="33AD4398"/>
    <w:rsid w:val="33AD6F69"/>
    <w:rsid w:val="33AD7074"/>
    <w:rsid w:val="33B02D19"/>
    <w:rsid w:val="33B10912"/>
    <w:rsid w:val="33B2468A"/>
    <w:rsid w:val="33B31A16"/>
    <w:rsid w:val="33B421B0"/>
    <w:rsid w:val="33B43F5E"/>
    <w:rsid w:val="33B4426B"/>
    <w:rsid w:val="33B52B2A"/>
    <w:rsid w:val="33B57CD6"/>
    <w:rsid w:val="33B91574"/>
    <w:rsid w:val="33B9293B"/>
    <w:rsid w:val="33B95A18"/>
    <w:rsid w:val="33C148CD"/>
    <w:rsid w:val="33C543BD"/>
    <w:rsid w:val="33C57F19"/>
    <w:rsid w:val="33C80FA0"/>
    <w:rsid w:val="33C85C5B"/>
    <w:rsid w:val="33C87A09"/>
    <w:rsid w:val="33CA5530"/>
    <w:rsid w:val="33CB12A8"/>
    <w:rsid w:val="33CD3272"/>
    <w:rsid w:val="33D20888"/>
    <w:rsid w:val="33D44600"/>
    <w:rsid w:val="33D463AE"/>
    <w:rsid w:val="33D47543"/>
    <w:rsid w:val="33D53ED4"/>
    <w:rsid w:val="33D740F0"/>
    <w:rsid w:val="33D77C4D"/>
    <w:rsid w:val="33D834CC"/>
    <w:rsid w:val="33D97E69"/>
    <w:rsid w:val="33DB5CD5"/>
    <w:rsid w:val="33DC1707"/>
    <w:rsid w:val="33DC5263"/>
    <w:rsid w:val="33DE0FDB"/>
    <w:rsid w:val="33DE547F"/>
    <w:rsid w:val="33DE722D"/>
    <w:rsid w:val="33DF336D"/>
    <w:rsid w:val="33DF3964"/>
    <w:rsid w:val="33E02FA5"/>
    <w:rsid w:val="33E24718"/>
    <w:rsid w:val="33E32A95"/>
    <w:rsid w:val="33E34843"/>
    <w:rsid w:val="33E505BB"/>
    <w:rsid w:val="33E5680D"/>
    <w:rsid w:val="33E67E90"/>
    <w:rsid w:val="33E800AC"/>
    <w:rsid w:val="33E902D9"/>
    <w:rsid w:val="33EA5BD2"/>
    <w:rsid w:val="33EA7980"/>
    <w:rsid w:val="33EB36F8"/>
    <w:rsid w:val="33EC194A"/>
    <w:rsid w:val="33ED121E"/>
    <w:rsid w:val="33EF143A"/>
    <w:rsid w:val="33EF31E8"/>
    <w:rsid w:val="33F22CD8"/>
    <w:rsid w:val="33F24A86"/>
    <w:rsid w:val="33F56325"/>
    <w:rsid w:val="33F627C9"/>
    <w:rsid w:val="33F628DD"/>
    <w:rsid w:val="33F64577"/>
    <w:rsid w:val="33F702EF"/>
    <w:rsid w:val="33F9299F"/>
    <w:rsid w:val="33F969E7"/>
    <w:rsid w:val="34000F51"/>
    <w:rsid w:val="34014CC9"/>
    <w:rsid w:val="34034EE6"/>
    <w:rsid w:val="34050F42"/>
    <w:rsid w:val="34074FA3"/>
    <w:rsid w:val="34076784"/>
    <w:rsid w:val="34092494"/>
    <w:rsid w:val="340A0022"/>
    <w:rsid w:val="340A6274"/>
    <w:rsid w:val="340B3438"/>
    <w:rsid w:val="340B78F6"/>
    <w:rsid w:val="340C3D9A"/>
    <w:rsid w:val="340D366E"/>
    <w:rsid w:val="340D7B12"/>
    <w:rsid w:val="3411315F"/>
    <w:rsid w:val="34117602"/>
    <w:rsid w:val="34120C85"/>
    <w:rsid w:val="34125129"/>
    <w:rsid w:val="34126ED7"/>
    <w:rsid w:val="34140EA1"/>
    <w:rsid w:val="34155E66"/>
    <w:rsid w:val="34164C19"/>
    <w:rsid w:val="34192013"/>
    <w:rsid w:val="341964B7"/>
    <w:rsid w:val="341B5D8B"/>
    <w:rsid w:val="341C1B03"/>
    <w:rsid w:val="341D7D55"/>
    <w:rsid w:val="341E0659"/>
    <w:rsid w:val="341E1D1F"/>
    <w:rsid w:val="341E3ACD"/>
    <w:rsid w:val="341E587B"/>
    <w:rsid w:val="342015F4"/>
    <w:rsid w:val="34207846"/>
    <w:rsid w:val="3421711A"/>
    <w:rsid w:val="342235BE"/>
    <w:rsid w:val="342275E5"/>
    <w:rsid w:val="342310E4"/>
    <w:rsid w:val="34232E92"/>
    <w:rsid w:val="34237336"/>
    <w:rsid w:val="34256C0A"/>
    <w:rsid w:val="34270BD4"/>
    <w:rsid w:val="342804A8"/>
    <w:rsid w:val="3428494C"/>
    <w:rsid w:val="342866FA"/>
    <w:rsid w:val="3429576C"/>
    <w:rsid w:val="342A033D"/>
    <w:rsid w:val="342A2472"/>
    <w:rsid w:val="342A4220"/>
    <w:rsid w:val="342B6231"/>
    <w:rsid w:val="342C61EA"/>
    <w:rsid w:val="342D5ABF"/>
    <w:rsid w:val="342F1837"/>
    <w:rsid w:val="342F5CDB"/>
    <w:rsid w:val="342F7A89"/>
    <w:rsid w:val="34311A53"/>
    <w:rsid w:val="34313801"/>
    <w:rsid w:val="3431735D"/>
    <w:rsid w:val="3432054C"/>
    <w:rsid w:val="343230D5"/>
    <w:rsid w:val="343432F1"/>
    <w:rsid w:val="34362BC5"/>
    <w:rsid w:val="34367069"/>
    <w:rsid w:val="343706EB"/>
    <w:rsid w:val="3437693D"/>
    <w:rsid w:val="343B467F"/>
    <w:rsid w:val="343B642D"/>
    <w:rsid w:val="343C3F54"/>
    <w:rsid w:val="343E5F1E"/>
    <w:rsid w:val="34401C96"/>
    <w:rsid w:val="34403A44"/>
    <w:rsid w:val="344165C4"/>
    <w:rsid w:val="3442156A"/>
    <w:rsid w:val="34425A0E"/>
    <w:rsid w:val="34443AB5"/>
    <w:rsid w:val="3445105A"/>
    <w:rsid w:val="34452E08"/>
    <w:rsid w:val="34460FA6"/>
    <w:rsid w:val="34467865"/>
    <w:rsid w:val="34476B80"/>
    <w:rsid w:val="34480B4A"/>
    <w:rsid w:val="344A041F"/>
    <w:rsid w:val="344A0DB7"/>
    <w:rsid w:val="344A2B14"/>
    <w:rsid w:val="344A48C2"/>
    <w:rsid w:val="344A61E6"/>
    <w:rsid w:val="344C23E9"/>
    <w:rsid w:val="344C4197"/>
    <w:rsid w:val="344D7F0F"/>
    <w:rsid w:val="344E43B3"/>
    <w:rsid w:val="344F012B"/>
    <w:rsid w:val="344F3C87"/>
    <w:rsid w:val="345117AD"/>
    <w:rsid w:val="34515C51"/>
    <w:rsid w:val="34525525"/>
    <w:rsid w:val="34533777"/>
    <w:rsid w:val="345435AA"/>
    <w:rsid w:val="34544A3A"/>
    <w:rsid w:val="34545741"/>
    <w:rsid w:val="345474EF"/>
    <w:rsid w:val="345614B9"/>
    <w:rsid w:val="3456735A"/>
    <w:rsid w:val="34572B3B"/>
    <w:rsid w:val="34580D8D"/>
    <w:rsid w:val="34586FDF"/>
    <w:rsid w:val="34592D57"/>
    <w:rsid w:val="3459484B"/>
    <w:rsid w:val="34594B05"/>
    <w:rsid w:val="345B087E"/>
    <w:rsid w:val="345B716B"/>
    <w:rsid w:val="345D63A4"/>
    <w:rsid w:val="345E036E"/>
    <w:rsid w:val="345E211C"/>
    <w:rsid w:val="345E3ECA"/>
    <w:rsid w:val="345F06BD"/>
    <w:rsid w:val="34602FDD"/>
    <w:rsid w:val="346040E6"/>
    <w:rsid w:val="34607C42"/>
    <w:rsid w:val="346239BA"/>
    <w:rsid w:val="346258FD"/>
    <w:rsid w:val="34627E5E"/>
    <w:rsid w:val="346314E0"/>
    <w:rsid w:val="3464452F"/>
    <w:rsid w:val="34645984"/>
    <w:rsid w:val="346516FC"/>
    <w:rsid w:val="34677222"/>
    <w:rsid w:val="34684D49"/>
    <w:rsid w:val="34692F9B"/>
    <w:rsid w:val="346A408E"/>
    <w:rsid w:val="346C2CC0"/>
    <w:rsid w:val="346C4839"/>
    <w:rsid w:val="346C65E7"/>
    <w:rsid w:val="346E6803"/>
    <w:rsid w:val="346F4329"/>
    <w:rsid w:val="34701C83"/>
    <w:rsid w:val="347100A1"/>
    <w:rsid w:val="34732836"/>
    <w:rsid w:val="34733E19"/>
    <w:rsid w:val="34737FC2"/>
    <w:rsid w:val="347436ED"/>
    <w:rsid w:val="34781263"/>
    <w:rsid w:val="34781430"/>
    <w:rsid w:val="347831DE"/>
    <w:rsid w:val="34784F8C"/>
    <w:rsid w:val="34790D04"/>
    <w:rsid w:val="347926F3"/>
    <w:rsid w:val="3479759C"/>
    <w:rsid w:val="347A51A8"/>
    <w:rsid w:val="347D6A46"/>
    <w:rsid w:val="347E3994"/>
    <w:rsid w:val="347F27BE"/>
    <w:rsid w:val="348002E4"/>
    <w:rsid w:val="34802092"/>
    <w:rsid w:val="348222AE"/>
    <w:rsid w:val="34822315"/>
    <w:rsid w:val="3482405C"/>
    <w:rsid w:val="34825E0A"/>
    <w:rsid w:val="34833930"/>
    <w:rsid w:val="34840F47"/>
    <w:rsid w:val="34853B4C"/>
    <w:rsid w:val="348558FB"/>
    <w:rsid w:val="348576A9"/>
    <w:rsid w:val="34864CF7"/>
    <w:rsid w:val="34871673"/>
    <w:rsid w:val="34873421"/>
    <w:rsid w:val="34897199"/>
    <w:rsid w:val="348A3678"/>
    <w:rsid w:val="348A4CBF"/>
    <w:rsid w:val="348C4EDB"/>
    <w:rsid w:val="348E3489"/>
    <w:rsid w:val="348F0527"/>
    <w:rsid w:val="348F22D5"/>
    <w:rsid w:val="348F6779"/>
    <w:rsid w:val="349124F1"/>
    <w:rsid w:val="3491429F"/>
    <w:rsid w:val="349249DB"/>
    <w:rsid w:val="34930017"/>
    <w:rsid w:val="34931DC5"/>
    <w:rsid w:val="349618B6"/>
    <w:rsid w:val="34963664"/>
    <w:rsid w:val="34983880"/>
    <w:rsid w:val="349A13A6"/>
    <w:rsid w:val="349A75F8"/>
    <w:rsid w:val="349B6ECC"/>
    <w:rsid w:val="349D49F2"/>
    <w:rsid w:val="349D6F1D"/>
    <w:rsid w:val="349F4C0E"/>
    <w:rsid w:val="349F69BC"/>
    <w:rsid w:val="34A00986"/>
    <w:rsid w:val="34A06D5B"/>
    <w:rsid w:val="34A06FDF"/>
    <w:rsid w:val="34A2025B"/>
    <w:rsid w:val="34A22009"/>
    <w:rsid w:val="34A22D8F"/>
    <w:rsid w:val="34A246FE"/>
    <w:rsid w:val="34A57D4B"/>
    <w:rsid w:val="34A71D15"/>
    <w:rsid w:val="34A73AC3"/>
    <w:rsid w:val="34A75871"/>
    <w:rsid w:val="34A915E9"/>
    <w:rsid w:val="34AA5361"/>
    <w:rsid w:val="34B05393"/>
    <w:rsid w:val="34B07F64"/>
    <w:rsid w:val="34B35455"/>
    <w:rsid w:val="34B63DD6"/>
    <w:rsid w:val="34B65AB4"/>
    <w:rsid w:val="34B8182C"/>
    <w:rsid w:val="34B955A4"/>
    <w:rsid w:val="34BB131C"/>
    <w:rsid w:val="34BD6E42"/>
    <w:rsid w:val="34BF0E0C"/>
    <w:rsid w:val="34C12DD7"/>
    <w:rsid w:val="34C226AB"/>
    <w:rsid w:val="34C24459"/>
    <w:rsid w:val="34C277A8"/>
    <w:rsid w:val="34C44C99"/>
    <w:rsid w:val="34C71A6F"/>
    <w:rsid w:val="34C957E7"/>
    <w:rsid w:val="34CA36DC"/>
    <w:rsid w:val="34CC3529"/>
    <w:rsid w:val="34CE205D"/>
    <w:rsid w:val="34CE72A2"/>
    <w:rsid w:val="34D10B40"/>
    <w:rsid w:val="34D128EE"/>
    <w:rsid w:val="34D16D92"/>
    <w:rsid w:val="34D2072D"/>
    <w:rsid w:val="34D32B0A"/>
    <w:rsid w:val="34D4478E"/>
    <w:rsid w:val="34D523DE"/>
    <w:rsid w:val="34D7310F"/>
    <w:rsid w:val="34D80120"/>
    <w:rsid w:val="34D81ECE"/>
    <w:rsid w:val="34D83C7C"/>
    <w:rsid w:val="34DA3E98"/>
    <w:rsid w:val="34DA79F4"/>
    <w:rsid w:val="34DD1293"/>
    <w:rsid w:val="34DD3449"/>
    <w:rsid w:val="34DD5737"/>
    <w:rsid w:val="34DF500B"/>
    <w:rsid w:val="34E00D83"/>
    <w:rsid w:val="34E141C1"/>
    <w:rsid w:val="34E15227"/>
    <w:rsid w:val="34E40873"/>
    <w:rsid w:val="34E56399"/>
    <w:rsid w:val="34E6283D"/>
    <w:rsid w:val="34E63B0E"/>
    <w:rsid w:val="34E70033"/>
    <w:rsid w:val="34E84094"/>
    <w:rsid w:val="34EA39B0"/>
    <w:rsid w:val="34EB7E53"/>
    <w:rsid w:val="34ED6A76"/>
    <w:rsid w:val="34EE34A0"/>
    <w:rsid w:val="34EF1396"/>
    <w:rsid w:val="34F12F90"/>
    <w:rsid w:val="34F14D3E"/>
    <w:rsid w:val="34F16887"/>
    <w:rsid w:val="34F52A80"/>
    <w:rsid w:val="34F62354"/>
    <w:rsid w:val="34F767F8"/>
    <w:rsid w:val="34F82570"/>
    <w:rsid w:val="34F8511F"/>
    <w:rsid w:val="34F860CC"/>
    <w:rsid w:val="34F95019"/>
    <w:rsid w:val="34FA62E8"/>
    <w:rsid w:val="34FB7939"/>
    <w:rsid w:val="34FC0DC9"/>
    <w:rsid w:val="34FE62BA"/>
    <w:rsid w:val="34FF56AD"/>
    <w:rsid w:val="34FF745B"/>
    <w:rsid w:val="350031D3"/>
    <w:rsid w:val="35004F81"/>
    <w:rsid w:val="35044A71"/>
    <w:rsid w:val="350529D6"/>
    <w:rsid w:val="35054CFD"/>
    <w:rsid w:val="35061741"/>
    <w:rsid w:val="35064C8D"/>
    <w:rsid w:val="35066A3B"/>
    <w:rsid w:val="35074561"/>
    <w:rsid w:val="350902DA"/>
    <w:rsid w:val="350933CD"/>
    <w:rsid w:val="350B4052"/>
    <w:rsid w:val="350C08BE"/>
    <w:rsid w:val="350D601C"/>
    <w:rsid w:val="350E3B42"/>
    <w:rsid w:val="350E58F0"/>
    <w:rsid w:val="35103416"/>
    <w:rsid w:val="351078BA"/>
    <w:rsid w:val="3511582F"/>
    <w:rsid w:val="35131158"/>
    <w:rsid w:val="35134CB4"/>
    <w:rsid w:val="35141C21"/>
    <w:rsid w:val="35156C7E"/>
    <w:rsid w:val="351647A5"/>
    <w:rsid w:val="35167112"/>
    <w:rsid w:val="35170C48"/>
    <w:rsid w:val="351A5A93"/>
    <w:rsid w:val="351A6043"/>
    <w:rsid w:val="351C000D"/>
    <w:rsid w:val="351C625F"/>
    <w:rsid w:val="351D3D85"/>
    <w:rsid w:val="351E58A4"/>
    <w:rsid w:val="351F3659"/>
    <w:rsid w:val="352073D1"/>
    <w:rsid w:val="35215623"/>
    <w:rsid w:val="3522139B"/>
    <w:rsid w:val="35223149"/>
    <w:rsid w:val="35241716"/>
    <w:rsid w:val="35243365"/>
    <w:rsid w:val="35245113"/>
    <w:rsid w:val="35252BA6"/>
    <w:rsid w:val="35260E8C"/>
    <w:rsid w:val="352670DE"/>
    <w:rsid w:val="3529097C"/>
    <w:rsid w:val="352929B7"/>
    <w:rsid w:val="352944D8"/>
    <w:rsid w:val="352C3FC8"/>
    <w:rsid w:val="352E1AEE"/>
    <w:rsid w:val="352E5399"/>
    <w:rsid w:val="35325A82"/>
    <w:rsid w:val="353335A8"/>
    <w:rsid w:val="35335357"/>
    <w:rsid w:val="35337105"/>
    <w:rsid w:val="353510CF"/>
    <w:rsid w:val="35352E7D"/>
    <w:rsid w:val="35357321"/>
    <w:rsid w:val="35366BF5"/>
    <w:rsid w:val="35375EC0"/>
    <w:rsid w:val="3538296D"/>
    <w:rsid w:val="353D61D5"/>
    <w:rsid w:val="353E4427"/>
    <w:rsid w:val="353F5AA9"/>
    <w:rsid w:val="35411821"/>
    <w:rsid w:val="35415CC5"/>
    <w:rsid w:val="35417A73"/>
    <w:rsid w:val="3542559A"/>
    <w:rsid w:val="35431A3E"/>
    <w:rsid w:val="35441312"/>
    <w:rsid w:val="35447564"/>
    <w:rsid w:val="354632DC"/>
    <w:rsid w:val="35470E02"/>
    <w:rsid w:val="35472BB0"/>
    <w:rsid w:val="35487054"/>
    <w:rsid w:val="35491FA1"/>
    <w:rsid w:val="35492DCC"/>
    <w:rsid w:val="354C01C6"/>
    <w:rsid w:val="354C0922"/>
    <w:rsid w:val="354D6418"/>
    <w:rsid w:val="3550415A"/>
    <w:rsid w:val="35507CB7"/>
    <w:rsid w:val="35531555"/>
    <w:rsid w:val="35551771"/>
    <w:rsid w:val="35571045"/>
    <w:rsid w:val="355754E9"/>
    <w:rsid w:val="355A17E5"/>
    <w:rsid w:val="355A6D87"/>
    <w:rsid w:val="355C2AFF"/>
    <w:rsid w:val="355D23D3"/>
    <w:rsid w:val="355E0166"/>
    <w:rsid w:val="355F7EFA"/>
    <w:rsid w:val="35610116"/>
    <w:rsid w:val="35611EC4"/>
    <w:rsid w:val="35613C72"/>
    <w:rsid w:val="35635C3C"/>
    <w:rsid w:val="35637F9E"/>
    <w:rsid w:val="35642417"/>
    <w:rsid w:val="35647C06"/>
    <w:rsid w:val="35672959"/>
    <w:rsid w:val="35683252"/>
    <w:rsid w:val="35683DE9"/>
    <w:rsid w:val="3569521C"/>
    <w:rsid w:val="35696FCA"/>
    <w:rsid w:val="356B4AF0"/>
    <w:rsid w:val="356D0868"/>
    <w:rsid w:val="356D139C"/>
    <w:rsid w:val="356F257B"/>
    <w:rsid w:val="356F3CBC"/>
    <w:rsid w:val="35700359"/>
    <w:rsid w:val="357065AB"/>
    <w:rsid w:val="35727A6C"/>
    <w:rsid w:val="35753BC1"/>
    <w:rsid w:val="3575771D"/>
    <w:rsid w:val="35773495"/>
    <w:rsid w:val="357864AF"/>
    <w:rsid w:val="3578720D"/>
    <w:rsid w:val="35794D6E"/>
    <w:rsid w:val="357A4D33"/>
    <w:rsid w:val="357C0AAC"/>
    <w:rsid w:val="357C4F4F"/>
    <w:rsid w:val="357C6CFE"/>
    <w:rsid w:val="357D65D2"/>
    <w:rsid w:val="357F059C"/>
    <w:rsid w:val="35812566"/>
    <w:rsid w:val="358160C2"/>
    <w:rsid w:val="35822132"/>
    <w:rsid w:val="3583008C"/>
    <w:rsid w:val="35831E3A"/>
    <w:rsid w:val="358362DE"/>
    <w:rsid w:val="35844A52"/>
    <w:rsid w:val="35847960"/>
    <w:rsid w:val="358636D8"/>
    <w:rsid w:val="358838F4"/>
    <w:rsid w:val="35884863"/>
    <w:rsid w:val="35887450"/>
    <w:rsid w:val="3589141A"/>
    <w:rsid w:val="358A2C38"/>
    <w:rsid w:val="358B5193"/>
    <w:rsid w:val="358D0F0B"/>
    <w:rsid w:val="358E07DF"/>
    <w:rsid w:val="358E358F"/>
    <w:rsid w:val="358F3D6E"/>
    <w:rsid w:val="358F4C83"/>
    <w:rsid w:val="358F7A72"/>
    <w:rsid w:val="35904557"/>
    <w:rsid w:val="3592207D"/>
    <w:rsid w:val="35926521"/>
    <w:rsid w:val="35944047"/>
    <w:rsid w:val="35951B6D"/>
    <w:rsid w:val="35964985"/>
    <w:rsid w:val="35966E67"/>
    <w:rsid w:val="359702F7"/>
    <w:rsid w:val="35973B37"/>
    <w:rsid w:val="3598340C"/>
    <w:rsid w:val="35986F42"/>
    <w:rsid w:val="3599165E"/>
    <w:rsid w:val="359C2EFC"/>
    <w:rsid w:val="359C73A0"/>
    <w:rsid w:val="359D0A22"/>
    <w:rsid w:val="359E6C74"/>
    <w:rsid w:val="359F0C3E"/>
    <w:rsid w:val="359F29EC"/>
    <w:rsid w:val="359F6A89"/>
    <w:rsid w:val="35A2540A"/>
    <w:rsid w:val="35A324DC"/>
    <w:rsid w:val="35A3428A"/>
    <w:rsid w:val="35A41DB0"/>
    <w:rsid w:val="35A46254"/>
    <w:rsid w:val="35A61FCC"/>
    <w:rsid w:val="35A63D7A"/>
    <w:rsid w:val="35A65B28"/>
    <w:rsid w:val="35A6695C"/>
    <w:rsid w:val="35A95619"/>
    <w:rsid w:val="35AA386B"/>
    <w:rsid w:val="35AB1391"/>
    <w:rsid w:val="35AB75E3"/>
    <w:rsid w:val="35AD335B"/>
    <w:rsid w:val="35AD5109"/>
    <w:rsid w:val="35AD6EB7"/>
    <w:rsid w:val="35AF0E81"/>
    <w:rsid w:val="35AF70D3"/>
    <w:rsid w:val="35B446E9"/>
    <w:rsid w:val="35B5220F"/>
    <w:rsid w:val="35B75F88"/>
    <w:rsid w:val="35B80D71"/>
    <w:rsid w:val="35B93AAE"/>
    <w:rsid w:val="35B96959"/>
    <w:rsid w:val="35BA7826"/>
    <w:rsid w:val="35BC17F0"/>
    <w:rsid w:val="35BC70FA"/>
    <w:rsid w:val="35BE10C4"/>
    <w:rsid w:val="35BE2E72"/>
    <w:rsid w:val="35BF4E3C"/>
    <w:rsid w:val="35C024FF"/>
    <w:rsid w:val="35C0308E"/>
    <w:rsid w:val="35C30488"/>
    <w:rsid w:val="35C3492C"/>
    <w:rsid w:val="35C42453"/>
    <w:rsid w:val="35C506A4"/>
    <w:rsid w:val="35C53375"/>
    <w:rsid w:val="35C661CB"/>
    <w:rsid w:val="35C67F79"/>
    <w:rsid w:val="35C80195"/>
    <w:rsid w:val="35CA5CBB"/>
    <w:rsid w:val="35CB1A33"/>
    <w:rsid w:val="35CB558F"/>
    <w:rsid w:val="35CD1307"/>
    <w:rsid w:val="35CE6E2D"/>
    <w:rsid w:val="35CF1523"/>
    <w:rsid w:val="35CF507F"/>
    <w:rsid w:val="35D00488"/>
    <w:rsid w:val="35D00DF7"/>
    <w:rsid w:val="35D01BC9"/>
    <w:rsid w:val="35D02BA5"/>
    <w:rsid w:val="35D22DC1"/>
    <w:rsid w:val="35D244E9"/>
    <w:rsid w:val="35D2691D"/>
    <w:rsid w:val="35D72186"/>
    <w:rsid w:val="35D8035B"/>
    <w:rsid w:val="35D817EB"/>
    <w:rsid w:val="35D95EFE"/>
    <w:rsid w:val="35DA1C76"/>
    <w:rsid w:val="35DA3A24"/>
    <w:rsid w:val="35DC154A"/>
    <w:rsid w:val="35E11256"/>
    <w:rsid w:val="35E12B4D"/>
    <w:rsid w:val="35E14DB3"/>
    <w:rsid w:val="35E30B2B"/>
    <w:rsid w:val="35E328D9"/>
    <w:rsid w:val="35E36D7D"/>
    <w:rsid w:val="35E46651"/>
    <w:rsid w:val="35E52AF5"/>
    <w:rsid w:val="35E623C9"/>
    <w:rsid w:val="35E62D20"/>
    <w:rsid w:val="35E6686D"/>
    <w:rsid w:val="35E82082"/>
    <w:rsid w:val="35E84393"/>
    <w:rsid w:val="35E86141"/>
    <w:rsid w:val="35E93C67"/>
    <w:rsid w:val="35EB3E55"/>
    <w:rsid w:val="35EB3E83"/>
    <w:rsid w:val="35ED3757"/>
    <w:rsid w:val="35EF4EA0"/>
    <w:rsid w:val="35EF5721"/>
    <w:rsid w:val="35EF74CF"/>
    <w:rsid w:val="35F03248"/>
    <w:rsid w:val="35F07A01"/>
    <w:rsid w:val="35F25212"/>
    <w:rsid w:val="35F26FC0"/>
    <w:rsid w:val="35F44AE6"/>
    <w:rsid w:val="35F5085E"/>
    <w:rsid w:val="35F5260C"/>
    <w:rsid w:val="35F66AB0"/>
    <w:rsid w:val="35F72828"/>
    <w:rsid w:val="35F745D6"/>
    <w:rsid w:val="35F76384"/>
    <w:rsid w:val="35FC7755"/>
    <w:rsid w:val="35FE7713"/>
    <w:rsid w:val="36005E25"/>
    <w:rsid w:val="36007566"/>
    <w:rsid w:val="3600792F"/>
    <w:rsid w:val="36010FB1"/>
    <w:rsid w:val="36074868"/>
    <w:rsid w:val="36080591"/>
    <w:rsid w:val="3608233F"/>
    <w:rsid w:val="360A60B7"/>
    <w:rsid w:val="360B1E2F"/>
    <w:rsid w:val="360D1B6A"/>
    <w:rsid w:val="360D204B"/>
    <w:rsid w:val="360D5BA8"/>
    <w:rsid w:val="360E0429"/>
    <w:rsid w:val="3610590B"/>
    <w:rsid w:val="3610591A"/>
    <w:rsid w:val="36107446"/>
    <w:rsid w:val="36107D84"/>
    <w:rsid w:val="36121410"/>
    <w:rsid w:val="3612197B"/>
    <w:rsid w:val="36127662"/>
    <w:rsid w:val="36132E0B"/>
    <w:rsid w:val="3614429B"/>
    <w:rsid w:val="36145188"/>
    <w:rsid w:val="36162CAE"/>
    <w:rsid w:val="36173D86"/>
    <w:rsid w:val="361909F0"/>
    <w:rsid w:val="3619279E"/>
    <w:rsid w:val="361B02C4"/>
    <w:rsid w:val="361B7E26"/>
    <w:rsid w:val="361C228F"/>
    <w:rsid w:val="361E1B63"/>
    <w:rsid w:val="362058DB"/>
    <w:rsid w:val="36211653"/>
    <w:rsid w:val="3623361D"/>
    <w:rsid w:val="36245220"/>
    <w:rsid w:val="36251143"/>
    <w:rsid w:val="36257395"/>
    <w:rsid w:val="36266C69"/>
    <w:rsid w:val="36274EBB"/>
    <w:rsid w:val="3628478F"/>
    <w:rsid w:val="362A0508"/>
    <w:rsid w:val="362A49AB"/>
    <w:rsid w:val="362C0724"/>
    <w:rsid w:val="362D1DA6"/>
    <w:rsid w:val="362D624A"/>
    <w:rsid w:val="362F2333"/>
    <w:rsid w:val="362F5B1E"/>
    <w:rsid w:val="36321AB2"/>
    <w:rsid w:val="3632560E"/>
    <w:rsid w:val="36341386"/>
    <w:rsid w:val="36343134"/>
    <w:rsid w:val="363475D8"/>
    <w:rsid w:val="36356EAC"/>
    <w:rsid w:val="36363350"/>
    <w:rsid w:val="36370AC5"/>
    <w:rsid w:val="3638178A"/>
    <w:rsid w:val="3639699D"/>
    <w:rsid w:val="363B44C3"/>
    <w:rsid w:val="363C648D"/>
    <w:rsid w:val="363E2205"/>
    <w:rsid w:val="363E7508"/>
    <w:rsid w:val="36405F7D"/>
    <w:rsid w:val="36413AA3"/>
    <w:rsid w:val="36421CF5"/>
    <w:rsid w:val="364315C9"/>
    <w:rsid w:val="36435A6D"/>
    <w:rsid w:val="364517E5"/>
    <w:rsid w:val="36453593"/>
    <w:rsid w:val="3646712A"/>
    <w:rsid w:val="3647730B"/>
    <w:rsid w:val="36477EF8"/>
    <w:rsid w:val="364A2958"/>
    <w:rsid w:val="364C66D0"/>
    <w:rsid w:val="364D2448"/>
    <w:rsid w:val="364F4412"/>
    <w:rsid w:val="364F61C0"/>
    <w:rsid w:val="364F7F6E"/>
    <w:rsid w:val="3651018A"/>
    <w:rsid w:val="36511F38"/>
    <w:rsid w:val="36513CE6"/>
    <w:rsid w:val="3652180C"/>
    <w:rsid w:val="36526E0E"/>
    <w:rsid w:val="36527A5E"/>
    <w:rsid w:val="36533F02"/>
    <w:rsid w:val="3654172E"/>
    <w:rsid w:val="36541A28"/>
    <w:rsid w:val="365442FF"/>
    <w:rsid w:val="3655404E"/>
    <w:rsid w:val="36575075"/>
    <w:rsid w:val="36592B9B"/>
    <w:rsid w:val="3659703F"/>
    <w:rsid w:val="365B1601"/>
    <w:rsid w:val="365B4B65"/>
    <w:rsid w:val="365B6913"/>
    <w:rsid w:val="365B7EC0"/>
    <w:rsid w:val="365C2A91"/>
    <w:rsid w:val="365D08DD"/>
    <w:rsid w:val="365E28A7"/>
    <w:rsid w:val="365E4655"/>
    <w:rsid w:val="365E53B1"/>
    <w:rsid w:val="365E6403"/>
    <w:rsid w:val="366003CD"/>
    <w:rsid w:val="36603F29"/>
    <w:rsid w:val="36626903"/>
    <w:rsid w:val="36631C6B"/>
    <w:rsid w:val="36637D93"/>
    <w:rsid w:val="36653C36"/>
    <w:rsid w:val="366652B8"/>
    <w:rsid w:val="36695095"/>
    <w:rsid w:val="366A2FFA"/>
    <w:rsid w:val="366A4DA8"/>
    <w:rsid w:val="366B16F7"/>
    <w:rsid w:val="366B28CE"/>
    <w:rsid w:val="366C0B20"/>
    <w:rsid w:val="366D22D5"/>
    <w:rsid w:val="366D6646"/>
    <w:rsid w:val="366E3BE0"/>
    <w:rsid w:val="366F6862"/>
    <w:rsid w:val="367077C6"/>
    <w:rsid w:val="36730100"/>
    <w:rsid w:val="36730324"/>
    <w:rsid w:val="36737888"/>
    <w:rsid w:val="36743E79"/>
    <w:rsid w:val="36745C27"/>
    <w:rsid w:val="36785717"/>
    <w:rsid w:val="3679221B"/>
    <w:rsid w:val="367D1DCA"/>
    <w:rsid w:val="367D2D2D"/>
    <w:rsid w:val="367D350B"/>
    <w:rsid w:val="367E0853"/>
    <w:rsid w:val="367E2601"/>
    <w:rsid w:val="367F6029"/>
    <w:rsid w:val="36806379"/>
    <w:rsid w:val="368340BC"/>
    <w:rsid w:val="36851BE2"/>
    <w:rsid w:val="36883480"/>
    <w:rsid w:val="36897924"/>
    <w:rsid w:val="368A544A"/>
    <w:rsid w:val="368B6F9F"/>
    <w:rsid w:val="368C11C2"/>
    <w:rsid w:val="368C2F70"/>
    <w:rsid w:val="368E4F3A"/>
    <w:rsid w:val="368F0CB2"/>
    <w:rsid w:val="368F2A60"/>
    <w:rsid w:val="368F480F"/>
    <w:rsid w:val="369167D9"/>
    <w:rsid w:val="36932551"/>
    <w:rsid w:val="36935731"/>
    <w:rsid w:val="369462C9"/>
    <w:rsid w:val="36946BC1"/>
    <w:rsid w:val="369614E1"/>
    <w:rsid w:val="36962041"/>
    <w:rsid w:val="36965B9D"/>
    <w:rsid w:val="369736C3"/>
    <w:rsid w:val="36981915"/>
    <w:rsid w:val="369869D2"/>
    <w:rsid w:val="369938DF"/>
    <w:rsid w:val="3699568D"/>
    <w:rsid w:val="3699743B"/>
    <w:rsid w:val="369A3EC3"/>
    <w:rsid w:val="369B31B3"/>
    <w:rsid w:val="369D33CF"/>
    <w:rsid w:val="369D6F2B"/>
    <w:rsid w:val="369E0EF6"/>
    <w:rsid w:val="369E4A52"/>
    <w:rsid w:val="369F3CD4"/>
    <w:rsid w:val="369F68A5"/>
    <w:rsid w:val="36A007CA"/>
    <w:rsid w:val="36A209E6"/>
    <w:rsid w:val="36A4475E"/>
    <w:rsid w:val="36A75037"/>
    <w:rsid w:val="36A77DAA"/>
    <w:rsid w:val="36A858D0"/>
    <w:rsid w:val="36A91D74"/>
    <w:rsid w:val="36AA5AEC"/>
    <w:rsid w:val="36AC716F"/>
    <w:rsid w:val="36AD0EA9"/>
    <w:rsid w:val="36AF4EB1"/>
    <w:rsid w:val="36AF6C5F"/>
    <w:rsid w:val="36B17579"/>
    <w:rsid w:val="36B424C7"/>
    <w:rsid w:val="36B55EFA"/>
    <w:rsid w:val="36B6623F"/>
    <w:rsid w:val="36B81FB7"/>
    <w:rsid w:val="36B8487B"/>
    <w:rsid w:val="36B97ADD"/>
    <w:rsid w:val="36BA3F15"/>
    <w:rsid w:val="36BB1AA7"/>
    <w:rsid w:val="36BB1D6C"/>
    <w:rsid w:val="36BE1E2E"/>
    <w:rsid w:val="36BF1B7D"/>
    <w:rsid w:val="36C204FE"/>
    <w:rsid w:val="36C22E36"/>
    <w:rsid w:val="36C24BE4"/>
    <w:rsid w:val="36C46BAE"/>
    <w:rsid w:val="36C50230"/>
    <w:rsid w:val="36C56482"/>
    <w:rsid w:val="36C7044C"/>
    <w:rsid w:val="36C73FA8"/>
    <w:rsid w:val="36C95F72"/>
    <w:rsid w:val="36C96F41"/>
    <w:rsid w:val="36CA1CEB"/>
    <w:rsid w:val="36CC15BF"/>
    <w:rsid w:val="36CF7301"/>
    <w:rsid w:val="36D14E27"/>
    <w:rsid w:val="36D16B63"/>
    <w:rsid w:val="36D16BD5"/>
    <w:rsid w:val="36D27FF3"/>
    <w:rsid w:val="36D36DF1"/>
    <w:rsid w:val="36D466C5"/>
    <w:rsid w:val="36D554E4"/>
    <w:rsid w:val="36D641EB"/>
    <w:rsid w:val="36D668E1"/>
    <w:rsid w:val="36DA1F2E"/>
    <w:rsid w:val="36DB7A54"/>
    <w:rsid w:val="36DD37CC"/>
    <w:rsid w:val="36E032BC"/>
    <w:rsid w:val="36E20DE2"/>
    <w:rsid w:val="36E27034"/>
    <w:rsid w:val="36E27AE8"/>
    <w:rsid w:val="36E42408"/>
    <w:rsid w:val="36E44B5A"/>
    <w:rsid w:val="36E508D2"/>
    <w:rsid w:val="36E52680"/>
    <w:rsid w:val="36E65E63"/>
    <w:rsid w:val="36E678F9"/>
    <w:rsid w:val="36E708D3"/>
    <w:rsid w:val="36E8395A"/>
    <w:rsid w:val="36E92171"/>
    <w:rsid w:val="36E96615"/>
    <w:rsid w:val="36F074E0"/>
    <w:rsid w:val="36F079A3"/>
    <w:rsid w:val="36F154C9"/>
    <w:rsid w:val="36F1614D"/>
    <w:rsid w:val="36F26843"/>
    <w:rsid w:val="36F56D67"/>
    <w:rsid w:val="36F80606"/>
    <w:rsid w:val="36F8344F"/>
    <w:rsid w:val="36F86858"/>
    <w:rsid w:val="36F9612C"/>
    <w:rsid w:val="36FB1EA4"/>
    <w:rsid w:val="36FD3E6E"/>
    <w:rsid w:val="36FD5C1C"/>
    <w:rsid w:val="36FF1994"/>
    <w:rsid w:val="370004A0"/>
    <w:rsid w:val="37003071"/>
    <w:rsid w:val="37021484"/>
    <w:rsid w:val="37023232"/>
    <w:rsid w:val="370276D6"/>
    <w:rsid w:val="37054AD1"/>
    <w:rsid w:val="37070849"/>
    <w:rsid w:val="37092813"/>
    <w:rsid w:val="370945C1"/>
    <w:rsid w:val="370A20E7"/>
    <w:rsid w:val="370B18C5"/>
    <w:rsid w:val="370B658B"/>
    <w:rsid w:val="370C2303"/>
    <w:rsid w:val="370C2D55"/>
    <w:rsid w:val="370C5E5F"/>
    <w:rsid w:val="370E607B"/>
    <w:rsid w:val="37111425"/>
    <w:rsid w:val="371116C7"/>
    <w:rsid w:val="37113475"/>
    <w:rsid w:val="37113FF6"/>
    <w:rsid w:val="37144D14"/>
    <w:rsid w:val="371511B8"/>
    <w:rsid w:val="37152F66"/>
    <w:rsid w:val="37164F30"/>
    <w:rsid w:val="37166CDE"/>
    <w:rsid w:val="37180CA8"/>
    <w:rsid w:val="371A057C"/>
    <w:rsid w:val="371A4A20"/>
    <w:rsid w:val="371A67CE"/>
    <w:rsid w:val="371B2546"/>
    <w:rsid w:val="371B42F4"/>
    <w:rsid w:val="371B60A2"/>
    <w:rsid w:val="371C0798"/>
    <w:rsid w:val="37215DAE"/>
    <w:rsid w:val="37225683"/>
    <w:rsid w:val="372413FB"/>
    <w:rsid w:val="3724789B"/>
    <w:rsid w:val="372633C5"/>
    <w:rsid w:val="37265173"/>
    <w:rsid w:val="37270EEB"/>
    <w:rsid w:val="37272C99"/>
    <w:rsid w:val="37294C63"/>
    <w:rsid w:val="372B09DB"/>
    <w:rsid w:val="372B2789"/>
    <w:rsid w:val="372C4753"/>
    <w:rsid w:val="372C602D"/>
    <w:rsid w:val="372C6501"/>
    <w:rsid w:val="372F1B4E"/>
    <w:rsid w:val="372F60EF"/>
    <w:rsid w:val="37321D6A"/>
    <w:rsid w:val="37335AE2"/>
    <w:rsid w:val="37337890"/>
    <w:rsid w:val="3736112E"/>
    <w:rsid w:val="37384EA6"/>
    <w:rsid w:val="37386C54"/>
    <w:rsid w:val="373B04F2"/>
    <w:rsid w:val="373D070E"/>
    <w:rsid w:val="373F6235"/>
    <w:rsid w:val="37405B09"/>
    <w:rsid w:val="374101FF"/>
    <w:rsid w:val="37421D73"/>
    <w:rsid w:val="374455F9"/>
    <w:rsid w:val="374675C3"/>
    <w:rsid w:val="3747333B"/>
    <w:rsid w:val="37476E97"/>
    <w:rsid w:val="3748158D"/>
    <w:rsid w:val="374970B3"/>
    <w:rsid w:val="374B6987"/>
    <w:rsid w:val="374F6B69"/>
    <w:rsid w:val="375021F0"/>
    <w:rsid w:val="37515F68"/>
    <w:rsid w:val="37531CE0"/>
    <w:rsid w:val="37540073"/>
    <w:rsid w:val="3754697A"/>
    <w:rsid w:val="375515B4"/>
    <w:rsid w:val="37555A58"/>
    <w:rsid w:val="37557806"/>
    <w:rsid w:val="37563E6B"/>
    <w:rsid w:val="3757357E"/>
    <w:rsid w:val="375810A4"/>
    <w:rsid w:val="375A306E"/>
    <w:rsid w:val="375A6BCB"/>
    <w:rsid w:val="375D2B5F"/>
    <w:rsid w:val="375F3A8C"/>
    <w:rsid w:val="37607AED"/>
    <w:rsid w:val="37620175"/>
    <w:rsid w:val="37621F23"/>
    <w:rsid w:val="37623CD1"/>
    <w:rsid w:val="3763389D"/>
    <w:rsid w:val="37661A13"/>
    <w:rsid w:val="37667C65"/>
    <w:rsid w:val="37674D60"/>
    <w:rsid w:val="37677539"/>
    <w:rsid w:val="376932B2"/>
    <w:rsid w:val="376B0DD8"/>
    <w:rsid w:val="376B4C00"/>
    <w:rsid w:val="376B527C"/>
    <w:rsid w:val="376B702A"/>
    <w:rsid w:val="376C4B50"/>
    <w:rsid w:val="376C68FE"/>
    <w:rsid w:val="37702892"/>
    <w:rsid w:val="377063EE"/>
    <w:rsid w:val="37732382"/>
    <w:rsid w:val="37744822"/>
    <w:rsid w:val="37751C56"/>
    <w:rsid w:val="37755EB7"/>
    <w:rsid w:val="3776777C"/>
    <w:rsid w:val="37781747"/>
    <w:rsid w:val="377A101B"/>
    <w:rsid w:val="377D0B0B"/>
    <w:rsid w:val="377D6D5D"/>
    <w:rsid w:val="377E4FAF"/>
    <w:rsid w:val="377F3076"/>
    <w:rsid w:val="377F4883"/>
    <w:rsid w:val="37802DC5"/>
    <w:rsid w:val="378105FB"/>
    <w:rsid w:val="37824373"/>
    <w:rsid w:val="37826121"/>
    <w:rsid w:val="378325C5"/>
    <w:rsid w:val="378400EB"/>
    <w:rsid w:val="37841E99"/>
    <w:rsid w:val="3784633D"/>
    <w:rsid w:val="378620B5"/>
    <w:rsid w:val="37863E63"/>
    <w:rsid w:val="37865C12"/>
    <w:rsid w:val="378679C0"/>
    <w:rsid w:val="37873738"/>
    <w:rsid w:val="37884128"/>
    <w:rsid w:val="37887BDC"/>
    <w:rsid w:val="37895702"/>
    <w:rsid w:val="378A6AE2"/>
    <w:rsid w:val="378C0D4E"/>
    <w:rsid w:val="378D6FA0"/>
    <w:rsid w:val="3790083E"/>
    <w:rsid w:val="379245B6"/>
    <w:rsid w:val="3793123B"/>
    <w:rsid w:val="379426CB"/>
    <w:rsid w:val="379540A7"/>
    <w:rsid w:val="37955E55"/>
    <w:rsid w:val="3796672C"/>
    <w:rsid w:val="37977E1F"/>
    <w:rsid w:val="37991DE9"/>
    <w:rsid w:val="379A1DE6"/>
    <w:rsid w:val="379B79CD"/>
    <w:rsid w:val="379C5435"/>
    <w:rsid w:val="379E11AD"/>
    <w:rsid w:val="379F0A81"/>
    <w:rsid w:val="379F6CD3"/>
    <w:rsid w:val="37A007C0"/>
    <w:rsid w:val="37A12A4B"/>
    <w:rsid w:val="37A147F9"/>
    <w:rsid w:val="37A34A15"/>
    <w:rsid w:val="37A367C3"/>
    <w:rsid w:val="37A442EA"/>
    <w:rsid w:val="37A61E10"/>
    <w:rsid w:val="37A662B4"/>
    <w:rsid w:val="37A70B41"/>
    <w:rsid w:val="37A83DDA"/>
    <w:rsid w:val="37A97B52"/>
    <w:rsid w:val="37AE5168"/>
    <w:rsid w:val="37AF33BA"/>
    <w:rsid w:val="37B00763"/>
    <w:rsid w:val="37B07132"/>
    <w:rsid w:val="37B22EAA"/>
    <w:rsid w:val="37B3277F"/>
    <w:rsid w:val="37B502A5"/>
    <w:rsid w:val="37B704C1"/>
    <w:rsid w:val="37B81B43"/>
    <w:rsid w:val="37BA58BB"/>
    <w:rsid w:val="37BA5B27"/>
    <w:rsid w:val="37BC1633"/>
    <w:rsid w:val="37BC5AD7"/>
    <w:rsid w:val="37BC7885"/>
    <w:rsid w:val="37BE184F"/>
    <w:rsid w:val="37BF7375"/>
    <w:rsid w:val="37C00258"/>
    <w:rsid w:val="37C130EE"/>
    <w:rsid w:val="37C16C4A"/>
    <w:rsid w:val="37C36E66"/>
    <w:rsid w:val="37C60704"/>
    <w:rsid w:val="37C91FA2"/>
    <w:rsid w:val="37C93D50"/>
    <w:rsid w:val="37CB5D1A"/>
    <w:rsid w:val="37CB7AC8"/>
    <w:rsid w:val="37CD1A92"/>
    <w:rsid w:val="37D07D4D"/>
    <w:rsid w:val="37D270A9"/>
    <w:rsid w:val="37D42E21"/>
    <w:rsid w:val="37D44BCF"/>
    <w:rsid w:val="37D50947"/>
    <w:rsid w:val="37D546B1"/>
    <w:rsid w:val="37D83F93"/>
    <w:rsid w:val="37DC1CD5"/>
    <w:rsid w:val="37DD15AA"/>
    <w:rsid w:val="37DE77FC"/>
    <w:rsid w:val="37DF17C6"/>
    <w:rsid w:val="37DF3574"/>
    <w:rsid w:val="37DF5322"/>
    <w:rsid w:val="37E1109A"/>
    <w:rsid w:val="37E27BD4"/>
    <w:rsid w:val="37E40B8A"/>
    <w:rsid w:val="37E8067A"/>
    <w:rsid w:val="37EA2644"/>
    <w:rsid w:val="37EA43F2"/>
    <w:rsid w:val="37EB016A"/>
    <w:rsid w:val="37EB1F18"/>
    <w:rsid w:val="37ED26D3"/>
    <w:rsid w:val="37ED5C91"/>
    <w:rsid w:val="37EE37B7"/>
    <w:rsid w:val="37EF1A09"/>
    <w:rsid w:val="37F05781"/>
    <w:rsid w:val="37F0752F"/>
    <w:rsid w:val="37F2750D"/>
    <w:rsid w:val="37F30DCD"/>
    <w:rsid w:val="37F742A9"/>
    <w:rsid w:val="37F75AC9"/>
    <w:rsid w:val="37F903E9"/>
    <w:rsid w:val="37F963E3"/>
    <w:rsid w:val="37FA03AE"/>
    <w:rsid w:val="37FC2378"/>
    <w:rsid w:val="37FC4126"/>
    <w:rsid w:val="37FE1C4C"/>
    <w:rsid w:val="37FE2DCB"/>
    <w:rsid w:val="37FE7E9E"/>
    <w:rsid w:val="37FF59C4"/>
    <w:rsid w:val="38003C16"/>
    <w:rsid w:val="380134EA"/>
    <w:rsid w:val="380357AD"/>
    <w:rsid w:val="38037262"/>
    <w:rsid w:val="38060B00"/>
    <w:rsid w:val="38064FA4"/>
    <w:rsid w:val="38082ACA"/>
    <w:rsid w:val="3809239F"/>
    <w:rsid w:val="380B6117"/>
    <w:rsid w:val="380D00E1"/>
    <w:rsid w:val="380D1E8F"/>
    <w:rsid w:val="380E7CEF"/>
    <w:rsid w:val="380F20AB"/>
    <w:rsid w:val="380F5C07"/>
    <w:rsid w:val="3810372D"/>
    <w:rsid w:val="38123145"/>
    <w:rsid w:val="38123949"/>
    <w:rsid w:val="381256F7"/>
    <w:rsid w:val="3814146F"/>
    <w:rsid w:val="3814321D"/>
    <w:rsid w:val="381551E7"/>
    <w:rsid w:val="38170F5F"/>
    <w:rsid w:val="38190834"/>
    <w:rsid w:val="381A45AC"/>
    <w:rsid w:val="381E0C74"/>
    <w:rsid w:val="381E22EE"/>
    <w:rsid w:val="38211DDE"/>
    <w:rsid w:val="38213B8C"/>
    <w:rsid w:val="3821593A"/>
    <w:rsid w:val="382235C6"/>
    <w:rsid w:val="382316B2"/>
    <w:rsid w:val="38233460"/>
    <w:rsid w:val="38237904"/>
    <w:rsid w:val="382673F4"/>
    <w:rsid w:val="3828316D"/>
    <w:rsid w:val="38286CC9"/>
    <w:rsid w:val="382947EF"/>
    <w:rsid w:val="382A0C93"/>
    <w:rsid w:val="382A2A41"/>
    <w:rsid w:val="382B0567"/>
    <w:rsid w:val="382B67B9"/>
    <w:rsid w:val="382C3278"/>
    <w:rsid w:val="382C7E25"/>
    <w:rsid w:val="382D0783"/>
    <w:rsid w:val="382D2531"/>
    <w:rsid w:val="382D42DF"/>
    <w:rsid w:val="382E5B98"/>
    <w:rsid w:val="382F62A9"/>
    <w:rsid w:val="38303DCF"/>
    <w:rsid w:val="38312021"/>
    <w:rsid w:val="3834566E"/>
    <w:rsid w:val="3836588A"/>
    <w:rsid w:val="38366EFB"/>
    <w:rsid w:val="38371ACC"/>
    <w:rsid w:val="383733B0"/>
    <w:rsid w:val="3837515E"/>
    <w:rsid w:val="38376F0C"/>
    <w:rsid w:val="3838181B"/>
    <w:rsid w:val="38390ED6"/>
    <w:rsid w:val="38392C84"/>
    <w:rsid w:val="383A69FC"/>
    <w:rsid w:val="383A6D0C"/>
    <w:rsid w:val="383B4C4E"/>
    <w:rsid w:val="383C09C6"/>
    <w:rsid w:val="38404012"/>
    <w:rsid w:val="3841574F"/>
    <w:rsid w:val="38415FDC"/>
    <w:rsid w:val="3842422E"/>
    <w:rsid w:val="38437802"/>
    <w:rsid w:val="38451629"/>
    <w:rsid w:val="38453E1F"/>
    <w:rsid w:val="38455560"/>
    <w:rsid w:val="38455ACD"/>
    <w:rsid w:val="38471845"/>
    <w:rsid w:val="384A30E3"/>
    <w:rsid w:val="384A4E91"/>
    <w:rsid w:val="384B0C09"/>
    <w:rsid w:val="384B13D2"/>
    <w:rsid w:val="384B29B7"/>
    <w:rsid w:val="384C6E5B"/>
    <w:rsid w:val="384D2BD3"/>
    <w:rsid w:val="384D4981"/>
    <w:rsid w:val="384D672F"/>
    <w:rsid w:val="384F06F9"/>
    <w:rsid w:val="384F24A7"/>
    <w:rsid w:val="384F4255"/>
    <w:rsid w:val="3851621F"/>
    <w:rsid w:val="38543F62"/>
    <w:rsid w:val="385555E4"/>
    <w:rsid w:val="38561A88"/>
    <w:rsid w:val="38563836"/>
    <w:rsid w:val="38564DA4"/>
    <w:rsid w:val="38580E05"/>
    <w:rsid w:val="38593326"/>
    <w:rsid w:val="385950D4"/>
    <w:rsid w:val="385A62F6"/>
    <w:rsid w:val="385B0E4C"/>
    <w:rsid w:val="385B709E"/>
    <w:rsid w:val="385C2E16"/>
    <w:rsid w:val="385D37E7"/>
    <w:rsid w:val="38602906"/>
    <w:rsid w:val="386046B4"/>
    <w:rsid w:val="38606463"/>
    <w:rsid w:val="3862042D"/>
    <w:rsid w:val="3862667F"/>
    <w:rsid w:val="38637D01"/>
    <w:rsid w:val="38653A79"/>
    <w:rsid w:val="38673C95"/>
    <w:rsid w:val="386817BB"/>
    <w:rsid w:val="38683569"/>
    <w:rsid w:val="386B4E07"/>
    <w:rsid w:val="386C12AB"/>
    <w:rsid w:val="386E09A5"/>
    <w:rsid w:val="38710670"/>
    <w:rsid w:val="387119AC"/>
    <w:rsid w:val="3872263A"/>
    <w:rsid w:val="387243E8"/>
    <w:rsid w:val="38741F0E"/>
    <w:rsid w:val="38765C86"/>
    <w:rsid w:val="38767A34"/>
    <w:rsid w:val="387827D6"/>
    <w:rsid w:val="387939C8"/>
    <w:rsid w:val="387C0DC3"/>
    <w:rsid w:val="387C7014"/>
    <w:rsid w:val="387D5266"/>
    <w:rsid w:val="387E0FDF"/>
    <w:rsid w:val="387E2D8D"/>
    <w:rsid w:val="3881462B"/>
    <w:rsid w:val="388163D9"/>
    <w:rsid w:val="3882287D"/>
    <w:rsid w:val="38824072"/>
    <w:rsid w:val="38832151"/>
    <w:rsid w:val="388529F3"/>
    <w:rsid w:val="38887767"/>
    <w:rsid w:val="388A34DF"/>
    <w:rsid w:val="388A7983"/>
    <w:rsid w:val="388D2FD0"/>
    <w:rsid w:val="388D4D7E"/>
    <w:rsid w:val="388E7474"/>
    <w:rsid w:val="388F4F9A"/>
    <w:rsid w:val="388F6D48"/>
    <w:rsid w:val="38912AC0"/>
    <w:rsid w:val="3891486E"/>
    <w:rsid w:val="38923B67"/>
    <w:rsid w:val="38926838"/>
    <w:rsid w:val="38934A8A"/>
    <w:rsid w:val="38961E84"/>
    <w:rsid w:val="389736C7"/>
    <w:rsid w:val="38975BFC"/>
    <w:rsid w:val="389820A0"/>
    <w:rsid w:val="38991974"/>
    <w:rsid w:val="38997BC6"/>
    <w:rsid w:val="389B56ED"/>
    <w:rsid w:val="389C3213"/>
    <w:rsid w:val="389D76B7"/>
    <w:rsid w:val="389E51DD"/>
    <w:rsid w:val="38A071A7"/>
    <w:rsid w:val="38A075FB"/>
    <w:rsid w:val="38A24CCD"/>
    <w:rsid w:val="38A26A7B"/>
    <w:rsid w:val="38A50319"/>
    <w:rsid w:val="38A547BD"/>
    <w:rsid w:val="38A65E3F"/>
    <w:rsid w:val="38A8464C"/>
    <w:rsid w:val="38A8605B"/>
    <w:rsid w:val="38A87E0A"/>
    <w:rsid w:val="38AA1DD4"/>
    <w:rsid w:val="38AA327E"/>
    <w:rsid w:val="38AA3B82"/>
    <w:rsid w:val="38AC16A8"/>
    <w:rsid w:val="38AE3672"/>
    <w:rsid w:val="38B247E4"/>
    <w:rsid w:val="38B4055C"/>
    <w:rsid w:val="38B642D4"/>
    <w:rsid w:val="38B90269"/>
    <w:rsid w:val="38B92017"/>
    <w:rsid w:val="38B93DC5"/>
    <w:rsid w:val="38B955D1"/>
    <w:rsid w:val="38BB5D8F"/>
    <w:rsid w:val="38BD1B07"/>
    <w:rsid w:val="38BD38B5"/>
    <w:rsid w:val="38BD5663"/>
    <w:rsid w:val="38BE762D"/>
    <w:rsid w:val="38C05153"/>
    <w:rsid w:val="38C06F01"/>
    <w:rsid w:val="38C22C79"/>
    <w:rsid w:val="38C42E95"/>
    <w:rsid w:val="38C56C0D"/>
    <w:rsid w:val="38C976FB"/>
    <w:rsid w:val="38CA0C4A"/>
    <w:rsid w:val="38CA4224"/>
    <w:rsid w:val="38CA7D80"/>
    <w:rsid w:val="38CD0342"/>
    <w:rsid w:val="38CD7870"/>
    <w:rsid w:val="38CF5396"/>
    <w:rsid w:val="38D03858"/>
    <w:rsid w:val="38D1110E"/>
    <w:rsid w:val="38D34E86"/>
    <w:rsid w:val="38D50C4B"/>
    <w:rsid w:val="38D62BC9"/>
    <w:rsid w:val="38D64977"/>
    <w:rsid w:val="38D8249D"/>
    <w:rsid w:val="38D8372A"/>
    <w:rsid w:val="38D86941"/>
    <w:rsid w:val="38D96215"/>
    <w:rsid w:val="38D97FC3"/>
    <w:rsid w:val="38DA0C1B"/>
    <w:rsid w:val="38DB1F8D"/>
    <w:rsid w:val="38DE5E5B"/>
    <w:rsid w:val="38E147DC"/>
    <w:rsid w:val="38E2331B"/>
    <w:rsid w:val="38E30E42"/>
    <w:rsid w:val="38E56968"/>
    <w:rsid w:val="38E76B84"/>
    <w:rsid w:val="38E928FC"/>
    <w:rsid w:val="38EA21D0"/>
    <w:rsid w:val="38EC5F48"/>
    <w:rsid w:val="38EC7CF6"/>
    <w:rsid w:val="38EF5A38"/>
    <w:rsid w:val="38EF77E6"/>
    <w:rsid w:val="38F117B0"/>
    <w:rsid w:val="38F23D57"/>
    <w:rsid w:val="38F30332"/>
    <w:rsid w:val="38F35529"/>
    <w:rsid w:val="38F44393"/>
    <w:rsid w:val="38F44DFD"/>
    <w:rsid w:val="38F52C52"/>
    <w:rsid w:val="38F65019"/>
    <w:rsid w:val="38F66DC7"/>
    <w:rsid w:val="38F92413"/>
    <w:rsid w:val="38FD1F03"/>
    <w:rsid w:val="38FE5C7B"/>
    <w:rsid w:val="390019F4"/>
    <w:rsid w:val="390037A2"/>
    <w:rsid w:val="39007C46"/>
    <w:rsid w:val="390239BE"/>
    <w:rsid w:val="39025256"/>
    <w:rsid w:val="3902576C"/>
    <w:rsid w:val="39026997"/>
    <w:rsid w:val="39033292"/>
    <w:rsid w:val="390412B7"/>
    <w:rsid w:val="39050DB8"/>
    <w:rsid w:val="3905525C"/>
    <w:rsid w:val="39072D82"/>
    <w:rsid w:val="390A63CE"/>
    <w:rsid w:val="390C2146"/>
    <w:rsid w:val="390E5EBF"/>
    <w:rsid w:val="390F1C37"/>
    <w:rsid w:val="390F6E62"/>
    <w:rsid w:val="391060DB"/>
    <w:rsid w:val="39113C01"/>
    <w:rsid w:val="3911775D"/>
    <w:rsid w:val="3913791C"/>
    <w:rsid w:val="39184F8F"/>
    <w:rsid w:val="39194863"/>
    <w:rsid w:val="391A2AB5"/>
    <w:rsid w:val="391B4A7F"/>
    <w:rsid w:val="391D4354"/>
    <w:rsid w:val="391E32EE"/>
    <w:rsid w:val="39204330"/>
    <w:rsid w:val="39205BF2"/>
    <w:rsid w:val="3922196A"/>
    <w:rsid w:val="39225E0E"/>
    <w:rsid w:val="39227BBC"/>
    <w:rsid w:val="39253208"/>
    <w:rsid w:val="39273424"/>
    <w:rsid w:val="39290F4A"/>
    <w:rsid w:val="39292B04"/>
    <w:rsid w:val="39292CF8"/>
    <w:rsid w:val="39294390"/>
    <w:rsid w:val="392A6A70"/>
    <w:rsid w:val="392B7033"/>
    <w:rsid w:val="392C0A3B"/>
    <w:rsid w:val="392D1953"/>
    <w:rsid w:val="392E47B3"/>
    <w:rsid w:val="392F4087"/>
    <w:rsid w:val="393022D9"/>
    <w:rsid w:val="39316051"/>
    <w:rsid w:val="39331DC9"/>
    <w:rsid w:val="393578EF"/>
    <w:rsid w:val="393618B9"/>
    <w:rsid w:val="39396CB4"/>
    <w:rsid w:val="393A1386"/>
    <w:rsid w:val="393A3157"/>
    <w:rsid w:val="393A4F06"/>
    <w:rsid w:val="393B0C7E"/>
    <w:rsid w:val="393D0552"/>
    <w:rsid w:val="393F42CA"/>
    <w:rsid w:val="393F6939"/>
    <w:rsid w:val="39400042"/>
    <w:rsid w:val="394226E9"/>
    <w:rsid w:val="39423DBA"/>
    <w:rsid w:val="39445D84"/>
    <w:rsid w:val="394538AA"/>
    <w:rsid w:val="39455658"/>
    <w:rsid w:val="394967A2"/>
    <w:rsid w:val="394B7113"/>
    <w:rsid w:val="394C2E8B"/>
    <w:rsid w:val="394E09B1"/>
    <w:rsid w:val="394E0C8C"/>
    <w:rsid w:val="394E6C03"/>
    <w:rsid w:val="394F385D"/>
    <w:rsid w:val="39504729"/>
    <w:rsid w:val="395064D7"/>
    <w:rsid w:val="395104A1"/>
    <w:rsid w:val="39513FFD"/>
    <w:rsid w:val="39534219"/>
    <w:rsid w:val="39551D3F"/>
    <w:rsid w:val="39553AED"/>
    <w:rsid w:val="39561614"/>
    <w:rsid w:val="39562BD0"/>
    <w:rsid w:val="39565AB7"/>
    <w:rsid w:val="395835DE"/>
    <w:rsid w:val="3958490F"/>
    <w:rsid w:val="395A55A8"/>
    <w:rsid w:val="395A7356"/>
    <w:rsid w:val="395B4E7C"/>
    <w:rsid w:val="395C1320"/>
    <w:rsid w:val="395C5E61"/>
    <w:rsid w:val="395F671A"/>
    <w:rsid w:val="3962445C"/>
    <w:rsid w:val="396401D4"/>
    <w:rsid w:val="39641F82"/>
    <w:rsid w:val="39666F13"/>
    <w:rsid w:val="39672F74"/>
    <w:rsid w:val="39682C9F"/>
    <w:rsid w:val="39684404"/>
    <w:rsid w:val="39697599"/>
    <w:rsid w:val="396C0E37"/>
    <w:rsid w:val="396E1053"/>
    <w:rsid w:val="396E4BAF"/>
    <w:rsid w:val="396F0447"/>
    <w:rsid w:val="396F26D5"/>
    <w:rsid w:val="39736669"/>
    <w:rsid w:val="39754190"/>
    <w:rsid w:val="39755F3E"/>
    <w:rsid w:val="39777E98"/>
    <w:rsid w:val="39783C80"/>
    <w:rsid w:val="39785A2E"/>
    <w:rsid w:val="397877DC"/>
    <w:rsid w:val="397A17A6"/>
    <w:rsid w:val="397A3554"/>
    <w:rsid w:val="397B107A"/>
    <w:rsid w:val="397B287A"/>
    <w:rsid w:val="397D1296"/>
    <w:rsid w:val="397D3044"/>
    <w:rsid w:val="398166EC"/>
    <w:rsid w:val="3982065B"/>
    <w:rsid w:val="39822409"/>
    <w:rsid w:val="398268AC"/>
    <w:rsid w:val="39842625"/>
    <w:rsid w:val="398443D3"/>
    <w:rsid w:val="39846181"/>
    <w:rsid w:val="3986014B"/>
    <w:rsid w:val="39861EF9"/>
    <w:rsid w:val="3986639D"/>
    <w:rsid w:val="39882115"/>
    <w:rsid w:val="398919E9"/>
    <w:rsid w:val="39893797"/>
    <w:rsid w:val="39897C3B"/>
    <w:rsid w:val="398A4FC3"/>
    <w:rsid w:val="398B5761"/>
    <w:rsid w:val="398D772B"/>
    <w:rsid w:val="398E0DAD"/>
    <w:rsid w:val="398E34A3"/>
    <w:rsid w:val="398E6FFF"/>
    <w:rsid w:val="39902180"/>
    <w:rsid w:val="39916AF0"/>
    <w:rsid w:val="39932868"/>
    <w:rsid w:val="399565E0"/>
    <w:rsid w:val="399A1E48"/>
    <w:rsid w:val="399A59A4"/>
    <w:rsid w:val="399B34CA"/>
    <w:rsid w:val="399C171C"/>
    <w:rsid w:val="399D5494"/>
    <w:rsid w:val="399D7242"/>
    <w:rsid w:val="39A131D7"/>
    <w:rsid w:val="39A14F85"/>
    <w:rsid w:val="39A209B8"/>
    <w:rsid w:val="39A405D1"/>
    <w:rsid w:val="39A44A75"/>
    <w:rsid w:val="39A700C1"/>
    <w:rsid w:val="39A834BC"/>
    <w:rsid w:val="39A9208B"/>
    <w:rsid w:val="39AB195F"/>
    <w:rsid w:val="39AB7BB1"/>
    <w:rsid w:val="39AC56D7"/>
    <w:rsid w:val="39AE31FE"/>
    <w:rsid w:val="39AE5709"/>
    <w:rsid w:val="39AE76A2"/>
    <w:rsid w:val="39B051C8"/>
    <w:rsid w:val="39B12CEE"/>
    <w:rsid w:val="39B36A66"/>
    <w:rsid w:val="39B50A30"/>
    <w:rsid w:val="39B527DE"/>
    <w:rsid w:val="39B5458C"/>
    <w:rsid w:val="39B60304"/>
    <w:rsid w:val="39B747A8"/>
    <w:rsid w:val="39B76556"/>
    <w:rsid w:val="39B90520"/>
    <w:rsid w:val="39BA1BA2"/>
    <w:rsid w:val="39BA4298"/>
    <w:rsid w:val="39BC1DBE"/>
    <w:rsid w:val="39BC591B"/>
    <w:rsid w:val="39C11183"/>
    <w:rsid w:val="39C173D5"/>
    <w:rsid w:val="39C26CA9"/>
    <w:rsid w:val="39C42A21"/>
    <w:rsid w:val="39C50DBF"/>
    <w:rsid w:val="39C64E20"/>
    <w:rsid w:val="39C66799"/>
    <w:rsid w:val="39C742BF"/>
    <w:rsid w:val="39C80763"/>
    <w:rsid w:val="39C944DB"/>
    <w:rsid w:val="39CB2002"/>
    <w:rsid w:val="39CD5D7A"/>
    <w:rsid w:val="39CE564E"/>
    <w:rsid w:val="39CF05D0"/>
    <w:rsid w:val="39D03040"/>
    <w:rsid w:val="39D13674"/>
    <w:rsid w:val="39D21F33"/>
    <w:rsid w:val="39D2513E"/>
    <w:rsid w:val="39D30EB6"/>
    <w:rsid w:val="39D54C2E"/>
    <w:rsid w:val="39D76BF8"/>
    <w:rsid w:val="39D80976"/>
    <w:rsid w:val="39D92970"/>
    <w:rsid w:val="39DB72F7"/>
    <w:rsid w:val="39DC0787"/>
    <w:rsid w:val="39DC420F"/>
    <w:rsid w:val="39DE1D35"/>
    <w:rsid w:val="39DE7F87"/>
    <w:rsid w:val="39DF5AAD"/>
    <w:rsid w:val="39DF785B"/>
    <w:rsid w:val="39E10598"/>
    <w:rsid w:val="39E3559D"/>
    <w:rsid w:val="39E503A9"/>
    <w:rsid w:val="39E62997"/>
    <w:rsid w:val="39E66E3B"/>
    <w:rsid w:val="39E76710"/>
    <w:rsid w:val="39E92488"/>
    <w:rsid w:val="39E9692C"/>
    <w:rsid w:val="39EA164A"/>
    <w:rsid w:val="39EB6200"/>
    <w:rsid w:val="39ED01CA"/>
    <w:rsid w:val="39ED1F78"/>
    <w:rsid w:val="39ED6B3B"/>
    <w:rsid w:val="39F1694C"/>
    <w:rsid w:val="39F23A32"/>
    <w:rsid w:val="39F2758E"/>
    <w:rsid w:val="39F350B4"/>
    <w:rsid w:val="39F5707E"/>
    <w:rsid w:val="39F57E9E"/>
    <w:rsid w:val="39F71049"/>
    <w:rsid w:val="39F727BE"/>
    <w:rsid w:val="39F72DF7"/>
    <w:rsid w:val="39F74BA5"/>
    <w:rsid w:val="39F8681F"/>
    <w:rsid w:val="39F94DC1"/>
    <w:rsid w:val="39F96B6F"/>
    <w:rsid w:val="3A013C75"/>
    <w:rsid w:val="3A016441"/>
    <w:rsid w:val="3A03179B"/>
    <w:rsid w:val="3A0472C2"/>
    <w:rsid w:val="3A057993"/>
    <w:rsid w:val="3A064DE8"/>
    <w:rsid w:val="3A085004"/>
    <w:rsid w:val="3A086DB2"/>
    <w:rsid w:val="3A0948D8"/>
    <w:rsid w:val="3A0A0D7C"/>
    <w:rsid w:val="3A0B68A2"/>
    <w:rsid w:val="3A0D261A"/>
    <w:rsid w:val="3A0D43C8"/>
    <w:rsid w:val="3A10210A"/>
    <w:rsid w:val="3A103EB8"/>
    <w:rsid w:val="3A1219DE"/>
    <w:rsid w:val="3A12378C"/>
    <w:rsid w:val="3A1273C6"/>
    <w:rsid w:val="3A127C30"/>
    <w:rsid w:val="3A137718"/>
    <w:rsid w:val="3A145757"/>
    <w:rsid w:val="3A157721"/>
    <w:rsid w:val="3A190FBF"/>
    <w:rsid w:val="3A192D6D"/>
    <w:rsid w:val="3A1A0893"/>
    <w:rsid w:val="3A1A4D37"/>
    <w:rsid w:val="3A1A6AE5"/>
    <w:rsid w:val="3A1B1BB9"/>
    <w:rsid w:val="3A1C460B"/>
    <w:rsid w:val="3A1E4827"/>
    <w:rsid w:val="3A1F40FB"/>
    <w:rsid w:val="3A267238"/>
    <w:rsid w:val="3A27015C"/>
    <w:rsid w:val="3A272D2D"/>
    <w:rsid w:val="3A282FB0"/>
    <w:rsid w:val="3A287454"/>
    <w:rsid w:val="3A296D28"/>
    <w:rsid w:val="3A2A31CC"/>
    <w:rsid w:val="3A2A6ADD"/>
    <w:rsid w:val="3A2B0CF2"/>
    <w:rsid w:val="3A2B6F44"/>
    <w:rsid w:val="3A2D05C6"/>
    <w:rsid w:val="3A2D4A6A"/>
    <w:rsid w:val="3A2E433E"/>
    <w:rsid w:val="3A30455A"/>
    <w:rsid w:val="3A306308"/>
    <w:rsid w:val="3A313DDF"/>
    <w:rsid w:val="3A322081"/>
    <w:rsid w:val="3A325BDD"/>
    <w:rsid w:val="3A343EA1"/>
    <w:rsid w:val="3A3556CD"/>
    <w:rsid w:val="3A361B71"/>
    <w:rsid w:val="3A371445"/>
    <w:rsid w:val="3A3951BD"/>
    <w:rsid w:val="3A3B7187"/>
    <w:rsid w:val="3A3C2EFF"/>
    <w:rsid w:val="3A3E0A25"/>
    <w:rsid w:val="3A3E27D3"/>
    <w:rsid w:val="3A3E6C77"/>
    <w:rsid w:val="3A3F02FA"/>
    <w:rsid w:val="3A4122C4"/>
    <w:rsid w:val="3A424D64"/>
    <w:rsid w:val="3A43428E"/>
    <w:rsid w:val="3A43603C"/>
    <w:rsid w:val="3A4361F4"/>
    <w:rsid w:val="3A443B62"/>
    <w:rsid w:val="3A445910"/>
    <w:rsid w:val="3A451DB4"/>
    <w:rsid w:val="3A4536E5"/>
    <w:rsid w:val="3A465B2C"/>
    <w:rsid w:val="3A4678DA"/>
    <w:rsid w:val="3A4837A7"/>
    <w:rsid w:val="3A485400"/>
    <w:rsid w:val="3A4B3142"/>
    <w:rsid w:val="3A4B645F"/>
    <w:rsid w:val="3A4D2A17"/>
    <w:rsid w:val="3A4E5ED7"/>
    <w:rsid w:val="3A4F2C33"/>
    <w:rsid w:val="3A500759"/>
    <w:rsid w:val="3A5169AB"/>
    <w:rsid w:val="3A52002D"/>
    <w:rsid w:val="3A5244D1"/>
    <w:rsid w:val="3A541FF7"/>
    <w:rsid w:val="3A565DAA"/>
    <w:rsid w:val="3A575643"/>
    <w:rsid w:val="3A577D39"/>
    <w:rsid w:val="3A59472B"/>
    <w:rsid w:val="3A5A5133"/>
    <w:rsid w:val="3A5E2E76"/>
    <w:rsid w:val="3A5E4C24"/>
    <w:rsid w:val="3A612EBD"/>
    <w:rsid w:val="3A6164C2"/>
    <w:rsid w:val="3A6303AE"/>
    <w:rsid w:val="3A63223A"/>
    <w:rsid w:val="3A6366DE"/>
    <w:rsid w:val="3A661D2A"/>
    <w:rsid w:val="3A663AD8"/>
    <w:rsid w:val="3A6701BF"/>
    <w:rsid w:val="3A685AA2"/>
    <w:rsid w:val="3A6A35C8"/>
    <w:rsid w:val="3A6B53FF"/>
    <w:rsid w:val="3A6C5593"/>
    <w:rsid w:val="3A6D4E67"/>
    <w:rsid w:val="3A6F5083"/>
    <w:rsid w:val="3A6F6AEF"/>
    <w:rsid w:val="3A704957"/>
    <w:rsid w:val="3A712BA9"/>
    <w:rsid w:val="3A742699"/>
    <w:rsid w:val="3A7461F5"/>
    <w:rsid w:val="3A7527C3"/>
    <w:rsid w:val="3A7601BF"/>
    <w:rsid w:val="3A766411"/>
    <w:rsid w:val="3A773F37"/>
    <w:rsid w:val="3A777A93"/>
    <w:rsid w:val="3A7B57D6"/>
    <w:rsid w:val="3A7C154E"/>
    <w:rsid w:val="3A7C32FC"/>
    <w:rsid w:val="3A7D77A0"/>
    <w:rsid w:val="3A80103E"/>
    <w:rsid w:val="3A802DEC"/>
    <w:rsid w:val="3A804B9A"/>
    <w:rsid w:val="3A830B2E"/>
    <w:rsid w:val="3A8328DC"/>
    <w:rsid w:val="3A83468A"/>
    <w:rsid w:val="3A836438"/>
    <w:rsid w:val="3A850402"/>
    <w:rsid w:val="3A854144"/>
    <w:rsid w:val="3A85488B"/>
    <w:rsid w:val="3A86417A"/>
    <w:rsid w:val="3A8819F6"/>
    <w:rsid w:val="3A881CA1"/>
    <w:rsid w:val="3A887EF3"/>
    <w:rsid w:val="3A8A77C7"/>
    <w:rsid w:val="3A8B1791"/>
    <w:rsid w:val="3A8D1EDA"/>
    <w:rsid w:val="3A8D375B"/>
    <w:rsid w:val="3A8D72B7"/>
    <w:rsid w:val="3A900B55"/>
    <w:rsid w:val="3A9073CB"/>
    <w:rsid w:val="3A914FF9"/>
    <w:rsid w:val="3A921CEB"/>
    <w:rsid w:val="3A946897"/>
    <w:rsid w:val="3A960861"/>
    <w:rsid w:val="3A9643BE"/>
    <w:rsid w:val="3A971EE4"/>
    <w:rsid w:val="3A972F8C"/>
    <w:rsid w:val="3A99047D"/>
    <w:rsid w:val="3A9A304E"/>
    <w:rsid w:val="3A9B19D4"/>
    <w:rsid w:val="3A9B7C26"/>
    <w:rsid w:val="3A9C399E"/>
    <w:rsid w:val="3A9D19CF"/>
    <w:rsid w:val="3A9E14C4"/>
    <w:rsid w:val="3AA06FEA"/>
    <w:rsid w:val="3AA20FB4"/>
    <w:rsid w:val="3AA34D2C"/>
    <w:rsid w:val="3AA45590"/>
    <w:rsid w:val="3AA54601"/>
    <w:rsid w:val="3AA7481D"/>
    <w:rsid w:val="3AA82343"/>
    <w:rsid w:val="3AA976C2"/>
    <w:rsid w:val="3AAA60BB"/>
    <w:rsid w:val="3AAA7E69"/>
    <w:rsid w:val="3AAB598F"/>
    <w:rsid w:val="3AAD14C4"/>
    <w:rsid w:val="3AAD5BAB"/>
    <w:rsid w:val="3AAD7959"/>
    <w:rsid w:val="3AAF1923"/>
    <w:rsid w:val="3AAF547F"/>
    <w:rsid w:val="3AB02FA5"/>
    <w:rsid w:val="3AB111F7"/>
    <w:rsid w:val="3AB24F6F"/>
    <w:rsid w:val="3AB26D1E"/>
    <w:rsid w:val="3AB64A60"/>
    <w:rsid w:val="3AB85AEF"/>
    <w:rsid w:val="3AB962FE"/>
    <w:rsid w:val="3ABA5BEF"/>
    <w:rsid w:val="3ABB02C8"/>
    <w:rsid w:val="3ABB2076"/>
    <w:rsid w:val="3ABB3E24"/>
    <w:rsid w:val="3ABC194A"/>
    <w:rsid w:val="3ABD5DEE"/>
    <w:rsid w:val="3ABE3914"/>
    <w:rsid w:val="3ABE56C2"/>
    <w:rsid w:val="3AC0143A"/>
    <w:rsid w:val="3AC04D69"/>
    <w:rsid w:val="3AC058DE"/>
    <w:rsid w:val="3AC21656"/>
    <w:rsid w:val="3AC7092A"/>
    <w:rsid w:val="3AC70A1B"/>
    <w:rsid w:val="3AC76C6D"/>
    <w:rsid w:val="3AC802EF"/>
    <w:rsid w:val="3AC91083"/>
    <w:rsid w:val="3AC9498B"/>
    <w:rsid w:val="3AC95E1B"/>
    <w:rsid w:val="3ACA09EC"/>
    <w:rsid w:val="3ACA22B9"/>
    <w:rsid w:val="3ACD1DA9"/>
    <w:rsid w:val="3ACD3B31"/>
    <w:rsid w:val="3ACD3B57"/>
    <w:rsid w:val="3ACD4686"/>
    <w:rsid w:val="3ACF167E"/>
    <w:rsid w:val="3ACF5B21"/>
    <w:rsid w:val="3ACF78CF"/>
    <w:rsid w:val="3AD13648"/>
    <w:rsid w:val="3AD33664"/>
    <w:rsid w:val="3AD44EE6"/>
    <w:rsid w:val="3AD62A0C"/>
    <w:rsid w:val="3AD66F8F"/>
    <w:rsid w:val="3AD9074E"/>
    <w:rsid w:val="3ADB0022"/>
    <w:rsid w:val="3ADB44C6"/>
    <w:rsid w:val="3ADD023E"/>
    <w:rsid w:val="3ADE5D64"/>
    <w:rsid w:val="3AE01ADD"/>
    <w:rsid w:val="3AE27603"/>
    <w:rsid w:val="3AE3337B"/>
    <w:rsid w:val="3AE50EA1"/>
    <w:rsid w:val="3AE55345"/>
    <w:rsid w:val="3AE72E6B"/>
    <w:rsid w:val="3AE74C19"/>
    <w:rsid w:val="3AE8273F"/>
    <w:rsid w:val="3AE96BE3"/>
    <w:rsid w:val="3AEA4709"/>
    <w:rsid w:val="3AEF1D20"/>
    <w:rsid w:val="3AF13CEA"/>
    <w:rsid w:val="3AF15A98"/>
    <w:rsid w:val="3AF27BF8"/>
    <w:rsid w:val="3AF37A62"/>
    <w:rsid w:val="3AF410E4"/>
    <w:rsid w:val="3AF47336"/>
    <w:rsid w:val="3AF550E9"/>
    <w:rsid w:val="3AF61300"/>
    <w:rsid w:val="3AF64E5C"/>
    <w:rsid w:val="3AF85078"/>
    <w:rsid w:val="3AF92329"/>
    <w:rsid w:val="3AF92B9E"/>
    <w:rsid w:val="3AFA37B9"/>
    <w:rsid w:val="3AFB06C4"/>
    <w:rsid w:val="3AFB6916"/>
    <w:rsid w:val="3AFD61EB"/>
    <w:rsid w:val="3AFE01B5"/>
    <w:rsid w:val="3B00217F"/>
    <w:rsid w:val="3B021A53"/>
    <w:rsid w:val="3B023801"/>
    <w:rsid w:val="3B025884"/>
    <w:rsid w:val="3B04426E"/>
    <w:rsid w:val="3B04743C"/>
    <w:rsid w:val="3B051543"/>
    <w:rsid w:val="3B07350D"/>
    <w:rsid w:val="3B08098E"/>
    <w:rsid w:val="3B0A5E7F"/>
    <w:rsid w:val="3B0C28D2"/>
    <w:rsid w:val="3B0F23C2"/>
    <w:rsid w:val="3B0F5F1E"/>
    <w:rsid w:val="3B117EE8"/>
    <w:rsid w:val="3B135A0E"/>
    <w:rsid w:val="3B141786"/>
    <w:rsid w:val="3B1479D8"/>
    <w:rsid w:val="3B1503C1"/>
    <w:rsid w:val="3B163750"/>
    <w:rsid w:val="3B181276"/>
    <w:rsid w:val="3B196D9D"/>
    <w:rsid w:val="3B1A3241"/>
    <w:rsid w:val="3B1B56C3"/>
    <w:rsid w:val="3B1D063B"/>
    <w:rsid w:val="3B1E43B3"/>
    <w:rsid w:val="3B1F4044"/>
    <w:rsid w:val="3B20012B"/>
    <w:rsid w:val="3B2220F5"/>
    <w:rsid w:val="3B2415F7"/>
    <w:rsid w:val="3B247C1B"/>
    <w:rsid w:val="3B286FE0"/>
    <w:rsid w:val="3B297CC7"/>
    <w:rsid w:val="3B2C4D22"/>
    <w:rsid w:val="3B2E0A9A"/>
    <w:rsid w:val="3B2E26A9"/>
    <w:rsid w:val="3B2E2848"/>
    <w:rsid w:val="3B2F5BC5"/>
    <w:rsid w:val="3B2F65C0"/>
    <w:rsid w:val="3B331C0C"/>
    <w:rsid w:val="3B33394A"/>
    <w:rsid w:val="3B3360B0"/>
    <w:rsid w:val="3B345984"/>
    <w:rsid w:val="3B35257C"/>
    <w:rsid w:val="3B3616FD"/>
    <w:rsid w:val="3B363A0C"/>
    <w:rsid w:val="3B3836C7"/>
    <w:rsid w:val="3B385475"/>
    <w:rsid w:val="3B3911ED"/>
    <w:rsid w:val="3B3B20DC"/>
    <w:rsid w:val="3B3B31B7"/>
    <w:rsid w:val="3B3B4F65"/>
    <w:rsid w:val="3B3D0CDD"/>
    <w:rsid w:val="3B3D2A8B"/>
    <w:rsid w:val="3B3D6F2F"/>
    <w:rsid w:val="3B3E6803"/>
    <w:rsid w:val="3B405F4E"/>
    <w:rsid w:val="3B4200A1"/>
    <w:rsid w:val="3B4262F3"/>
    <w:rsid w:val="3B4402BD"/>
    <w:rsid w:val="3B44206B"/>
    <w:rsid w:val="3B464036"/>
    <w:rsid w:val="3B491430"/>
    <w:rsid w:val="3B4958D4"/>
    <w:rsid w:val="3B497682"/>
    <w:rsid w:val="3B4A33FA"/>
    <w:rsid w:val="3B4A51A8"/>
    <w:rsid w:val="3B4C7172"/>
    <w:rsid w:val="3B4D1C93"/>
    <w:rsid w:val="3B4E0552"/>
    <w:rsid w:val="3B4E2EEA"/>
    <w:rsid w:val="3B4E4C98"/>
    <w:rsid w:val="3B4F27BE"/>
    <w:rsid w:val="3B516536"/>
    <w:rsid w:val="3B530501"/>
    <w:rsid w:val="3B547DD5"/>
    <w:rsid w:val="3B554279"/>
    <w:rsid w:val="3B563B4D"/>
    <w:rsid w:val="3B567FF1"/>
    <w:rsid w:val="3B5953EB"/>
    <w:rsid w:val="3B5A188F"/>
    <w:rsid w:val="3B5A50A2"/>
    <w:rsid w:val="3B5B1163"/>
    <w:rsid w:val="3B5D137F"/>
    <w:rsid w:val="3B5D312D"/>
    <w:rsid w:val="3B5D4EDB"/>
    <w:rsid w:val="3B5F0C53"/>
    <w:rsid w:val="3B60677A"/>
    <w:rsid w:val="3B64626A"/>
    <w:rsid w:val="3B660234"/>
    <w:rsid w:val="3B673FAC"/>
    <w:rsid w:val="3B675D5A"/>
    <w:rsid w:val="3B693880"/>
    <w:rsid w:val="3B697D24"/>
    <w:rsid w:val="3B6B3A9C"/>
    <w:rsid w:val="3B6C521C"/>
    <w:rsid w:val="3B6D66AC"/>
    <w:rsid w:val="3B6E70E8"/>
    <w:rsid w:val="3B6F3B9D"/>
    <w:rsid w:val="3B6F4C0F"/>
    <w:rsid w:val="3B7018D9"/>
    <w:rsid w:val="3B70502D"/>
    <w:rsid w:val="3B73251E"/>
    <w:rsid w:val="3B7364AD"/>
    <w:rsid w:val="3B750477"/>
    <w:rsid w:val="3B7562CE"/>
    <w:rsid w:val="3B762441"/>
    <w:rsid w:val="3B7641EF"/>
    <w:rsid w:val="3B765F9D"/>
    <w:rsid w:val="3B781D15"/>
    <w:rsid w:val="3B787B31"/>
    <w:rsid w:val="3B7A783B"/>
    <w:rsid w:val="3B7B1805"/>
    <w:rsid w:val="3B7B35B3"/>
    <w:rsid w:val="3B7C7A57"/>
    <w:rsid w:val="3B7D37CF"/>
    <w:rsid w:val="3B7D732B"/>
    <w:rsid w:val="3B7F4E52"/>
    <w:rsid w:val="3B820DE6"/>
    <w:rsid w:val="3B822B94"/>
    <w:rsid w:val="3B844B5E"/>
    <w:rsid w:val="3B8763FC"/>
    <w:rsid w:val="3B885D5C"/>
    <w:rsid w:val="3B892174"/>
    <w:rsid w:val="3B892C45"/>
    <w:rsid w:val="3B893F22"/>
    <w:rsid w:val="3B8C57C0"/>
    <w:rsid w:val="3B8C756F"/>
    <w:rsid w:val="3B8D689A"/>
    <w:rsid w:val="3B8E32E7"/>
    <w:rsid w:val="3B8E7126"/>
    <w:rsid w:val="3B903503"/>
    <w:rsid w:val="3B9052B1"/>
    <w:rsid w:val="3B914B85"/>
    <w:rsid w:val="3B9603ED"/>
    <w:rsid w:val="3B9701D8"/>
    <w:rsid w:val="3B981668"/>
    <w:rsid w:val="3B985F13"/>
    <w:rsid w:val="3B9A612F"/>
    <w:rsid w:val="3B9A7EDD"/>
    <w:rsid w:val="3B9B172A"/>
    <w:rsid w:val="3B9C3C56"/>
    <w:rsid w:val="3B9D352A"/>
    <w:rsid w:val="3B9D5C20"/>
    <w:rsid w:val="3BA26D92"/>
    <w:rsid w:val="3BA40D5C"/>
    <w:rsid w:val="3BA448B8"/>
    <w:rsid w:val="3BA50630"/>
    <w:rsid w:val="3BA57B31"/>
    <w:rsid w:val="3BA64AD4"/>
    <w:rsid w:val="3BA725FA"/>
    <w:rsid w:val="3BA925ED"/>
    <w:rsid w:val="3BA945C4"/>
    <w:rsid w:val="3BAB20EB"/>
    <w:rsid w:val="3BAB3E99"/>
    <w:rsid w:val="3BAC19BF"/>
    <w:rsid w:val="3BAC26AF"/>
    <w:rsid w:val="3BAC7C11"/>
    <w:rsid w:val="3BAE3989"/>
    <w:rsid w:val="3BAE5737"/>
    <w:rsid w:val="3BB0325D"/>
    <w:rsid w:val="3BB058DF"/>
    <w:rsid w:val="3BB05953"/>
    <w:rsid w:val="3BB15227"/>
    <w:rsid w:val="3BB32D4D"/>
    <w:rsid w:val="3BB371F1"/>
    <w:rsid w:val="3BB54D17"/>
    <w:rsid w:val="3BB56AC5"/>
    <w:rsid w:val="3BB6283D"/>
    <w:rsid w:val="3BB645EB"/>
    <w:rsid w:val="3BB80364"/>
    <w:rsid w:val="3BBA232E"/>
    <w:rsid w:val="3BBA40DC"/>
    <w:rsid w:val="3BBC42F8"/>
    <w:rsid w:val="3BBE3130"/>
    <w:rsid w:val="3BBF16F2"/>
    <w:rsid w:val="3BBF7944"/>
    <w:rsid w:val="3BC1190E"/>
    <w:rsid w:val="3BC431AC"/>
    <w:rsid w:val="3BC44F5A"/>
    <w:rsid w:val="3BC46D08"/>
    <w:rsid w:val="3BC649D4"/>
    <w:rsid w:val="3BC87005"/>
    <w:rsid w:val="3BC90495"/>
    <w:rsid w:val="3BC9431F"/>
    <w:rsid w:val="3BC96A15"/>
    <w:rsid w:val="3BCB5986"/>
    <w:rsid w:val="3BCB62E9"/>
    <w:rsid w:val="3BCC3E0F"/>
    <w:rsid w:val="3BCE45B8"/>
    <w:rsid w:val="3BD056AD"/>
    <w:rsid w:val="3BD14C55"/>
    <w:rsid w:val="3BD31641"/>
    <w:rsid w:val="3BD641DA"/>
    <w:rsid w:val="3BD827B4"/>
    <w:rsid w:val="3BDA29D0"/>
    <w:rsid w:val="3BDC04F6"/>
    <w:rsid w:val="3BDD601C"/>
    <w:rsid w:val="3BDF1D94"/>
    <w:rsid w:val="3BE178BA"/>
    <w:rsid w:val="3BE21884"/>
    <w:rsid w:val="3BE253E0"/>
    <w:rsid w:val="3BE4213F"/>
    <w:rsid w:val="3BE455FD"/>
    <w:rsid w:val="3BE63123"/>
    <w:rsid w:val="3BE64ED1"/>
    <w:rsid w:val="3BE86E9B"/>
    <w:rsid w:val="3BE92C13"/>
    <w:rsid w:val="3BEC625F"/>
    <w:rsid w:val="3BEE0229"/>
    <w:rsid w:val="3BF03FA1"/>
    <w:rsid w:val="3BF05D4F"/>
    <w:rsid w:val="3BF07AFD"/>
    <w:rsid w:val="3BF375EE"/>
    <w:rsid w:val="3BF55114"/>
    <w:rsid w:val="3BFA097C"/>
    <w:rsid w:val="3BFA4E20"/>
    <w:rsid w:val="3BFC2946"/>
    <w:rsid w:val="3BFC46F4"/>
    <w:rsid w:val="3BFD046C"/>
    <w:rsid w:val="3BFD221A"/>
    <w:rsid w:val="3BFF41E4"/>
    <w:rsid w:val="3C011D0B"/>
    <w:rsid w:val="3C0161AE"/>
    <w:rsid w:val="3C017F5D"/>
    <w:rsid w:val="3C0435A9"/>
    <w:rsid w:val="3C057493"/>
    <w:rsid w:val="3C065573"/>
    <w:rsid w:val="3C0812EB"/>
    <w:rsid w:val="3C08753D"/>
    <w:rsid w:val="3C090BBF"/>
    <w:rsid w:val="3C09351D"/>
    <w:rsid w:val="3C095063"/>
    <w:rsid w:val="3C0B1989"/>
    <w:rsid w:val="3C0B4937"/>
    <w:rsid w:val="3C0D06AF"/>
    <w:rsid w:val="3C0D6901"/>
    <w:rsid w:val="3C0E61D6"/>
    <w:rsid w:val="3C0F436B"/>
    <w:rsid w:val="3C101F4E"/>
    <w:rsid w:val="3C1063F2"/>
    <w:rsid w:val="3C123F18"/>
    <w:rsid w:val="3C125CC6"/>
    <w:rsid w:val="3C131A3E"/>
    <w:rsid w:val="3C136C48"/>
    <w:rsid w:val="3C137C90"/>
    <w:rsid w:val="3C153A08"/>
    <w:rsid w:val="3C183F8D"/>
    <w:rsid w:val="3C187054"/>
    <w:rsid w:val="3C1A2DCC"/>
    <w:rsid w:val="3C1A7270"/>
    <w:rsid w:val="3C1D466B"/>
    <w:rsid w:val="3C1E28BD"/>
    <w:rsid w:val="3C1E7DFF"/>
    <w:rsid w:val="3C1F03E3"/>
    <w:rsid w:val="3C1F4887"/>
    <w:rsid w:val="3C2105FF"/>
    <w:rsid w:val="3C2123AD"/>
    <w:rsid w:val="3C213BAF"/>
    <w:rsid w:val="3C21415B"/>
    <w:rsid w:val="3C221C81"/>
    <w:rsid w:val="3C236125"/>
    <w:rsid w:val="3C237ED3"/>
    <w:rsid w:val="3C243C4B"/>
    <w:rsid w:val="3C2B322B"/>
    <w:rsid w:val="3C2D4D23"/>
    <w:rsid w:val="3C2E0626"/>
    <w:rsid w:val="3C2F4ACA"/>
    <w:rsid w:val="3C30439E"/>
    <w:rsid w:val="3C320116"/>
    <w:rsid w:val="3C3420E0"/>
    <w:rsid w:val="3C34554B"/>
    <w:rsid w:val="3C3519B4"/>
    <w:rsid w:val="3C355E58"/>
    <w:rsid w:val="3C3648AE"/>
    <w:rsid w:val="3C370BA9"/>
    <w:rsid w:val="3C37397E"/>
    <w:rsid w:val="3C3A346E"/>
    <w:rsid w:val="3C3A521C"/>
    <w:rsid w:val="3C3A6FCB"/>
    <w:rsid w:val="3C3C0F95"/>
    <w:rsid w:val="3C3C71E7"/>
    <w:rsid w:val="3C3E2F5F"/>
    <w:rsid w:val="3C3E4D0D"/>
    <w:rsid w:val="3C3F0A85"/>
    <w:rsid w:val="3C3F1C5A"/>
    <w:rsid w:val="3C4165AB"/>
    <w:rsid w:val="3C4340D1"/>
    <w:rsid w:val="3C447E49"/>
    <w:rsid w:val="3C460065"/>
    <w:rsid w:val="3C461E13"/>
    <w:rsid w:val="3C46443A"/>
    <w:rsid w:val="3C4816E7"/>
    <w:rsid w:val="3C485B8B"/>
    <w:rsid w:val="3C4936B2"/>
    <w:rsid w:val="3C4B567C"/>
    <w:rsid w:val="3C4B742A"/>
    <w:rsid w:val="3C4F6F1A"/>
    <w:rsid w:val="3C5067EE"/>
    <w:rsid w:val="3C53008C"/>
    <w:rsid w:val="3C544530"/>
    <w:rsid w:val="3C5502A8"/>
    <w:rsid w:val="3C552A9F"/>
    <w:rsid w:val="3C577B7C"/>
    <w:rsid w:val="3C594201"/>
    <w:rsid w:val="3C597D99"/>
    <w:rsid w:val="3C5A141B"/>
    <w:rsid w:val="3C5B6911"/>
    <w:rsid w:val="3C5C1637"/>
    <w:rsid w:val="3C5C277B"/>
    <w:rsid w:val="3C5C33E5"/>
    <w:rsid w:val="3C5E3B51"/>
    <w:rsid w:val="3C5F4C83"/>
    <w:rsid w:val="3C5F6A31"/>
    <w:rsid w:val="3C6109FB"/>
    <w:rsid w:val="3C6127A9"/>
    <w:rsid w:val="3C636521"/>
    <w:rsid w:val="3C664263"/>
    <w:rsid w:val="3C666012"/>
    <w:rsid w:val="3C6A3D54"/>
    <w:rsid w:val="3C6A5B02"/>
    <w:rsid w:val="3C6B3628"/>
    <w:rsid w:val="3C6B7ACC"/>
    <w:rsid w:val="3C6D114E"/>
    <w:rsid w:val="3C6D55F2"/>
    <w:rsid w:val="3C6F136A"/>
    <w:rsid w:val="3C6F3118"/>
    <w:rsid w:val="3C6F6217"/>
    <w:rsid w:val="3C700C3E"/>
    <w:rsid w:val="3C7050E2"/>
    <w:rsid w:val="3C722C08"/>
    <w:rsid w:val="3C727823"/>
    <w:rsid w:val="3C727C28"/>
    <w:rsid w:val="3C7324DC"/>
    <w:rsid w:val="3C746980"/>
    <w:rsid w:val="3C7544A7"/>
    <w:rsid w:val="3C756255"/>
    <w:rsid w:val="3C771FCD"/>
    <w:rsid w:val="3C776471"/>
    <w:rsid w:val="3C7921E9"/>
    <w:rsid w:val="3C7A386B"/>
    <w:rsid w:val="3C7C3A87"/>
    <w:rsid w:val="3C7C5835"/>
    <w:rsid w:val="3C7E335B"/>
    <w:rsid w:val="3C7F0E81"/>
    <w:rsid w:val="3C805325"/>
    <w:rsid w:val="3C81109D"/>
    <w:rsid w:val="3C860462"/>
    <w:rsid w:val="3C885F88"/>
    <w:rsid w:val="3C89237F"/>
    <w:rsid w:val="3C8A1D00"/>
    <w:rsid w:val="3C8A61A4"/>
    <w:rsid w:val="3C8B3CCA"/>
    <w:rsid w:val="3C8B5A78"/>
    <w:rsid w:val="3C8B7826"/>
    <w:rsid w:val="3C8C1F1C"/>
    <w:rsid w:val="3C8D17F0"/>
    <w:rsid w:val="3C8F7316"/>
    <w:rsid w:val="3C9012E0"/>
    <w:rsid w:val="3C90308E"/>
    <w:rsid w:val="3C917532"/>
    <w:rsid w:val="3C925059"/>
    <w:rsid w:val="3C964B49"/>
    <w:rsid w:val="3C9708C1"/>
    <w:rsid w:val="3C991F43"/>
    <w:rsid w:val="3C9963E7"/>
    <w:rsid w:val="3C9A11D3"/>
    <w:rsid w:val="3C9B3F0D"/>
    <w:rsid w:val="3C9C5ED7"/>
    <w:rsid w:val="3C9E57AB"/>
    <w:rsid w:val="3CA07775"/>
    <w:rsid w:val="3CA1529C"/>
    <w:rsid w:val="3CA32DC2"/>
    <w:rsid w:val="3CA37266"/>
    <w:rsid w:val="3CA54D8C"/>
    <w:rsid w:val="3CA56B3A"/>
    <w:rsid w:val="3CA60B04"/>
    <w:rsid w:val="3CA628B2"/>
    <w:rsid w:val="3CA74F18"/>
    <w:rsid w:val="3CA958D3"/>
    <w:rsid w:val="3CAA05F4"/>
    <w:rsid w:val="3CAC611A"/>
    <w:rsid w:val="3CAF1767"/>
    <w:rsid w:val="3CAF5C0A"/>
    <w:rsid w:val="3CB15FCA"/>
    <w:rsid w:val="3CB21257"/>
    <w:rsid w:val="3CB2745A"/>
    <w:rsid w:val="3CB334BB"/>
    <w:rsid w:val="3CB43221"/>
    <w:rsid w:val="3CB4494B"/>
    <w:rsid w:val="3CB46D7D"/>
    <w:rsid w:val="3CB609AC"/>
    <w:rsid w:val="3CB66F99"/>
    <w:rsid w:val="3CB7061B"/>
    <w:rsid w:val="3CB745C8"/>
    <w:rsid w:val="3CB925E5"/>
    <w:rsid w:val="3CB94393"/>
    <w:rsid w:val="3CBB4B10"/>
    <w:rsid w:val="3CBB635D"/>
    <w:rsid w:val="3CBE62EC"/>
    <w:rsid w:val="3CBE7BFC"/>
    <w:rsid w:val="3CC02EEE"/>
    <w:rsid w:val="3CC1149A"/>
    <w:rsid w:val="3CC176EC"/>
    <w:rsid w:val="3CC21B20"/>
    <w:rsid w:val="3CC35212"/>
    <w:rsid w:val="3CC41179"/>
    <w:rsid w:val="3CC571DC"/>
    <w:rsid w:val="3CC66AB0"/>
    <w:rsid w:val="3CC72F54"/>
    <w:rsid w:val="3CC80A7A"/>
    <w:rsid w:val="3CC82828"/>
    <w:rsid w:val="3CC96E22"/>
    <w:rsid w:val="3CCA65A0"/>
    <w:rsid w:val="3CCD42E3"/>
    <w:rsid w:val="3CCD6091"/>
    <w:rsid w:val="3CCF005B"/>
    <w:rsid w:val="3CD25455"/>
    <w:rsid w:val="3CD427F4"/>
    <w:rsid w:val="3CD64F45"/>
    <w:rsid w:val="3CD70CBD"/>
    <w:rsid w:val="3CD76F0F"/>
    <w:rsid w:val="3CD94A35"/>
    <w:rsid w:val="3CD967E3"/>
    <w:rsid w:val="3CDB1237"/>
    <w:rsid w:val="3CDB69FF"/>
    <w:rsid w:val="3CDC209E"/>
    <w:rsid w:val="3CDD2778"/>
    <w:rsid w:val="3CDE3DFA"/>
    <w:rsid w:val="3CDE7BB8"/>
    <w:rsid w:val="3CDF7E51"/>
    <w:rsid w:val="3CE050A9"/>
    <w:rsid w:val="3CE05DC4"/>
    <w:rsid w:val="3CE33B06"/>
    <w:rsid w:val="3CE36288"/>
    <w:rsid w:val="3CE533DA"/>
    <w:rsid w:val="3CE55188"/>
    <w:rsid w:val="3CE6216B"/>
    <w:rsid w:val="3CE82ECA"/>
    <w:rsid w:val="3CEA09F1"/>
    <w:rsid w:val="3CEB6517"/>
    <w:rsid w:val="3CED04E1"/>
    <w:rsid w:val="3CEE5F6C"/>
    <w:rsid w:val="3CF03B2D"/>
    <w:rsid w:val="3CF4186F"/>
    <w:rsid w:val="3CF47AC1"/>
    <w:rsid w:val="3CF5326E"/>
    <w:rsid w:val="3CF65E3F"/>
    <w:rsid w:val="3CF90C34"/>
    <w:rsid w:val="3CFB2BFE"/>
    <w:rsid w:val="3CFC24D2"/>
    <w:rsid w:val="3CFD6976"/>
    <w:rsid w:val="3CFE2E90"/>
    <w:rsid w:val="3CFE449C"/>
    <w:rsid w:val="3D0221DE"/>
    <w:rsid w:val="3D023F8C"/>
    <w:rsid w:val="3D033860"/>
    <w:rsid w:val="3D05582A"/>
    <w:rsid w:val="3D0575D8"/>
    <w:rsid w:val="3D0715A3"/>
    <w:rsid w:val="3D075683"/>
    <w:rsid w:val="3D0816E4"/>
    <w:rsid w:val="3D092B74"/>
    <w:rsid w:val="3D0A2E41"/>
    <w:rsid w:val="3D0C6691"/>
    <w:rsid w:val="3D0C6BB9"/>
    <w:rsid w:val="3D0D2931"/>
    <w:rsid w:val="3D0D46DF"/>
    <w:rsid w:val="3D0F0457"/>
    <w:rsid w:val="3D0F48FB"/>
    <w:rsid w:val="3D112421"/>
    <w:rsid w:val="3D127F47"/>
    <w:rsid w:val="3D136199"/>
    <w:rsid w:val="3D143CBF"/>
    <w:rsid w:val="3D163594"/>
    <w:rsid w:val="3D17277E"/>
    <w:rsid w:val="3D17730C"/>
    <w:rsid w:val="3D1837B0"/>
    <w:rsid w:val="3D1912D6"/>
    <w:rsid w:val="3D193084"/>
    <w:rsid w:val="3D1B32A0"/>
    <w:rsid w:val="3D1B504E"/>
    <w:rsid w:val="3D1B6DFC"/>
    <w:rsid w:val="3D1C4922"/>
    <w:rsid w:val="3D1E4B3E"/>
    <w:rsid w:val="3D1E504B"/>
    <w:rsid w:val="3D1E68EC"/>
    <w:rsid w:val="3D2008B6"/>
    <w:rsid w:val="3D202664"/>
    <w:rsid w:val="3D204412"/>
    <w:rsid w:val="3D2263DC"/>
    <w:rsid w:val="3D23371B"/>
    <w:rsid w:val="3D235CB1"/>
    <w:rsid w:val="3D255ECD"/>
    <w:rsid w:val="3D257C7B"/>
    <w:rsid w:val="3D271C45"/>
    <w:rsid w:val="3D29215E"/>
    <w:rsid w:val="3D2959BD"/>
    <w:rsid w:val="3D29776B"/>
    <w:rsid w:val="3D2A5291"/>
    <w:rsid w:val="3D2C1009"/>
    <w:rsid w:val="3D2C2DB7"/>
    <w:rsid w:val="3D2C764F"/>
    <w:rsid w:val="3D2F28A7"/>
    <w:rsid w:val="3D2F5FD0"/>
    <w:rsid w:val="3D3103CE"/>
    <w:rsid w:val="3D332398"/>
    <w:rsid w:val="3D346110"/>
    <w:rsid w:val="3D347271"/>
    <w:rsid w:val="3D363C36"/>
    <w:rsid w:val="3D3659E4"/>
    <w:rsid w:val="3D3842E3"/>
    <w:rsid w:val="3D385C00"/>
    <w:rsid w:val="3D3879AE"/>
    <w:rsid w:val="3D3B124C"/>
    <w:rsid w:val="3D3B4234"/>
    <w:rsid w:val="3D3D3216"/>
    <w:rsid w:val="3D3D5419"/>
    <w:rsid w:val="3D3E2AEA"/>
    <w:rsid w:val="3D400A77"/>
    <w:rsid w:val="3D404AB5"/>
    <w:rsid w:val="3D42082D"/>
    <w:rsid w:val="3D422171"/>
    <w:rsid w:val="3D424389"/>
    <w:rsid w:val="3D430101"/>
    <w:rsid w:val="3D4445A5"/>
    <w:rsid w:val="3D4520CB"/>
    <w:rsid w:val="3D474095"/>
    <w:rsid w:val="3D483969"/>
    <w:rsid w:val="3D490006"/>
    <w:rsid w:val="3D491BBB"/>
    <w:rsid w:val="3D4A5933"/>
    <w:rsid w:val="3D4A76E1"/>
    <w:rsid w:val="3D4C3459"/>
    <w:rsid w:val="3D4C5207"/>
    <w:rsid w:val="3D4D2D2E"/>
    <w:rsid w:val="3D4E0F7F"/>
    <w:rsid w:val="3D4E5423"/>
    <w:rsid w:val="3D4F3E78"/>
    <w:rsid w:val="3D4F6AA6"/>
    <w:rsid w:val="3D510A70"/>
    <w:rsid w:val="3D51281E"/>
    <w:rsid w:val="3D5347E8"/>
    <w:rsid w:val="3D536596"/>
    <w:rsid w:val="3D540560"/>
    <w:rsid w:val="3D5567B2"/>
    <w:rsid w:val="3D5642D8"/>
    <w:rsid w:val="3D567E34"/>
    <w:rsid w:val="3D580050"/>
    <w:rsid w:val="3D581DFE"/>
    <w:rsid w:val="3D583BAC"/>
    <w:rsid w:val="3D594F2A"/>
    <w:rsid w:val="3D5A63BA"/>
    <w:rsid w:val="3D5B18EE"/>
    <w:rsid w:val="3D5D647C"/>
    <w:rsid w:val="3D6267D9"/>
    <w:rsid w:val="3D6407A3"/>
    <w:rsid w:val="3D6562C9"/>
    <w:rsid w:val="3D68358F"/>
    <w:rsid w:val="3D685CD9"/>
    <w:rsid w:val="3D686779"/>
    <w:rsid w:val="3D687B67"/>
    <w:rsid w:val="3D6A38DF"/>
    <w:rsid w:val="3D6A7D83"/>
    <w:rsid w:val="3D6C29C5"/>
    <w:rsid w:val="3D6C4AE1"/>
    <w:rsid w:val="3D6C7658"/>
    <w:rsid w:val="3D6D78AE"/>
    <w:rsid w:val="3D6E1622"/>
    <w:rsid w:val="3D6F0EF6"/>
    <w:rsid w:val="3D70539A"/>
    <w:rsid w:val="3D711112"/>
    <w:rsid w:val="3D712EC0"/>
    <w:rsid w:val="3D714C6E"/>
    <w:rsid w:val="3D715D82"/>
    <w:rsid w:val="3D7309E6"/>
    <w:rsid w:val="3D744703"/>
    <w:rsid w:val="3D74475E"/>
    <w:rsid w:val="3D766728"/>
    <w:rsid w:val="3D7824A0"/>
    <w:rsid w:val="3D791D75"/>
    <w:rsid w:val="3D793B23"/>
    <w:rsid w:val="3D7959A4"/>
    <w:rsid w:val="3D7A6218"/>
    <w:rsid w:val="3D7E738B"/>
    <w:rsid w:val="3D7F382F"/>
    <w:rsid w:val="3D820C29"/>
    <w:rsid w:val="3D874491"/>
    <w:rsid w:val="3D87623F"/>
    <w:rsid w:val="3D8C7CFA"/>
    <w:rsid w:val="3D8E3A72"/>
    <w:rsid w:val="3D8E75CE"/>
    <w:rsid w:val="3D915310"/>
    <w:rsid w:val="3D934BE4"/>
    <w:rsid w:val="3D953A3C"/>
    <w:rsid w:val="3D956BAE"/>
    <w:rsid w:val="3D9646D4"/>
    <w:rsid w:val="3D96660D"/>
    <w:rsid w:val="3D98669F"/>
    <w:rsid w:val="3D987B76"/>
    <w:rsid w:val="3D994F8E"/>
    <w:rsid w:val="3D9D21CE"/>
    <w:rsid w:val="3DA07301"/>
    <w:rsid w:val="3DA24BB0"/>
    <w:rsid w:val="3DA43295"/>
    <w:rsid w:val="3DA45043"/>
    <w:rsid w:val="3DA908AC"/>
    <w:rsid w:val="3DA9265A"/>
    <w:rsid w:val="3DAA0180"/>
    <w:rsid w:val="3DAC214A"/>
    <w:rsid w:val="3DAC3EF8"/>
    <w:rsid w:val="3DAE1A1E"/>
    <w:rsid w:val="3DB159B2"/>
    <w:rsid w:val="3DB17760"/>
    <w:rsid w:val="3DB30706"/>
    <w:rsid w:val="3DB334D8"/>
    <w:rsid w:val="3DB37034"/>
    <w:rsid w:val="3DB57251"/>
    <w:rsid w:val="3DB66B25"/>
    <w:rsid w:val="3DB77087"/>
    <w:rsid w:val="3DB80AEF"/>
    <w:rsid w:val="3DBA03C3"/>
    <w:rsid w:val="3DBB238D"/>
    <w:rsid w:val="3DBD4357"/>
    <w:rsid w:val="3DBD6105"/>
    <w:rsid w:val="3DBD7EB3"/>
    <w:rsid w:val="3DBF00CF"/>
    <w:rsid w:val="3DBF6CA9"/>
    <w:rsid w:val="3DC2196D"/>
    <w:rsid w:val="3DC254CA"/>
    <w:rsid w:val="3DC41242"/>
    <w:rsid w:val="3DC53153"/>
    <w:rsid w:val="3DC6320C"/>
    <w:rsid w:val="3DC7000C"/>
    <w:rsid w:val="3DC70D32"/>
    <w:rsid w:val="3DC72AE0"/>
    <w:rsid w:val="3DC76F84"/>
    <w:rsid w:val="3DC868CB"/>
    <w:rsid w:val="3DC94AAA"/>
    <w:rsid w:val="3DCA470A"/>
    <w:rsid w:val="3DCB6A74"/>
    <w:rsid w:val="3DCC66DC"/>
    <w:rsid w:val="3DCE20C0"/>
    <w:rsid w:val="3DCE273D"/>
    <w:rsid w:val="3DCE3E6E"/>
    <w:rsid w:val="3DD07BE6"/>
    <w:rsid w:val="3DD27E02"/>
    <w:rsid w:val="3DD31825"/>
    <w:rsid w:val="3DD3511F"/>
    <w:rsid w:val="3DD376D7"/>
    <w:rsid w:val="3DD60F75"/>
    <w:rsid w:val="3DD671C7"/>
    <w:rsid w:val="3DD84CED"/>
    <w:rsid w:val="3DDA0A65"/>
    <w:rsid w:val="3DDA6CB7"/>
    <w:rsid w:val="3DDB4D41"/>
    <w:rsid w:val="3DDD2303"/>
    <w:rsid w:val="3DDD7661"/>
    <w:rsid w:val="3DE10046"/>
    <w:rsid w:val="3DE23DBE"/>
    <w:rsid w:val="3DE2791A"/>
    <w:rsid w:val="3DE6740A"/>
    <w:rsid w:val="3DE713D4"/>
    <w:rsid w:val="3DE73182"/>
    <w:rsid w:val="3DE732E4"/>
    <w:rsid w:val="3DE90CA8"/>
    <w:rsid w:val="3DEA1C65"/>
    <w:rsid w:val="3DEB0EC4"/>
    <w:rsid w:val="3DEB3974"/>
    <w:rsid w:val="3DEC2546"/>
    <w:rsid w:val="3DEC5CC6"/>
    <w:rsid w:val="3DEE05E6"/>
    <w:rsid w:val="3DF04AA9"/>
    <w:rsid w:val="3DF504B9"/>
    <w:rsid w:val="3DF53AF1"/>
    <w:rsid w:val="3DF5589F"/>
    <w:rsid w:val="3DF633C5"/>
    <w:rsid w:val="3DF8538F"/>
    <w:rsid w:val="3DFB09DB"/>
    <w:rsid w:val="3DFD29A6"/>
    <w:rsid w:val="3DFD4754"/>
    <w:rsid w:val="3DFD6502"/>
    <w:rsid w:val="3DFF227A"/>
    <w:rsid w:val="3E012496"/>
    <w:rsid w:val="3E021D6A"/>
    <w:rsid w:val="3E027EEC"/>
    <w:rsid w:val="3E06185A"/>
    <w:rsid w:val="3E063608"/>
    <w:rsid w:val="3E0B0C1F"/>
    <w:rsid w:val="3E0B6E71"/>
    <w:rsid w:val="3E0C2BE9"/>
    <w:rsid w:val="3E0D0E3B"/>
    <w:rsid w:val="3E0E4BB3"/>
    <w:rsid w:val="3E104487"/>
    <w:rsid w:val="3E126451"/>
    <w:rsid w:val="3E1677F2"/>
    <w:rsid w:val="3E175815"/>
    <w:rsid w:val="3E18158D"/>
    <w:rsid w:val="3E194CE3"/>
    <w:rsid w:val="3E1A3557"/>
    <w:rsid w:val="3E1A5306"/>
    <w:rsid w:val="3E1B5812"/>
    <w:rsid w:val="3E1C2E2C"/>
    <w:rsid w:val="3E1D6BA4"/>
    <w:rsid w:val="3E1D6FEE"/>
    <w:rsid w:val="3E1F0B6E"/>
    <w:rsid w:val="3E1F291C"/>
    <w:rsid w:val="3E214905"/>
    <w:rsid w:val="3E216694"/>
    <w:rsid w:val="3E233537"/>
    <w:rsid w:val="3E241CE0"/>
    <w:rsid w:val="3E261EFC"/>
    <w:rsid w:val="3E265A58"/>
    <w:rsid w:val="3E2717D1"/>
    <w:rsid w:val="3E285C74"/>
    <w:rsid w:val="3E287A22"/>
    <w:rsid w:val="3E2919ED"/>
    <w:rsid w:val="3E29379B"/>
    <w:rsid w:val="3E2B12C1"/>
    <w:rsid w:val="3E2B306F"/>
    <w:rsid w:val="3E2B7513"/>
    <w:rsid w:val="3E2C6DE7"/>
    <w:rsid w:val="3E2D5039"/>
    <w:rsid w:val="3E2E2B5F"/>
    <w:rsid w:val="3E2F1ADA"/>
    <w:rsid w:val="3E353EED"/>
    <w:rsid w:val="3E366DDC"/>
    <w:rsid w:val="3E371A14"/>
    <w:rsid w:val="3E375EB7"/>
    <w:rsid w:val="3E391C30"/>
    <w:rsid w:val="3E3C2C4E"/>
    <w:rsid w:val="3E3C527C"/>
    <w:rsid w:val="3E3D2DA2"/>
    <w:rsid w:val="3E3E1A84"/>
    <w:rsid w:val="3E3F2FBE"/>
    <w:rsid w:val="3E3F6B1A"/>
    <w:rsid w:val="3E410AE4"/>
    <w:rsid w:val="3E412892"/>
    <w:rsid w:val="3E4405D4"/>
    <w:rsid w:val="3E444130"/>
    <w:rsid w:val="3E467EA9"/>
    <w:rsid w:val="3E481E73"/>
    <w:rsid w:val="3E4B3711"/>
    <w:rsid w:val="3E4C1002"/>
    <w:rsid w:val="3E4E4FAF"/>
    <w:rsid w:val="3E500D27"/>
    <w:rsid w:val="3E502554"/>
    <w:rsid w:val="3E506F79"/>
    <w:rsid w:val="3E522CF1"/>
    <w:rsid w:val="3E52684D"/>
    <w:rsid w:val="3E530817"/>
    <w:rsid w:val="3E5325C6"/>
    <w:rsid w:val="3E554590"/>
    <w:rsid w:val="3E5A1BA6"/>
    <w:rsid w:val="3E5A3954"/>
    <w:rsid w:val="3E5A61D7"/>
    <w:rsid w:val="3E5A7DF8"/>
    <w:rsid w:val="3E5C147A"/>
    <w:rsid w:val="3E5C76CC"/>
    <w:rsid w:val="3E5D1F87"/>
    <w:rsid w:val="3E5D51F2"/>
    <w:rsid w:val="3E5E3444"/>
    <w:rsid w:val="3E5F0F6A"/>
    <w:rsid w:val="3E630A5B"/>
    <w:rsid w:val="3E636CAD"/>
    <w:rsid w:val="3E650719"/>
    <w:rsid w:val="3E66054B"/>
    <w:rsid w:val="3E66679D"/>
    <w:rsid w:val="3E682515"/>
    <w:rsid w:val="3E6842C3"/>
    <w:rsid w:val="3E691DE9"/>
    <w:rsid w:val="3E6A30FB"/>
    <w:rsid w:val="3E6B5B61"/>
    <w:rsid w:val="3E6D18D9"/>
    <w:rsid w:val="3E6D3687"/>
    <w:rsid w:val="3E6E11AD"/>
    <w:rsid w:val="3E7013C9"/>
    <w:rsid w:val="3E726EF0"/>
    <w:rsid w:val="3E734A16"/>
    <w:rsid w:val="3E7358EE"/>
    <w:rsid w:val="3E740EBA"/>
    <w:rsid w:val="3E742C68"/>
    <w:rsid w:val="3E75078E"/>
    <w:rsid w:val="3E75253C"/>
    <w:rsid w:val="3E7569E0"/>
    <w:rsid w:val="3E772758"/>
    <w:rsid w:val="3E7762B4"/>
    <w:rsid w:val="3E78202C"/>
    <w:rsid w:val="3E79027E"/>
    <w:rsid w:val="3E7C1B1C"/>
    <w:rsid w:val="3E810EE1"/>
    <w:rsid w:val="3E8167B1"/>
    <w:rsid w:val="3E822812"/>
    <w:rsid w:val="3E832EAB"/>
    <w:rsid w:val="3E834C59"/>
    <w:rsid w:val="3E8409D1"/>
    <w:rsid w:val="3E845132"/>
    <w:rsid w:val="3E846C23"/>
    <w:rsid w:val="3E854E75"/>
    <w:rsid w:val="3E86299B"/>
    <w:rsid w:val="3E8804C1"/>
    <w:rsid w:val="3E886713"/>
    <w:rsid w:val="3E894239"/>
    <w:rsid w:val="3E897B14"/>
    <w:rsid w:val="3E8B1D5F"/>
    <w:rsid w:val="3E8B6203"/>
    <w:rsid w:val="3E8D1F7B"/>
    <w:rsid w:val="3E8D5AD7"/>
    <w:rsid w:val="3E8F1850"/>
    <w:rsid w:val="3E8F7AA2"/>
    <w:rsid w:val="3E90381A"/>
    <w:rsid w:val="3E941390"/>
    <w:rsid w:val="3E94330A"/>
    <w:rsid w:val="3E946368"/>
    <w:rsid w:val="3E974BA8"/>
    <w:rsid w:val="3E997609"/>
    <w:rsid w:val="3E9A01F4"/>
    <w:rsid w:val="3E9A1FA2"/>
    <w:rsid w:val="3E9B4698"/>
    <w:rsid w:val="3E9C21BE"/>
    <w:rsid w:val="3E9E7CE5"/>
    <w:rsid w:val="3E9F580B"/>
    <w:rsid w:val="3EA03A5D"/>
    <w:rsid w:val="3EA13331"/>
    <w:rsid w:val="3EA47CB6"/>
    <w:rsid w:val="3EA51073"/>
    <w:rsid w:val="3EA64DEB"/>
    <w:rsid w:val="3EA846BF"/>
    <w:rsid w:val="3EAA48DB"/>
    <w:rsid w:val="3EAB2402"/>
    <w:rsid w:val="3EAB45EF"/>
    <w:rsid w:val="3EAD1CD6"/>
    <w:rsid w:val="3EAD6F0F"/>
    <w:rsid w:val="3EAE5A4E"/>
    <w:rsid w:val="3EB017C6"/>
    <w:rsid w:val="3EB05890"/>
    <w:rsid w:val="3EB219E2"/>
    <w:rsid w:val="3EB23790"/>
    <w:rsid w:val="3EB50271"/>
    <w:rsid w:val="3EB5502E"/>
    <w:rsid w:val="3EB63280"/>
    <w:rsid w:val="3EB76FF8"/>
    <w:rsid w:val="3EB94B1E"/>
    <w:rsid w:val="3EB968CD"/>
    <w:rsid w:val="3EBA6941"/>
    <w:rsid w:val="3EBC016B"/>
    <w:rsid w:val="3EBC63BD"/>
    <w:rsid w:val="3EBE0387"/>
    <w:rsid w:val="3EBE2135"/>
    <w:rsid w:val="3EBE7E93"/>
    <w:rsid w:val="3EBF1A09"/>
    <w:rsid w:val="3EC040FF"/>
    <w:rsid w:val="3EC11C25"/>
    <w:rsid w:val="3EC15781"/>
    <w:rsid w:val="3EC201C7"/>
    <w:rsid w:val="3EC3599D"/>
    <w:rsid w:val="3EC3774B"/>
    <w:rsid w:val="3EC50118"/>
    <w:rsid w:val="3EC55271"/>
    <w:rsid w:val="3EC57B21"/>
    <w:rsid w:val="3EC6723B"/>
    <w:rsid w:val="3EC7548D"/>
    <w:rsid w:val="3EC84D62"/>
    <w:rsid w:val="3EC94364"/>
    <w:rsid w:val="3EC96031"/>
    <w:rsid w:val="3ECA2888"/>
    <w:rsid w:val="3ECC2AA4"/>
    <w:rsid w:val="3ECD2378"/>
    <w:rsid w:val="3ECD4126"/>
    <w:rsid w:val="3ECF4342"/>
    <w:rsid w:val="3ED01E68"/>
    <w:rsid w:val="3ED03C16"/>
    <w:rsid w:val="3ED454B4"/>
    <w:rsid w:val="3ED5611A"/>
    <w:rsid w:val="3ED656D0"/>
    <w:rsid w:val="3ED70A3A"/>
    <w:rsid w:val="3ED731F7"/>
    <w:rsid w:val="3ED771C1"/>
    <w:rsid w:val="3ED90D1D"/>
    <w:rsid w:val="3EDC25BB"/>
    <w:rsid w:val="3EDC6A5F"/>
    <w:rsid w:val="3EDE27D7"/>
    <w:rsid w:val="3EDE5D3C"/>
    <w:rsid w:val="3EDE6333"/>
    <w:rsid w:val="3EDE747D"/>
    <w:rsid w:val="3EDF71CC"/>
    <w:rsid w:val="3EE020AB"/>
    <w:rsid w:val="3EE31B9B"/>
    <w:rsid w:val="3EE41BAE"/>
    <w:rsid w:val="3EE53B65"/>
    <w:rsid w:val="3EE55913"/>
    <w:rsid w:val="3EE576C2"/>
    <w:rsid w:val="3EE6343A"/>
    <w:rsid w:val="3EE871B2"/>
    <w:rsid w:val="3EEA4CD8"/>
    <w:rsid w:val="3EEC0340"/>
    <w:rsid w:val="3EEC6CA2"/>
    <w:rsid w:val="3EED5E1A"/>
    <w:rsid w:val="3EED6576"/>
    <w:rsid w:val="3EEF6792"/>
    <w:rsid w:val="3EF06066"/>
    <w:rsid w:val="3EF1250A"/>
    <w:rsid w:val="3EF142B8"/>
    <w:rsid w:val="3EF45B57"/>
    <w:rsid w:val="3EF47905"/>
    <w:rsid w:val="3EF5367D"/>
    <w:rsid w:val="3EF618CF"/>
    <w:rsid w:val="3EF67B21"/>
    <w:rsid w:val="3EF70024"/>
    <w:rsid w:val="3EF75647"/>
    <w:rsid w:val="3EF773F5"/>
    <w:rsid w:val="3EF913BF"/>
    <w:rsid w:val="3EF9316D"/>
    <w:rsid w:val="3EF94085"/>
    <w:rsid w:val="3EFB5137"/>
    <w:rsid w:val="3EFB6EE5"/>
    <w:rsid w:val="3EFC2C5D"/>
    <w:rsid w:val="3EFD0EAF"/>
    <w:rsid w:val="3EFE0783"/>
    <w:rsid w:val="3EFE69D5"/>
    <w:rsid w:val="3F012022"/>
    <w:rsid w:val="3F025137"/>
    <w:rsid w:val="3F03223E"/>
    <w:rsid w:val="3F033FEC"/>
    <w:rsid w:val="3F041198"/>
    <w:rsid w:val="3F047A57"/>
    <w:rsid w:val="3F055FB6"/>
    <w:rsid w:val="3F081602"/>
    <w:rsid w:val="3F0833B0"/>
    <w:rsid w:val="3F0B2EA0"/>
    <w:rsid w:val="3F0C10F2"/>
    <w:rsid w:val="3F0D4E6A"/>
    <w:rsid w:val="3F0D6C18"/>
    <w:rsid w:val="3F0F0BE2"/>
    <w:rsid w:val="3F0F4B6A"/>
    <w:rsid w:val="3F0F62AB"/>
    <w:rsid w:val="3F1104B7"/>
    <w:rsid w:val="3F11495A"/>
    <w:rsid w:val="3F122481"/>
    <w:rsid w:val="3F125FDD"/>
    <w:rsid w:val="3F1334EB"/>
    <w:rsid w:val="3F1360BC"/>
    <w:rsid w:val="3F141D55"/>
    <w:rsid w:val="3F147FA7"/>
    <w:rsid w:val="3F161F71"/>
    <w:rsid w:val="3F1635AD"/>
    <w:rsid w:val="3F163D1F"/>
    <w:rsid w:val="3F185CE9"/>
    <w:rsid w:val="3F19380F"/>
    <w:rsid w:val="3F19736B"/>
    <w:rsid w:val="3F1B741F"/>
    <w:rsid w:val="3F1C0F4C"/>
    <w:rsid w:val="3F1D32FF"/>
    <w:rsid w:val="3F1E7077"/>
    <w:rsid w:val="3F214472"/>
    <w:rsid w:val="3F220916"/>
    <w:rsid w:val="3F2226C4"/>
    <w:rsid w:val="3F224721"/>
    <w:rsid w:val="3F2301EA"/>
    <w:rsid w:val="3F233267"/>
    <w:rsid w:val="3F23468E"/>
    <w:rsid w:val="3F253F62"/>
    <w:rsid w:val="3F261A88"/>
    <w:rsid w:val="3F283A52"/>
    <w:rsid w:val="3F2B709E"/>
    <w:rsid w:val="3F2C52F0"/>
    <w:rsid w:val="3F2D1069"/>
    <w:rsid w:val="3F310B59"/>
    <w:rsid w:val="3F316DAB"/>
    <w:rsid w:val="3F3348D1"/>
    <w:rsid w:val="3F340649"/>
    <w:rsid w:val="3F3728E6"/>
    <w:rsid w:val="3F373C95"/>
    <w:rsid w:val="3F375A43"/>
    <w:rsid w:val="3F381EE7"/>
    <w:rsid w:val="3F42403B"/>
    <w:rsid w:val="3F43263A"/>
    <w:rsid w:val="3F450160"/>
    <w:rsid w:val="3F454604"/>
    <w:rsid w:val="3F45637A"/>
    <w:rsid w:val="3F487C50"/>
    <w:rsid w:val="3F493A88"/>
    <w:rsid w:val="3F4940F4"/>
    <w:rsid w:val="3F4A1C1A"/>
    <w:rsid w:val="3F4A39C9"/>
    <w:rsid w:val="3F4A5777"/>
    <w:rsid w:val="3F4C14EF"/>
    <w:rsid w:val="3F4C5993"/>
    <w:rsid w:val="3F4C7741"/>
    <w:rsid w:val="3F4D5267"/>
    <w:rsid w:val="3F4E170B"/>
    <w:rsid w:val="3F4F5483"/>
    <w:rsid w:val="3F4F7231"/>
    <w:rsid w:val="3F514D57"/>
    <w:rsid w:val="3F516B05"/>
    <w:rsid w:val="3F520ACF"/>
    <w:rsid w:val="3F52287D"/>
    <w:rsid w:val="3F5449DF"/>
    <w:rsid w:val="3F5465F5"/>
    <w:rsid w:val="3F560A40"/>
    <w:rsid w:val="3F566811"/>
    <w:rsid w:val="3F5B0D38"/>
    <w:rsid w:val="3F5B3E28"/>
    <w:rsid w:val="3F5B48B2"/>
    <w:rsid w:val="3F5B5BD6"/>
    <w:rsid w:val="3F5E56C6"/>
    <w:rsid w:val="3F650802"/>
    <w:rsid w:val="3F6525B0"/>
    <w:rsid w:val="3F656A54"/>
    <w:rsid w:val="3F670284"/>
    <w:rsid w:val="3F6727CC"/>
    <w:rsid w:val="3F6820A1"/>
    <w:rsid w:val="3F6902F3"/>
    <w:rsid w:val="3F6A5E19"/>
    <w:rsid w:val="3F6C1B91"/>
    <w:rsid w:val="3F6C7DE3"/>
    <w:rsid w:val="3F6F1681"/>
    <w:rsid w:val="3F6F342F"/>
    <w:rsid w:val="3F6F51DD"/>
    <w:rsid w:val="3F710F55"/>
    <w:rsid w:val="3F715648"/>
    <w:rsid w:val="3F7171A7"/>
    <w:rsid w:val="3F724CCD"/>
    <w:rsid w:val="3F731171"/>
    <w:rsid w:val="3F7516DA"/>
    <w:rsid w:val="3F760C61"/>
    <w:rsid w:val="3F7722E4"/>
    <w:rsid w:val="3F7942AE"/>
    <w:rsid w:val="3F7A3C77"/>
    <w:rsid w:val="3F7B6278"/>
    <w:rsid w:val="3F7D5B4C"/>
    <w:rsid w:val="3F7D78FA"/>
    <w:rsid w:val="3F7E3672"/>
    <w:rsid w:val="3F80563C"/>
    <w:rsid w:val="3F8073EA"/>
    <w:rsid w:val="3F8213B4"/>
    <w:rsid w:val="3F852C53"/>
    <w:rsid w:val="3F85380D"/>
    <w:rsid w:val="3F870779"/>
    <w:rsid w:val="3F8769CB"/>
    <w:rsid w:val="3F88218E"/>
    <w:rsid w:val="3F88629F"/>
    <w:rsid w:val="3F890995"/>
    <w:rsid w:val="3F892743"/>
    <w:rsid w:val="3F8A0269"/>
    <w:rsid w:val="3F8A2017"/>
    <w:rsid w:val="3F8A64BB"/>
    <w:rsid w:val="3F8C2233"/>
    <w:rsid w:val="3F8F3AD1"/>
    <w:rsid w:val="3F8F587F"/>
    <w:rsid w:val="3F9133A5"/>
    <w:rsid w:val="3F93711E"/>
    <w:rsid w:val="3F942025"/>
    <w:rsid w:val="3F966C0E"/>
    <w:rsid w:val="3F9904AC"/>
    <w:rsid w:val="3F993113"/>
    <w:rsid w:val="3F9966FE"/>
    <w:rsid w:val="3F9A45A3"/>
    <w:rsid w:val="3F9B06C8"/>
    <w:rsid w:val="3F9B4224"/>
    <w:rsid w:val="3F9B5FD2"/>
    <w:rsid w:val="3F9D1D4A"/>
    <w:rsid w:val="3F9F1F66"/>
    <w:rsid w:val="3F9F3D14"/>
    <w:rsid w:val="3F9F6F85"/>
    <w:rsid w:val="3FA0183A"/>
    <w:rsid w:val="3FA05CDE"/>
    <w:rsid w:val="3FA330D9"/>
    <w:rsid w:val="3FA56E51"/>
    <w:rsid w:val="3FA7706D"/>
    <w:rsid w:val="3FA857F1"/>
    <w:rsid w:val="3FAA090B"/>
    <w:rsid w:val="3FAC4683"/>
    <w:rsid w:val="3FAE03FB"/>
    <w:rsid w:val="3FAE3EA9"/>
    <w:rsid w:val="3FAE3F57"/>
    <w:rsid w:val="3FAF1A7E"/>
    <w:rsid w:val="3FB05F21"/>
    <w:rsid w:val="3FB157F6"/>
    <w:rsid w:val="3FB35A12"/>
    <w:rsid w:val="3FB377C0"/>
    <w:rsid w:val="3FB452E6"/>
    <w:rsid w:val="3FB5178A"/>
    <w:rsid w:val="3FB6105E"/>
    <w:rsid w:val="3FB62E0C"/>
    <w:rsid w:val="3FB77DDD"/>
    <w:rsid w:val="3FB86B84"/>
    <w:rsid w:val="3FBA6DA0"/>
    <w:rsid w:val="3FBB0422"/>
    <w:rsid w:val="3FBB4B3A"/>
    <w:rsid w:val="3FBD063E"/>
    <w:rsid w:val="3FBD250E"/>
    <w:rsid w:val="3FC217B1"/>
    <w:rsid w:val="3FC25C55"/>
    <w:rsid w:val="3FC27A03"/>
    <w:rsid w:val="3FC337AF"/>
    <w:rsid w:val="3FC419CD"/>
    <w:rsid w:val="3FC4377B"/>
    <w:rsid w:val="3FC45529"/>
    <w:rsid w:val="3FC512A1"/>
    <w:rsid w:val="3FC714BD"/>
    <w:rsid w:val="3FC90D91"/>
    <w:rsid w:val="3FCC0881"/>
    <w:rsid w:val="3FCC0B73"/>
    <w:rsid w:val="3FCC6AD3"/>
    <w:rsid w:val="3FCD0DAE"/>
    <w:rsid w:val="3FCE63A8"/>
    <w:rsid w:val="3FCF2120"/>
    <w:rsid w:val="3FD15ABD"/>
    <w:rsid w:val="3FD414E4"/>
    <w:rsid w:val="3FD47305"/>
    <w:rsid w:val="3FD61700"/>
    <w:rsid w:val="3FD6525C"/>
    <w:rsid w:val="3FD85C86"/>
    <w:rsid w:val="3FD87226"/>
    <w:rsid w:val="3FDA2F9E"/>
    <w:rsid w:val="3FDB0AC5"/>
    <w:rsid w:val="3FDB2873"/>
    <w:rsid w:val="3FDB4607"/>
    <w:rsid w:val="3FDB75D6"/>
    <w:rsid w:val="3FDD56E3"/>
    <w:rsid w:val="3FDF2363"/>
    <w:rsid w:val="3FE0432D"/>
    <w:rsid w:val="3FE200A5"/>
    <w:rsid w:val="3FE23C01"/>
    <w:rsid w:val="3FE536F1"/>
    <w:rsid w:val="3FE6171A"/>
    <w:rsid w:val="3FE61943"/>
    <w:rsid w:val="3FE67B95"/>
    <w:rsid w:val="3FE756BB"/>
    <w:rsid w:val="3FE86C0B"/>
    <w:rsid w:val="3FE91433"/>
    <w:rsid w:val="3FEA0D08"/>
    <w:rsid w:val="3FEB6F5A"/>
    <w:rsid w:val="3FEE07F8"/>
    <w:rsid w:val="3FEE25A6"/>
    <w:rsid w:val="3FF102E8"/>
    <w:rsid w:val="3FF1653A"/>
    <w:rsid w:val="3FF1682D"/>
    <w:rsid w:val="3FF2288E"/>
    <w:rsid w:val="3FF30210"/>
    <w:rsid w:val="3FF322B2"/>
    <w:rsid w:val="3FF83425"/>
    <w:rsid w:val="3FF868D6"/>
    <w:rsid w:val="3FFA719D"/>
    <w:rsid w:val="3FFB2F15"/>
    <w:rsid w:val="3FFC3940"/>
    <w:rsid w:val="3FFC5081"/>
    <w:rsid w:val="3FFD0A3B"/>
    <w:rsid w:val="3FFF47B3"/>
    <w:rsid w:val="4001677D"/>
    <w:rsid w:val="40026051"/>
    <w:rsid w:val="40033813"/>
    <w:rsid w:val="4004626D"/>
    <w:rsid w:val="40055B41"/>
    <w:rsid w:val="40057874"/>
    <w:rsid w:val="40063D93"/>
    <w:rsid w:val="40073668"/>
    <w:rsid w:val="400B13AA"/>
    <w:rsid w:val="400B75FC"/>
    <w:rsid w:val="400C0C7E"/>
    <w:rsid w:val="400D3374"/>
    <w:rsid w:val="400E49F6"/>
    <w:rsid w:val="40104C12"/>
    <w:rsid w:val="40112738"/>
    <w:rsid w:val="401144E6"/>
    <w:rsid w:val="4012098A"/>
    <w:rsid w:val="401364B0"/>
    <w:rsid w:val="40155D85"/>
    <w:rsid w:val="40161AFD"/>
    <w:rsid w:val="401670B8"/>
    <w:rsid w:val="40167D4F"/>
    <w:rsid w:val="40175FA1"/>
    <w:rsid w:val="40183AC7"/>
    <w:rsid w:val="401A060A"/>
    <w:rsid w:val="401B1A9A"/>
    <w:rsid w:val="401B7113"/>
    <w:rsid w:val="401C5365"/>
    <w:rsid w:val="401F30A7"/>
    <w:rsid w:val="401F4E55"/>
    <w:rsid w:val="401F6CDA"/>
    <w:rsid w:val="40204729"/>
    <w:rsid w:val="40206459"/>
    <w:rsid w:val="4021297B"/>
    <w:rsid w:val="402204A1"/>
    <w:rsid w:val="4022565B"/>
    <w:rsid w:val="402266F3"/>
    <w:rsid w:val="4023022C"/>
    <w:rsid w:val="402406BD"/>
    <w:rsid w:val="4025571D"/>
    <w:rsid w:val="40273D0A"/>
    <w:rsid w:val="40275AB8"/>
    <w:rsid w:val="40280D6B"/>
    <w:rsid w:val="402B1A4C"/>
    <w:rsid w:val="402C12DE"/>
    <w:rsid w:val="402C1320"/>
    <w:rsid w:val="402C30CE"/>
    <w:rsid w:val="402E5098"/>
    <w:rsid w:val="402E50AD"/>
    <w:rsid w:val="402E6E46"/>
    <w:rsid w:val="40322DDA"/>
    <w:rsid w:val="40330901"/>
    <w:rsid w:val="4033445D"/>
    <w:rsid w:val="403501D5"/>
    <w:rsid w:val="40354679"/>
    <w:rsid w:val="40364F60"/>
    <w:rsid w:val="4037219F"/>
    <w:rsid w:val="40381A73"/>
    <w:rsid w:val="40384169"/>
    <w:rsid w:val="403A3A3D"/>
    <w:rsid w:val="403D352D"/>
    <w:rsid w:val="403E177F"/>
    <w:rsid w:val="403F1053"/>
    <w:rsid w:val="40414DCB"/>
    <w:rsid w:val="40436D96"/>
    <w:rsid w:val="40442B0E"/>
    <w:rsid w:val="4047615A"/>
    <w:rsid w:val="40477F08"/>
    <w:rsid w:val="40490A4D"/>
    <w:rsid w:val="404B5C4A"/>
    <w:rsid w:val="404B7437"/>
    <w:rsid w:val="404B77B9"/>
    <w:rsid w:val="404B79F8"/>
    <w:rsid w:val="404D19C2"/>
    <w:rsid w:val="404D4928"/>
    <w:rsid w:val="404E5DB8"/>
    <w:rsid w:val="404E74E8"/>
    <w:rsid w:val="405014B2"/>
    <w:rsid w:val="4050500F"/>
    <w:rsid w:val="40511B68"/>
    <w:rsid w:val="40512D68"/>
    <w:rsid w:val="40552625"/>
    <w:rsid w:val="40556AC9"/>
    <w:rsid w:val="40572841"/>
    <w:rsid w:val="4057639D"/>
    <w:rsid w:val="40583EC3"/>
    <w:rsid w:val="405A435B"/>
    <w:rsid w:val="405A5E8D"/>
    <w:rsid w:val="405A7C3B"/>
    <w:rsid w:val="405C39B3"/>
    <w:rsid w:val="405C776F"/>
    <w:rsid w:val="405C7E57"/>
    <w:rsid w:val="405D441D"/>
    <w:rsid w:val="405D597D"/>
    <w:rsid w:val="405F34A4"/>
    <w:rsid w:val="4061721C"/>
    <w:rsid w:val="4062422E"/>
    <w:rsid w:val="40624D42"/>
    <w:rsid w:val="40644F5E"/>
    <w:rsid w:val="40664832"/>
    <w:rsid w:val="40672358"/>
    <w:rsid w:val="406805AA"/>
    <w:rsid w:val="406867FC"/>
    <w:rsid w:val="40694322"/>
    <w:rsid w:val="406A4504"/>
    <w:rsid w:val="406B1E48"/>
    <w:rsid w:val="406D5BC1"/>
    <w:rsid w:val="406E1939"/>
    <w:rsid w:val="406E36E7"/>
    <w:rsid w:val="406E7B8B"/>
    <w:rsid w:val="40714F85"/>
    <w:rsid w:val="40721429"/>
    <w:rsid w:val="407451A1"/>
    <w:rsid w:val="40754A75"/>
    <w:rsid w:val="4077259B"/>
    <w:rsid w:val="40776A3F"/>
    <w:rsid w:val="40781025"/>
    <w:rsid w:val="40784565"/>
    <w:rsid w:val="40786454"/>
    <w:rsid w:val="407A02DD"/>
    <w:rsid w:val="407A0D74"/>
    <w:rsid w:val="407A652F"/>
    <w:rsid w:val="407D1B7C"/>
    <w:rsid w:val="407E15A8"/>
    <w:rsid w:val="407F58F4"/>
    <w:rsid w:val="408077B7"/>
    <w:rsid w:val="4081341A"/>
    <w:rsid w:val="408178BE"/>
    <w:rsid w:val="408449F7"/>
    <w:rsid w:val="40844CB8"/>
    <w:rsid w:val="40864ED4"/>
    <w:rsid w:val="408829FA"/>
    <w:rsid w:val="408847A8"/>
    <w:rsid w:val="40891FAA"/>
    <w:rsid w:val="408A49C4"/>
    <w:rsid w:val="408D6263"/>
    <w:rsid w:val="408E3D89"/>
    <w:rsid w:val="408F1FDB"/>
    <w:rsid w:val="40905B6B"/>
    <w:rsid w:val="40916FFB"/>
    <w:rsid w:val="4092099C"/>
    <w:rsid w:val="4093314D"/>
    <w:rsid w:val="409470BD"/>
    <w:rsid w:val="409475F1"/>
    <w:rsid w:val="40953369"/>
    <w:rsid w:val="40955117"/>
    <w:rsid w:val="4095597C"/>
    <w:rsid w:val="40970E8F"/>
    <w:rsid w:val="40972C3D"/>
    <w:rsid w:val="40980764"/>
    <w:rsid w:val="409A272E"/>
    <w:rsid w:val="409C0254"/>
    <w:rsid w:val="409C64A6"/>
    <w:rsid w:val="409F1AF2"/>
    <w:rsid w:val="409F5F96"/>
    <w:rsid w:val="40A11D0E"/>
    <w:rsid w:val="40A1586A"/>
    <w:rsid w:val="40A23390"/>
    <w:rsid w:val="40A37834"/>
    <w:rsid w:val="40A4535A"/>
    <w:rsid w:val="40A55471"/>
    <w:rsid w:val="40A610D2"/>
    <w:rsid w:val="40A72962"/>
    <w:rsid w:val="40A8309D"/>
    <w:rsid w:val="40A84E4B"/>
    <w:rsid w:val="40A9471F"/>
    <w:rsid w:val="40AB493B"/>
    <w:rsid w:val="40AC5344"/>
    <w:rsid w:val="40AD06B3"/>
    <w:rsid w:val="40AD2461"/>
    <w:rsid w:val="40AE7F87"/>
    <w:rsid w:val="40B05AAD"/>
    <w:rsid w:val="40B21825"/>
    <w:rsid w:val="40B27A75"/>
    <w:rsid w:val="40B3559D"/>
    <w:rsid w:val="40B42395"/>
    <w:rsid w:val="40B51316"/>
    <w:rsid w:val="40B530C4"/>
    <w:rsid w:val="40B76E3C"/>
    <w:rsid w:val="40BA692C"/>
    <w:rsid w:val="40BB2DD0"/>
    <w:rsid w:val="40BC6B48"/>
    <w:rsid w:val="40BE01CA"/>
    <w:rsid w:val="40BF2194"/>
    <w:rsid w:val="40C003E6"/>
    <w:rsid w:val="40C15F0C"/>
    <w:rsid w:val="40C2756A"/>
    <w:rsid w:val="40C33A32"/>
    <w:rsid w:val="40C357E1"/>
    <w:rsid w:val="40C477AB"/>
    <w:rsid w:val="40C71CB8"/>
    <w:rsid w:val="40C94DC1"/>
    <w:rsid w:val="40C96B6F"/>
    <w:rsid w:val="40CB6D8B"/>
    <w:rsid w:val="40CE0CB0"/>
    <w:rsid w:val="40CE4FAB"/>
    <w:rsid w:val="40CF3129"/>
    <w:rsid w:val="40D0614F"/>
    <w:rsid w:val="40D20119"/>
    <w:rsid w:val="40D23C76"/>
    <w:rsid w:val="40D304EF"/>
    <w:rsid w:val="40D354F3"/>
    <w:rsid w:val="40D43E92"/>
    <w:rsid w:val="40D45C40"/>
    <w:rsid w:val="40D519B8"/>
    <w:rsid w:val="40D55514"/>
    <w:rsid w:val="40D6429F"/>
    <w:rsid w:val="40D7315D"/>
    <w:rsid w:val="40D75730"/>
    <w:rsid w:val="40D914A8"/>
    <w:rsid w:val="40DA0D7C"/>
    <w:rsid w:val="40DB5220"/>
    <w:rsid w:val="40DC2D46"/>
    <w:rsid w:val="40DE086C"/>
    <w:rsid w:val="40E045E4"/>
    <w:rsid w:val="40E1210B"/>
    <w:rsid w:val="40E165AE"/>
    <w:rsid w:val="40E340D5"/>
    <w:rsid w:val="40E41474"/>
    <w:rsid w:val="40E439A9"/>
    <w:rsid w:val="40E57E4D"/>
    <w:rsid w:val="40E67721"/>
    <w:rsid w:val="40E816EB"/>
    <w:rsid w:val="40E85247"/>
    <w:rsid w:val="40E8793D"/>
    <w:rsid w:val="40EA5463"/>
    <w:rsid w:val="40ED0AAF"/>
    <w:rsid w:val="40ED6D01"/>
    <w:rsid w:val="40F0234E"/>
    <w:rsid w:val="40F025E8"/>
    <w:rsid w:val="40F07A17"/>
    <w:rsid w:val="40F2256A"/>
    <w:rsid w:val="40F47828"/>
    <w:rsid w:val="40F55BB6"/>
    <w:rsid w:val="40F57964"/>
    <w:rsid w:val="40F64D19"/>
    <w:rsid w:val="40F94DDB"/>
    <w:rsid w:val="40F956A6"/>
    <w:rsid w:val="40FD24BE"/>
    <w:rsid w:val="40FE0F0E"/>
    <w:rsid w:val="40FE2CBD"/>
    <w:rsid w:val="40FE4A6B"/>
    <w:rsid w:val="410127AD"/>
    <w:rsid w:val="41016309"/>
    <w:rsid w:val="410302D3"/>
    <w:rsid w:val="4105229D"/>
    <w:rsid w:val="41055DF9"/>
    <w:rsid w:val="4106480E"/>
    <w:rsid w:val="41076015"/>
    <w:rsid w:val="410858E9"/>
    <w:rsid w:val="41087697"/>
    <w:rsid w:val="41091CFF"/>
    <w:rsid w:val="410B53D9"/>
    <w:rsid w:val="410C5AAF"/>
    <w:rsid w:val="410C6F3F"/>
    <w:rsid w:val="410D1152"/>
    <w:rsid w:val="410D2F00"/>
    <w:rsid w:val="410D73A4"/>
    <w:rsid w:val="410E2FA0"/>
    <w:rsid w:val="410F0A26"/>
    <w:rsid w:val="410F7001"/>
    <w:rsid w:val="411029F0"/>
    <w:rsid w:val="4110479E"/>
    <w:rsid w:val="41110C42"/>
    <w:rsid w:val="41120516"/>
    <w:rsid w:val="4114428E"/>
    <w:rsid w:val="4114603C"/>
    <w:rsid w:val="41160006"/>
    <w:rsid w:val="41166258"/>
    <w:rsid w:val="41171FD0"/>
    <w:rsid w:val="41175B2C"/>
    <w:rsid w:val="41194293"/>
    <w:rsid w:val="41195D48"/>
    <w:rsid w:val="41197AF6"/>
    <w:rsid w:val="411B386E"/>
    <w:rsid w:val="411E335F"/>
    <w:rsid w:val="411E6EBB"/>
    <w:rsid w:val="41200E85"/>
    <w:rsid w:val="412070D7"/>
    <w:rsid w:val="41210759"/>
    <w:rsid w:val="412169AB"/>
    <w:rsid w:val="41233D36"/>
    <w:rsid w:val="4125649B"/>
    <w:rsid w:val="41263DF8"/>
    <w:rsid w:val="41263FC1"/>
    <w:rsid w:val="41265D6F"/>
    <w:rsid w:val="41270465"/>
    <w:rsid w:val="41281AE7"/>
    <w:rsid w:val="41285F8B"/>
    <w:rsid w:val="412A5860"/>
    <w:rsid w:val="412A6F15"/>
    <w:rsid w:val="412B24C8"/>
    <w:rsid w:val="412B5099"/>
    <w:rsid w:val="412D10FA"/>
    <w:rsid w:val="412D5350"/>
    <w:rsid w:val="412F5BD2"/>
    <w:rsid w:val="412F731A"/>
    <w:rsid w:val="41306BEE"/>
    <w:rsid w:val="41314E40"/>
    <w:rsid w:val="41322966"/>
    <w:rsid w:val="41326E0A"/>
    <w:rsid w:val="4135614B"/>
    <w:rsid w:val="413606A8"/>
    <w:rsid w:val="413761CE"/>
    <w:rsid w:val="41390199"/>
    <w:rsid w:val="413B181B"/>
    <w:rsid w:val="413B7A6D"/>
    <w:rsid w:val="413C601E"/>
    <w:rsid w:val="413E130B"/>
    <w:rsid w:val="413E2B63"/>
    <w:rsid w:val="41401527"/>
    <w:rsid w:val="414032D5"/>
    <w:rsid w:val="41405083"/>
    <w:rsid w:val="414144C3"/>
    <w:rsid w:val="4142704D"/>
    <w:rsid w:val="41434B73"/>
    <w:rsid w:val="41447381"/>
    <w:rsid w:val="41452699"/>
    <w:rsid w:val="41455C40"/>
    <w:rsid w:val="41456B3D"/>
    <w:rsid w:val="414803DC"/>
    <w:rsid w:val="41493395"/>
    <w:rsid w:val="414A4154"/>
    <w:rsid w:val="414C3A28"/>
    <w:rsid w:val="414C7ECC"/>
    <w:rsid w:val="414F176A"/>
    <w:rsid w:val="41516DB4"/>
    <w:rsid w:val="4152279E"/>
    <w:rsid w:val="41523008"/>
    <w:rsid w:val="41526B64"/>
    <w:rsid w:val="41540B2E"/>
    <w:rsid w:val="41562AF9"/>
    <w:rsid w:val="415648A7"/>
    <w:rsid w:val="415723CD"/>
    <w:rsid w:val="415840B6"/>
    <w:rsid w:val="41594397"/>
    <w:rsid w:val="41596145"/>
    <w:rsid w:val="41597EF3"/>
    <w:rsid w:val="415B010F"/>
    <w:rsid w:val="415B3C6B"/>
    <w:rsid w:val="415C79E3"/>
    <w:rsid w:val="415D3E87"/>
    <w:rsid w:val="41601281"/>
    <w:rsid w:val="41602848"/>
    <w:rsid w:val="4162149D"/>
    <w:rsid w:val="41632264"/>
    <w:rsid w:val="41642659"/>
    <w:rsid w:val="41652D3C"/>
    <w:rsid w:val="416666BA"/>
    <w:rsid w:val="4168282C"/>
    <w:rsid w:val="41686388"/>
    <w:rsid w:val="416A2100"/>
    <w:rsid w:val="416A65A4"/>
    <w:rsid w:val="416A7C0C"/>
    <w:rsid w:val="416D1BF0"/>
    <w:rsid w:val="416D399E"/>
    <w:rsid w:val="416D658D"/>
    <w:rsid w:val="416E7466"/>
    <w:rsid w:val="416E7E42"/>
    <w:rsid w:val="416F5968"/>
    <w:rsid w:val="416F7716"/>
    <w:rsid w:val="41704F0E"/>
    <w:rsid w:val="417116E0"/>
    <w:rsid w:val="4171348E"/>
    <w:rsid w:val="41717932"/>
    <w:rsid w:val="41727207"/>
    <w:rsid w:val="417411D1"/>
    <w:rsid w:val="4174214E"/>
    <w:rsid w:val="41742F7F"/>
    <w:rsid w:val="41764F49"/>
    <w:rsid w:val="41780CC1"/>
    <w:rsid w:val="41782A6F"/>
    <w:rsid w:val="41790595"/>
    <w:rsid w:val="417B2021"/>
    <w:rsid w:val="417C1E33"/>
    <w:rsid w:val="417D0085"/>
    <w:rsid w:val="417D4941"/>
    <w:rsid w:val="417E7959"/>
    <w:rsid w:val="41801923"/>
    <w:rsid w:val="418036D2"/>
    <w:rsid w:val="418331C2"/>
    <w:rsid w:val="41847666"/>
    <w:rsid w:val="41850CE8"/>
    <w:rsid w:val="418530D3"/>
    <w:rsid w:val="4185518C"/>
    <w:rsid w:val="41860E7F"/>
    <w:rsid w:val="418705C4"/>
    <w:rsid w:val="418807D8"/>
    <w:rsid w:val="418A09F4"/>
    <w:rsid w:val="418A4550"/>
    <w:rsid w:val="418B1B16"/>
    <w:rsid w:val="418C02C8"/>
    <w:rsid w:val="418C2076"/>
    <w:rsid w:val="418D4040"/>
    <w:rsid w:val="418F1B67"/>
    <w:rsid w:val="418F6D56"/>
    <w:rsid w:val="41911D83"/>
    <w:rsid w:val="41913B31"/>
    <w:rsid w:val="419158DF"/>
    <w:rsid w:val="41923405"/>
    <w:rsid w:val="419378A9"/>
    <w:rsid w:val="419453CF"/>
    <w:rsid w:val="4194717D"/>
    <w:rsid w:val="41970A1B"/>
    <w:rsid w:val="41984EBF"/>
    <w:rsid w:val="41990C37"/>
    <w:rsid w:val="41994793"/>
    <w:rsid w:val="419B050B"/>
    <w:rsid w:val="419B49AF"/>
    <w:rsid w:val="419D0727"/>
    <w:rsid w:val="419D24D5"/>
    <w:rsid w:val="419E7FFC"/>
    <w:rsid w:val="41A01FC6"/>
    <w:rsid w:val="41A03D74"/>
    <w:rsid w:val="41A25D3E"/>
    <w:rsid w:val="41A27AEC"/>
    <w:rsid w:val="41A3665C"/>
    <w:rsid w:val="41A47AEC"/>
    <w:rsid w:val="41A76EB0"/>
    <w:rsid w:val="41A82C28"/>
    <w:rsid w:val="41A90E7A"/>
    <w:rsid w:val="41A970CC"/>
    <w:rsid w:val="41AA074E"/>
    <w:rsid w:val="41AA2E44"/>
    <w:rsid w:val="41AC2719"/>
    <w:rsid w:val="41AD22DE"/>
    <w:rsid w:val="41AE46E3"/>
    <w:rsid w:val="41AE6491"/>
    <w:rsid w:val="41B10C5F"/>
    <w:rsid w:val="41B220EF"/>
    <w:rsid w:val="41B25855"/>
    <w:rsid w:val="41B31CF9"/>
    <w:rsid w:val="41B3357F"/>
    <w:rsid w:val="41B33AA7"/>
    <w:rsid w:val="41B51B32"/>
    <w:rsid w:val="41B617E9"/>
    <w:rsid w:val="41B65345"/>
    <w:rsid w:val="41B94E35"/>
    <w:rsid w:val="41BB74B3"/>
    <w:rsid w:val="41BD4926"/>
    <w:rsid w:val="41BF069E"/>
    <w:rsid w:val="41C07F72"/>
    <w:rsid w:val="41C10F14"/>
    <w:rsid w:val="41C31810"/>
    <w:rsid w:val="41C55588"/>
    <w:rsid w:val="41C77552"/>
    <w:rsid w:val="41CA7043"/>
    <w:rsid w:val="41CB43D7"/>
    <w:rsid w:val="41CC4B69"/>
    <w:rsid w:val="41CF6407"/>
    <w:rsid w:val="41D103D1"/>
    <w:rsid w:val="41D116D9"/>
    <w:rsid w:val="41D13839"/>
    <w:rsid w:val="41D34149"/>
    <w:rsid w:val="41D659E7"/>
    <w:rsid w:val="41D852BC"/>
    <w:rsid w:val="41DA12FB"/>
    <w:rsid w:val="41DB3ECC"/>
    <w:rsid w:val="41DD6D76"/>
    <w:rsid w:val="41E00614"/>
    <w:rsid w:val="41E33AEE"/>
    <w:rsid w:val="41E40104"/>
    <w:rsid w:val="41E53E7C"/>
    <w:rsid w:val="41E55C2A"/>
    <w:rsid w:val="41E5640E"/>
    <w:rsid w:val="41E81277"/>
    <w:rsid w:val="41E974C9"/>
    <w:rsid w:val="41E97960"/>
    <w:rsid w:val="41EA1493"/>
    <w:rsid w:val="41EA4FEF"/>
    <w:rsid w:val="41EC3710"/>
    <w:rsid w:val="41EC6FB9"/>
    <w:rsid w:val="41EE0C01"/>
    <w:rsid w:val="41EE0F83"/>
    <w:rsid w:val="41EE2D31"/>
    <w:rsid w:val="41EE4ADF"/>
    <w:rsid w:val="41EF2605"/>
    <w:rsid w:val="41F04C62"/>
    <w:rsid w:val="41F06AA9"/>
    <w:rsid w:val="41F12821"/>
    <w:rsid w:val="41F145CF"/>
    <w:rsid w:val="41F45E6E"/>
    <w:rsid w:val="41F540C0"/>
    <w:rsid w:val="41F63994"/>
    <w:rsid w:val="41F8595E"/>
    <w:rsid w:val="41FB416D"/>
    <w:rsid w:val="41FB544E"/>
    <w:rsid w:val="41FB71FC"/>
    <w:rsid w:val="41FD4D22"/>
    <w:rsid w:val="41FF0A9A"/>
    <w:rsid w:val="41FF4F3E"/>
    <w:rsid w:val="42002A64"/>
    <w:rsid w:val="42004757"/>
    <w:rsid w:val="42004812"/>
    <w:rsid w:val="42024A2E"/>
    <w:rsid w:val="420267DC"/>
    <w:rsid w:val="42044303"/>
    <w:rsid w:val="42051E29"/>
    <w:rsid w:val="420662CD"/>
    <w:rsid w:val="42072045"/>
    <w:rsid w:val="42081788"/>
    <w:rsid w:val="4208548C"/>
    <w:rsid w:val="42091D7F"/>
    <w:rsid w:val="420936C7"/>
    <w:rsid w:val="42097B6B"/>
    <w:rsid w:val="420A5691"/>
    <w:rsid w:val="420B186A"/>
    <w:rsid w:val="420C31B7"/>
    <w:rsid w:val="420C67D1"/>
    <w:rsid w:val="420F2CA7"/>
    <w:rsid w:val="42114C71"/>
    <w:rsid w:val="421156DC"/>
    <w:rsid w:val="42116A20"/>
    <w:rsid w:val="4213148C"/>
    <w:rsid w:val="42134546"/>
    <w:rsid w:val="42154762"/>
    <w:rsid w:val="42164036"/>
    <w:rsid w:val="42187DAE"/>
    <w:rsid w:val="421A3B26"/>
    <w:rsid w:val="421A7ECF"/>
    <w:rsid w:val="421D53C4"/>
    <w:rsid w:val="421D7172"/>
    <w:rsid w:val="421E659F"/>
    <w:rsid w:val="421F113C"/>
    <w:rsid w:val="42204EB5"/>
    <w:rsid w:val="42206C63"/>
    <w:rsid w:val="42213106"/>
    <w:rsid w:val="42220C2D"/>
    <w:rsid w:val="42230F81"/>
    <w:rsid w:val="42254279"/>
    <w:rsid w:val="42254FE2"/>
    <w:rsid w:val="4226071D"/>
    <w:rsid w:val="422724D3"/>
    <w:rsid w:val="42277FF1"/>
    <w:rsid w:val="42291FBB"/>
    <w:rsid w:val="42294DF3"/>
    <w:rsid w:val="422A1435"/>
    <w:rsid w:val="422A188F"/>
    <w:rsid w:val="422B2058"/>
    <w:rsid w:val="422B7713"/>
    <w:rsid w:val="422C0BA3"/>
    <w:rsid w:val="422C6F42"/>
    <w:rsid w:val="422E312E"/>
    <w:rsid w:val="422E5823"/>
    <w:rsid w:val="422E75D1"/>
    <w:rsid w:val="4230334A"/>
    <w:rsid w:val="423050F8"/>
    <w:rsid w:val="42312C1E"/>
    <w:rsid w:val="423275E6"/>
    <w:rsid w:val="42336996"/>
    <w:rsid w:val="423544BC"/>
    <w:rsid w:val="42366486"/>
    <w:rsid w:val="423746D8"/>
    <w:rsid w:val="423A5D78"/>
    <w:rsid w:val="423B3A9C"/>
    <w:rsid w:val="423D5A66"/>
    <w:rsid w:val="423D7815"/>
    <w:rsid w:val="42402E61"/>
    <w:rsid w:val="4241307A"/>
    <w:rsid w:val="42415557"/>
    <w:rsid w:val="42417305"/>
    <w:rsid w:val="4242450A"/>
    <w:rsid w:val="42440BA3"/>
    <w:rsid w:val="42442951"/>
    <w:rsid w:val="42446DF5"/>
    <w:rsid w:val="42462B6D"/>
    <w:rsid w:val="424B3CDF"/>
    <w:rsid w:val="424D3EFC"/>
    <w:rsid w:val="424D41EE"/>
    <w:rsid w:val="424E557E"/>
    <w:rsid w:val="42530DE6"/>
    <w:rsid w:val="42532715"/>
    <w:rsid w:val="4253528A"/>
    <w:rsid w:val="425828A0"/>
    <w:rsid w:val="4258464E"/>
    <w:rsid w:val="425A1A7E"/>
    <w:rsid w:val="425A3F23"/>
    <w:rsid w:val="425B7C9B"/>
    <w:rsid w:val="425C3259"/>
    <w:rsid w:val="425C413F"/>
    <w:rsid w:val="425D1112"/>
    <w:rsid w:val="425F0D31"/>
    <w:rsid w:val="425F4EC2"/>
    <w:rsid w:val="4262727B"/>
    <w:rsid w:val="42642FF3"/>
    <w:rsid w:val="42650D34"/>
    <w:rsid w:val="42660B19"/>
    <w:rsid w:val="42664FBD"/>
    <w:rsid w:val="42666D6B"/>
    <w:rsid w:val="4267663F"/>
    <w:rsid w:val="426923B8"/>
    <w:rsid w:val="426B6130"/>
    <w:rsid w:val="426D634C"/>
    <w:rsid w:val="426E3E72"/>
    <w:rsid w:val="42703746"/>
    <w:rsid w:val="42723962"/>
    <w:rsid w:val="42735F09"/>
    <w:rsid w:val="42747399"/>
    <w:rsid w:val="42755200"/>
    <w:rsid w:val="42756FAE"/>
    <w:rsid w:val="4278084D"/>
    <w:rsid w:val="427A45C5"/>
    <w:rsid w:val="427A6373"/>
    <w:rsid w:val="427B20EB"/>
    <w:rsid w:val="427D40B5"/>
    <w:rsid w:val="427E2307"/>
    <w:rsid w:val="427F607F"/>
    <w:rsid w:val="42821601"/>
    <w:rsid w:val="428216CB"/>
    <w:rsid w:val="42823479"/>
    <w:rsid w:val="42823484"/>
    <w:rsid w:val="42840964"/>
    <w:rsid w:val="4287580F"/>
    <w:rsid w:val="42876CE2"/>
    <w:rsid w:val="42884F34"/>
    <w:rsid w:val="4289579E"/>
    <w:rsid w:val="428B0580"/>
    <w:rsid w:val="428B4190"/>
    <w:rsid w:val="428C42F8"/>
    <w:rsid w:val="428E62C2"/>
    <w:rsid w:val="42905B96"/>
    <w:rsid w:val="4292190E"/>
    <w:rsid w:val="42925DB2"/>
    <w:rsid w:val="42927B60"/>
    <w:rsid w:val="42932922"/>
    <w:rsid w:val="42935686"/>
    <w:rsid w:val="429531AD"/>
    <w:rsid w:val="42962E63"/>
    <w:rsid w:val="429733C9"/>
    <w:rsid w:val="42975177"/>
    <w:rsid w:val="42980EEF"/>
    <w:rsid w:val="42997141"/>
    <w:rsid w:val="429A07C3"/>
    <w:rsid w:val="429C278D"/>
    <w:rsid w:val="429C453B"/>
    <w:rsid w:val="429D02B3"/>
    <w:rsid w:val="429F402B"/>
    <w:rsid w:val="42A037E5"/>
    <w:rsid w:val="42A04F26"/>
    <w:rsid w:val="42A11B51"/>
    <w:rsid w:val="42A15FF5"/>
    <w:rsid w:val="42A258CA"/>
    <w:rsid w:val="42A34E02"/>
    <w:rsid w:val="42A45AE6"/>
    <w:rsid w:val="42A561C7"/>
    <w:rsid w:val="42A60D98"/>
    <w:rsid w:val="42A67168"/>
    <w:rsid w:val="42A67657"/>
    <w:rsid w:val="42A72228"/>
    <w:rsid w:val="42A87384"/>
    <w:rsid w:val="42A96C58"/>
    <w:rsid w:val="42AB6E74"/>
    <w:rsid w:val="42AC0CA4"/>
    <w:rsid w:val="42AC606F"/>
    <w:rsid w:val="42AD4959"/>
    <w:rsid w:val="42AE24C0"/>
    <w:rsid w:val="42AE426E"/>
    <w:rsid w:val="42B06238"/>
    <w:rsid w:val="42B23D5F"/>
    <w:rsid w:val="42B35F10"/>
    <w:rsid w:val="42B41C5B"/>
    <w:rsid w:val="42B51AA1"/>
    <w:rsid w:val="42B6714C"/>
    <w:rsid w:val="42B71D1D"/>
    <w:rsid w:val="42B75819"/>
    <w:rsid w:val="42B775C7"/>
    <w:rsid w:val="42B83341"/>
    <w:rsid w:val="42BA069E"/>
    <w:rsid w:val="42BA0E65"/>
    <w:rsid w:val="42BA2C13"/>
    <w:rsid w:val="42BC4BDD"/>
    <w:rsid w:val="42BE0955"/>
    <w:rsid w:val="42BF46CD"/>
    <w:rsid w:val="42C121F4"/>
    <w:rsid w:val="42C13FA2"/>
    <w:rsid w:val="42C1425F"/>
    <w:rsid w:val="42C27D1A"/>
    <w:rsid w:val="42C337AA"/>
    <w:rsid w:val="42C341BE"/>
    <w:rsid w:val="42C45840"/>
    <w:rsid w:val="42C817D4"/>
    <w:rsid w:val="42C929F1"/>
    <w:rsid w:val="42C94980"/>
    <w:rsid w:val="42CA554C"/>
    <w:rsid w:val="42CD0B98"/>
    <w:rsid w:val="42CD2946"/>
    <w:rsid w:val="42CE4911"/>
    <w:rsid w:val="42CE7FA4"/>
    <w:rsid w:val="42D02437"/>
    <w:rsid w:val="42D068DB"/>
    <w:rsid w:val="42D261AF"/>
    <w:rsid w:val="42D26925"/>
    <w:rsid w:val="42D31245"/>
    <w:rsid w:val="42D31F27"/>
    <w:rsid w:val="42D40179"/>
    <w:rsid w:val="42D426D5"/>
    <w:rsid w:val="42D53EF1"/>
    <w:rsid w:val="42D737C5"/>
    <w:rsid w:val="42D75573"/>
    <w:rsid w:val="42D812EB"/>
    <w:rsid w:val="42D81E3F"/>
    <w:rsid w:val="42D924E6"/>
    <w:rsid w:val="42D950B7"/>
    <w:rsid w:val="42DA06D0"/>
    <w:rsid w:val="42DB7B1A"/>
    <w:rsid w:val="42DD3A38"/>
    <w:rsid w:val="42DE2DA6"/>
    <w:rsid w:val="42DE4B54"/>
    <w:rsid w:val="42DF267A"/>
    <w:rsid w:val="42E14644"/>
    <w:rsid w:val="42E1533E"/>
    <w:rsid w:val="42E163F2"/>
    <w:rsid w:val="42E3660E"/>
    <w:rsid w:val="42E543FC"/>
    <w:rsid w:val="42E776BB"/>
    <w:rsid w:val="42E83A1C"/>
    <w:rsid w:val="42EB101F"/>
    <w:rsid w:val="42EB74CC"/>
    <w:rsid w:val="42ED2FE9"/>
    <w:rsid w:val="42ED4D97"/>
    <w:rsid w:val="42F00D2B"/>
    <w:rsid w:val="42F04887"/>
    <w:rsid w:val="42F205FF"/>
    <w:rsid w:val="42F46DE2"/>
    <w:rsid w:val="42F5057E"/>
    <w:rsid w:val="42F645DF"/>
    <w:rsid w:val="42F75C15"/>
    <w:rsid w:val="42F779C3"/>
    <w:rsid w:val="42FA43F0"/>
    <w:rsid w:val="42FA74B4"/>
    <w:rsid w:val="42FC147E"/>
    <w:rsid w:val="42FC76D0"/>
    <w:rsid w:val="42FE6FA4"/>
    <w:rsid w:val="42FF2D1C"/>
    <w:rsid w:val="43010842"/>
    <w:rsid w:val="43014CE6"/>
    <w:rsid w:val="43016A94"/>
    <w:rsid w:val="43030A5E"/>
    <w:rsid w:val="4303280C"/>
    <w:rsid w:val="43040332"/>
    <w:rsid w:val="430640AA"/>
    <w:rsid w:val="43065E58"/>
    <w:rsid w:val="43080135"/>
    <w:rsid w:val="43081BD1"/>
    <w:rsid w:val="43087E22"/>
    <w:rsid w:val="430A1DED"/>
    <w:rsid w:val="430B346F"/>
    <w:rsid w:val="430C6805"/>
    <w:rsid w:val="430D368B"/>
    <w:rsid w:val="430D5439"/>
    <w:rsid w:val="430D6E9D"/>
    <w:rsid w:val="430D71E7"/>
    <w:rsid w:val="430F11B1"/>
    <w:rsid w:val="430F2F5F"/>
    <w:rsid w:val="43100A68"/>
    <w:rsid w:val="43100A85"/>
    <w:rsid w:val="43104F29"/>
    <w:rsid w:val="43106CD7"/>
    <w:rsid w:val="431111E7"/>
    <w:rsid w:val="43120CA1"/>
    <w:rsid w:val="431212FA"/>
    <w:rsid w:val="43122A4F"/>
    <w:rsid w:val="431247FD"/>
    <w:rsid w:val="431467C7"/>
    <w:rsid w:val="4315253F"/>
    <w:rsid w:val="43160791"/>
    <w:rsid w:val="43171E14"/>
    <w:rsid w:val="43192030"/>
    <w:rsid w:val="431B5DA8"/>
    <w:rsid w:val="431C567C"/>
    <w:rsid w:val="431E31A2"/>
    <w:rsid w:val="431E7646"/>
    <w:rsid w:val="43212C92"/>
    <w:rsid w:val="43217136"/>
    <w:rsid w:val="432307B8"/>
    <w:rsid w:val="432335FB"/>
    <w:rsid w:val="43234C5C"/>
    <w:rsid w:val="43244531"/>
    <w:rsid w:val="43244A8B"/>
    <w:rsid w:val="432664FB"/>
    <w:rsid w:val="432804C5"/>
    <w:rsid w:val="43284021"/>
    <w:rsid w:val="43291B47"/>
    <w:rsid w:val="432A5FEB"/>
    <w:rsid w:val="432B1D63"/>
    <w:rsid w:val="432B58BF"/>
    <w:rsid w:val="432D1637"/>
    <w:rsid w:val="432E1E4F"/>
    <w:rsid w:val="432E715D"/>
    <w:rsid w:val="432F53AF"/>
    <w:rsid w:val="43301127"/>
    <w:rsid w:val="43302ED5"/>
    <w:rsid w:val="43317379"/>
    <w:rsid w:val="43326C4D"/>
    <w:rsid w:val="43340C18"/>
    <w:rsid w:val="433429C6"/>
    <w:rsid w:val="43346E69"/>
    <w:rsid w:val="433504EC"/>
    <w:rsid w:val="433505E1"/>
    <w:rsid w:val="43364990"/>
    <w:rsid w:val="433724B6"/>
    <w:rsid w:val="43374264"/>
    <w:rsid w:val="433A2FC3"/>
    <w:rsid w:val="433C187A"/>
    <w:rsid w:val="433E1A96"/>
    <w:rsid w:val="433E55F2"/>
    <w:rsid w:val="433F449D"/>
    <w:rsid w:val="434056F4"/>
    <w:rsid w:val="43413334"/>
    <w:rsid w:val="43420014"/>
    <w:rsid w:val="43432C09"/>
    <w:rsid w:val="434370AD"/>
    <w:rsid w:val="43452E25"/>
    <w:rsid w:val="434626F9"/>
    <w:rsid w:val="43476B9D"/>
    <w:rsid w:val="434825E3"/>
    <w:rsid w:val="434846C3"/>
    <w:rsid w:val="434A67A6"/>
    <w:rsid w:val="434B5F61"/>
    <w:rsid w:val="434B7D0F"/>
    <w:rsid w:val="434D5127"/>
    <w:rsid w:val="434F15AD"/>
    <w:rsid w:val="43503578"/>
    <w:rsid w:val="43527B09"/>
    <w:rsid w:val="43543068"/>
    <w:rsid w:val="4355293C"/>
    <w:rsid w:val="43566DE0"/>
    <w:rsid w:val="4359242C"/>
    <w:rsid w:val="435979DC"/>
    <w:rsid w:val="435D2698"/>
    <w:rsid w:val="435E7A42"/>
    <w:rsid w:val="43601A0D"/>
    <w:rsid w:val="436037BB"/>
    <w:rsid w:val="43607C5E"/>
    <w:rsid w:val="436314FD"/>
    <w:rsid w:val="436332AB"/>
    <w:rsid w:val="4363365F"/>
    <w:rsid w:val="43655275"/>
    <w:rsid w:val="43657023"/>
    <w:rsid w:val="43664B49"/>
    <w:rsid w:val="43670FED"/>
    <w:rsid w:val="436B215F"/>
    <w:rsid w:val="436C03B1"/>
    <w:rsid w:val="436C6603"/>
    <w:rsid w:val="436D237B"/>
    <w:rsid w:val="436D5ED7"/>
    <w:rsid w:val="436E72E2"/>
    <w:rsid w:val="436F7EA2"/>
    <w:rsid w:val="43713C1A"/>
    <w:rsid w:val="43721740"/>
    <w:rsid w:val="437234EE"/>
    <w:rsid w:val="43727992"/>
    <w:rsid w:val="43747DE7"/>
    <w:rsid w:val="43762FDE"/>
    <w:rsid w:val="43764333"/>
    <w:rsid w:val="43765B7B"/>
    <w:rsid w:val="43776D56"/>
    <w:rsid w:val="43790D20"/>
    <w:rsid w:val="43792CB4"/>
    <w:rsid w:val="437B05F4"/>
    <w:rsid w:val="437C436D"/>
    <w:rsid w:val="438020AF"/>
    <w:rsid w:val="43813731"/>
    <w:rsid w:val="4383394D"/>
    <w:rsid w:val="43836937"/>
    <w:rsid w:val="43851473"/>
    <w:rsid w:val="43852998"/>
    <w:rsid w:val="43860D47"/>
    <w:rsid w:val="43863E28"/>
    <w:rsid w:val="43866F99"/>
    <w:rsid w:val="4387343D"/>
    <w:rsid w:val="438927A9"/>
    <w:rsid w:val="438A4CDB"/>
    <w:rsid w:val="438A680A"/>
    <w:rsid w:val="438C112A"/>
    <w:rsid w:val="438D0328"/>
    <w:rsid w:val="438D20D6"/>
    <w:rsid w:val="438D657A"/>
    <w:rsid w:val="438F40A0"/>
    <w:rsid w:val="438F661B"/>
    <w:rsid w:val="43910D7A"/>
    <w:rsid w:val="43917E18"/>
    <w:rsid w:val="439416B6"/>
    <w:rsid w:val="43943464"/>
    <w:rsid w:val="43947908"/>
    <w:rsid w:val="4396542E"/>
    <w:rsid w:val="439711A6"/>
    <w:rsid w:val="4398590A"/>
    <w:rsid w:val="43994F1E"/>
    <w:rsid w:val="439B2A45"/>
    <w:rsid w:val="439B47F3"/>
    <w:rsid w:val="439D4A0F"/>
    <w:rsid w:val="439D67BD"/>
    <w:rsid w:val="439E42E3"/>
    <w:rsid w:val="43A0005B"/>
    <w:rsid w:val="43A044FF"/>
    <w:rsid w:val="43A062AD"/>
    <w:rsid w:val="43A15B81"/>
    <w:rsid w:val="43A23DD3"/>
    <w:rsid w:val="43A318F9"/>
    <w:rsid w:val="43A37B4B"/>
    <w:rsid w:val="43A51B15"/>
    <w:rsid w:val="43A53412"/>
    <w:rsid w:val="43A538C3"/>
    <w:rsid w:val="43A60F98"/>
    <w:rsid w:val="43A63197"/>
    <w:rsid w:val="43A72B0E"/>
    <w:rsid w:val="43A77473"/>
    <w:rsid w:val="43A7763B"/>
    <w:rsid w:val="43A86F10"/>
    <w:rsid w:val="43AA0EDA"/>
    <w:rsid w:val="43AB7284"/>
    <w:rsid w:val="43AC0714"/>
    <w:rsid w:val="43AC4C52"/>
    <w:rsid w:val="43AC6A00"/>
    <w:rsid w:val="43AD2778"/>
    <w:rsid w:val="43AE09CA"/>
    <w:rsid w:val="43B104BA"/>
    <w:rsid w:val="43B21B3C"/>
    <w:rsid w:val="43B34232"/>
    <w:rsid w:val="43B35FE0"/>
    <w:rsid w:val="43B458B4"/>
    <w:rsid w:val="43B65AD0"/>
    <w:rsid w:val="43B753A5"/>
    <w:rsid w:val="43B92ECB"/>
    <w:rsid w:val="43BB30E7"/>
    <w:rsid w:val="43BB6C43"/>
    <w:rsid w:val="43BC0209"/>
    <w:rsid w:val="43BD7F58"/>
    <w:rsid w:val="43C024AB"/>
    <w:rsid w:val="43C26223"/>
    <w:rsid w:val="43C33D49"/>
    <w:rsid w:val="43C401ED"/>
    <w:rsid w:val="43C4699B"/>
    <w:rsid w:val="43C55D14"/>
    <w:rsid w:val="43C73BDB"/>
    <w:rsid w:val="43C755E8"/>
    <w:rsid w:val="43C875B2"/>
    <w:rsid w:val="43C95804"/>
    <w:rsid w:val="43CA10CC"/>
    <w:rsid w:val="43CA157C"/>
    <w:rsid w:val="43CA50D8"/>
    <w:rsid w:val="43CB2528"/>
    <w:rsid w:val="43CC2BFE"/>
    <w:rsid w:val="43CC70A2"/>
    <w:rsid w:val="43CD4BC8"/>
    <w:rsid w:val="43CD6976"/>
    <w:rsid w:val="43CE2E1A"/>
    <w:rsid w:val="43CF0940"/>
    <w:rsid w:val="43CF26EE"/>
    <w:rsid w:val="43D04F3E"/>
    <w:rsid w:val="43D146B8"/>
    <w:rsid w:val="43D16466"/>
    <w:rsid w:val="43D23F8D"/>
    <w:rsid w:val="43D45F57"/>
    <w:rsid w:val="43D50475"/>
    <w:rsid w:val="43D61CCF"/>
    <w:rsid w:val="43D67F21"/>
    <w:rsid w:val="43D83C99"/>
    <w:rsid w:val="43D85A47"/>
    <w:rsid w:val="43D917BF"/>
    <w:rsid w:val="43D9531B"/>
    <w:rsid w:val="43DB72E5"/>
    <w:rsid w:val="43DF5027"/>
    <w:rsid w:val="43E066A9"/>
    <w:rsid w:val="43E75C8A"/>
    <w:rsid w:val="43E9091A"/>
    <w:rsid w:val="43E91A02"/>
    <w:rsid w:val="43EA39CC"/>
    <w:rsid w:val="43EA520C"/>
    <w:rsid w:val="43EA577A"/>
    <w:rsid w:val="43EC504E"/>
    <w:rsid w:val="43EE526A"/>
    <w:rsid w:val="43EF0FE2"/>
    <w:rsid w:val="43EF1957"/>
    <w:rsid w:val="43EF2D90"/>
    <w:rsid w:val="43EF4B3E"/>
    <w:rsid w:val="43F14D5A"/>
    <w:rsid w:val="43F16B09"/>
    <w:rsid w:val="43F42155"/>
    <w:rsid w:val="43F62371"/>
    <w:rsid w:val="43F6411F"/>
    <w:rsid w:val="43F839F3"/>
    <w:rsid w:val="43F9776B"/>
    <w:rsid w:val="43FC569C"/>
    <w:rsid w:val="43FD725B"/>
    <w:rsid w:val="43FE2FD4"/>
    <w:rsid w:val="43FF1225"/>
    <w:rsid w:val="44000AFA"/>
    <w:rsid w:val="440028DC"/>
    <w:rsid w:val="44020D16"/>
    <w:rsid w:val="44027DCD"/>
    <w:rsid w:val="440305EA"/>
    <w:rsid w:val="4403125D"/>
    <w:rsid w:val="44056110"/>
    <w:rsid w:val="44076EEB"/>
    <w:rsid w:val="44093E52"/>
    <w:rsid w:val="440A3726"/>
    <w:rsid w:val="440E3217"/>
    <w:rsid w:val="440F113B"/>
    <w:rsid w:val="440F6F8F"/>
    <w:rsid w:val="44103433"/>
    <w:rsid w:val="44113205"/>
    <w:rsid w:val="44116432"/>
    <w:rsid w:val="44124CF1"/>
    <w:rsid w:val="4413082D"/>
    <w:rsid w:val="44143923"/>
    <w:rsid w:val="441445A5"/>
    <w:rsid w:val="44150A49"/>
    <w:rsid w:val="4416031D"/>
    <w:rsid w:val="441647C1"/>
    <w:rsid w:val="44194BC4"/>
    <w:rsid w:val="441B1DD7"/>
    <w:rsid w:val="441D16AC"/>
    <w:rsid w:val="441E5E65"/>
    <w:rsid w:val="441F3676"/>
    <w:rsid w:val="441F72F5"/>
    <w:rsid w:val="44223166"/>
    <w:rsid w:val="442247E6"/>
    <w:rsid w:val="44242A3A"/>
    <w:rsid w:val="44246EDE"/>
    <w:rsid w:val="44253167"/>
    <w:rsid w:val="442567B2"/>
    <w:rsid w:val="4427252A"/>
    <w:rsid w:val="442944F4"/>
    <w:rsid w:val="442A5B77"/>
    <w:rsid w:val="442C5D93"/>
    <w:rsid w:val="442C7B41"/>
    <w:rsid w:val="442E38B9"/>
    <w:rsid w:val="44307631"/>
    <w:rsid w:val="443403F3"/>
    <w:rsid w:val="443417CC"/>
    <w:rsid w:val="443469F5"/>
    <w:rsid w:val="44354C47"/>
    <w:rsid w:val="4435582D"/>
    <w:rsid w:val="4436276D"/>
    <w:rsid w:val="44366C11"/>
    <w:rsid w:val="44380293"/>
    <w:rsid w:val="4439400C"/>
    <w:rsid w:val="443A04B0"/>
    <w:rsid w:val="443A225E"/>
    <w:rsid w:val="443F1622"/>
    <w:rsid w:val="444014B0"/>
    <w:rsid w:val="444035EC"/>
    <w:rsid w:val="4441668D"/>
    <w:rsid w:val="44421112"/>
    <w:rsid w:val="444255B6"/>
    <w:rsid w:val="44427364"/>
    <w:rsid w:val="44447B80"/>
    <w:rsid w:val="444924A1"/>
    <w:rsid w:val="44492562"/>
    <w:rsid w:val="444A6219"/>
    <w:rsid w:val="444A7FC7"/>
    <w:rsid w:val="444B7A53"/>
    <w:rsid w:val="444E4F44"/>
    <w:rsid w:val="444E7AB7"/>
    <w:rsid w:val="44501A81"/>
    <w:rsid w:val="4450382F"/>
    <w:rsid w:val="44507CD3"/>
    <w:rsid w:val="44511355"/>
    <w:rsid w:val="445175A7"/>
    <w:rsid w:val="44522184"/>
    <w:rsid w:val="4453331F"/>
    <w:rsid w:val="4456696C"/>
    <w:rsid w:val="44580936"/>
    <w:rsid w:val="445826E4"/>
    <w:rsid w:val="44586B88"/>
    <w:rsid w:val="445A2900"/>
    <w:rsid w:val="445A46AE"/>
    <w:rsid w:val="445C5E07"/>
    <w:rsid w:val="445C6678"/>
    <w:rsid w:val="445D1E68"/>
    <w:rsid w:val="445D5F4C"/>
    <w:rsid w:val="445F3A72"/>
    <w:rsid w:val="446077EA"/>
    <w:rsid w:val="44613C8E"/>
    <w:rsid w:val="446217B4"/>
    <w:rsid w:val="44663053"/>
    <w:rsid w:val="44670B79"/>
    <w:rsid w:val="44676DCB"/>
    <w:rsid w:val="446948F1"/>
    <w:rsid w:val="4469669F"/>
    <w:rsid w:val="446A2FDC"/>
    <w:rsid w:val="446C58FC"/>
    <w:rsid w:val="446D195D"/>
    <w:rsid w:val="446D6D8C"/>
    <w:rsid w:val="446E63AB"/>
    <w:rsid w:val="44716B9D"/>
    <w:rsid w:val="44727C49"/>
    <w:rsid w:val="447339C1"/>
    <w:rsid w:val="4473408E"/>
    <w:rsid w:val="4475773A"/>
    <w:rsid w:val="4476700E"/>
    <w:rsid w:val="44772A0F"/>
    <w:rsid w:val="44780FD8"/>
    <w:rsid w:val="44784B34"/>
    <w:rsid w:val="44797F00"/>
    <w:rsid w:val="447A6AFE"/>
    <w:rsid w:val="447B63D2"/>
    <w:rsid w:val="447C0AC8"/>
    <w:rsid w:val="447D214A"/>
    <w:rsid w:val="447D7D11"/>
    <w:rsid w:val="447E11A1"/>
    <w:rsid w:val="447F2366"/>
    <w:rsid w:val="447F5EC2"/>
    <w:rsid w:val="44833B83"/>
    <w:rsid w:val="4484172B"/>
    <w:rsid w:val="44846754"/>
    <w:rsid w:val="448636F5"/>
    <w:rsid w:val="44867251"/>
    <w:rsid w:val="4487121B"/>
    <w:rsid w:val="448B0D0B"/>
    <w:rsid w:val="448B4867"/>
    <w:rsid w:val="448C6831"/>
    <w:rsid w:val="448E25A9"/>
    <w:rsid w:val="448E6105"/>
    <w:rsid w:val="4492209A"/>
    <w:rsid w:val="44927617"/>
    <w:rsid w:val="44935E12"/>
    <w:rsid w:val="449556E6"/>
    <w:rsid w:val="44957494"/>
    <w:rsid w:val="4496320C"/>
    <w:rsid w:val="44986059"/>
    <w:rsid w:val="44986F84"/>
    <w:rsid w:val="449A2CFC"/>
    <w:rsid w:val="449B0822"/>
    <w:rsid w:val="449C6A74"/>
    <w:rsid w:val="449D27EC"/>
    <w:rsid w:val="449D459A"/>
    <w:rsid w:val="449F47B6"/>
    <w:rsid w:val="44A047EB"/>
    <w:rsid w:val="44A122DD"/>
    <w:rsid w:val="44A15C7B"/>
    <w:rsid w:val="44A26055"/>
    <w:rsid w:val="44A27E03"/>
    <w:rsid w:val="44A45929"/>
    <w:rsid w:val="44A61AED"/>
    <w:rsid w:val="44A75419"/>
    <w:rsid w:val="44A771C7"/>
    <w:rsid w:val="44A92F3F"/>
    <w:rsid w:val="44A973E3"/>
    <w:rsid w:val="44AB4F09"/>
    <w:rsid w:val="44AB6CB7"/>
    <w:rsid w:val="44AD6DEF"/>
    <w:rsid w:val="44AD6ED3"/>
    <w:rsid w:val="44AE027F"/>
    <w:rsid w:val="44B042CE"/>
    <w:rsid w:val="44B042E0"/>
    <w:rsid w:val="44B1402F"/>
    <w:rsid w:val="44B30262"/>
    <w:rsid w:val="44B33DBE"/>
    <w:rsid w:val="44B429B0"/>
    <w:rsid w:val="44B55D88"/>
    <w:rsid w:val="44B6565C"/>
    <w:rsid w:val="44B71B00"/>
    <w:rsid w:val="44B85878"/>
    <w:rsid w:val="44BA15F0"/>
    <w:rsid w:val="44BA7F63"/>
    <w:rsid w:val="44BD3D13"/>
    <w:rsid w:val="44BE2E8F"/>
    <w:rsid w:val="44BF09B5"/>
    <w:rsid w:val="44C164DB"/>
    <w:rsid w:val="44C24001"/>
    <w:rsid w:val="44C45FCB"/>
    <w:rsid w:val="44C77869"/>
    <w:rsid w:val="44C91833"/>
    <w:rsid w:val="44C93746"/>
    <w:rsid w:val="44CB1108"/>
    <w:rsid w:val="44CB735A"/>
    <w:rsid w:val="44CC6C2E"/>
    <w:rsid w:val="44CD30D2"/>
    <w:rsid w:val="44CE6E4A"/>
    <w:rsid w:val="44D2693A"/>
    <w:rsid w:val="44D5342A"/>
    <w:rsid w:val="44D75CFE"/>
    <w:rsid w:val="44D81A76"/>
    <w:rsid w:val="44D83825"/>
    <w:rsid w:val="44D9323B"/>
    <w:rsid w:val="44D97CC8"/>
    <w:rsid w:val="44DD0E3B"/>
    <w:rsid w:val="44DE52DF"/>
    <w:rsid w:val="44E01C7E"/>
    <w:rsid w:val="44E26451"/>
    <w:rsid w:val="44E346A3"/>
    <w:rsid w:val="44E4034E"/>
    <w:rsid w:val="44E4041B"/>
    <w:rsid w:val="44E4666D"/>
    <w:rsid w:val="44E67CEF"/>
    <w:rsid w:val="44E73A68"/>
    <w:rsid w:val="44E81CBA"/>
    <w:rsid w:val="44E93A5D"/>
    <w:rsid w:val="44EB79FC"/>
    <w:rsid w:val="44EC107E"/>
    <w:rsid w:val="44EE129A"/>
    <w:rsid w:val="44EE3048"/>
    <w:rsid w:val="44EE4DF6"/>
    <w:rsid w:val="44EE5712"/>
    <w:rsid w:val="44F05012"/>
    <w:rsid w:val="44F20D8A"/>
    <w:rsid w:val="44F41584"/>
    <w:rsid w:val="44F543D6"/>
    <w:rsid w:val="44F71EFD"/>
    <w:rsid w:val="44F93EC7"/>
    <w:rsid w:val="44FA19ED"/>
    <w:rsid w:val="44FA3CB5"/>
    <w:rsid w:val="44FA7C3F"/>
    <w:rsid w:val="44FD328B"/>
    <w:rsid w:val="44FF0DB1"/>
    <w:rsid w:val="44FF34A7"/>
    <w:rsid w:val="45014B29"/>
    <w:rsid w:val="45034D45"/>
    <w:rsid w:val="450364A8"/>
    <w:rsid w:val="4504286C"/>
    <w:rsid w:val="4504461A"/>
    <w:rsid w:val="45050ABD"/>
    <w:rsid w:val="45062140"/>
    <w:rsid w:val="45074E29"/>
    <w:rsid w:val="4508235C"/>
    <w:rsid w:val="45091C30"/>
    <w:rsid w:val="45097749"/>
    <w:rsid w:val="450A0BD9"/>
    <w:rsid w:val="450A60D4"/>
    <w:rsid w:val="450B3BFA"/>
    <w:rsid w:val="450B59A8"/>
    <w:rsid w:val="450C60CA"/>
    <w:rsid w:val="450D7972"/>
    <w:rsid w:val="450F4A4B"/>
    <w:rsid w:val="45101210"/>
    <w:rsid w:val="45111167"/>
    <w:rsid w:val="45120AE5"/>
    <w:rsid w:val="451231DA"/>
    <w:rsid w:val="45132AAF"/>
    <w:rsid w:val="4513485D"/>
    <w:rsid w:val="45140D01"/>
    <w:rsid w:val="451505D5"/>
    <w:rsid w:val="451707F1"/>
    <w:rsid w:val="45181E73"/>
    <w:rsid w:val="451A208F"/>
    <w:rsid w:val="451A5BEB"/>
    <w:rsid w:val="451C7BB5"/>
    <w:rsid w:val="451E392D"/>
    <w:rsid w:val="451F76A5"/>
    <w:rsid w:val="4521341D"/>
    <w:rsid w:val="45232CF2"/>
    <w:rsid w:val="45240818"/>
    <w:rsid w:val="45252F0E"/>
    <w:rsid w:val="45261842"/>
    <w:rsid w:val="45272CD2"/>
    <w:rsid w:val="45274413"/>
    <w:rsid w:val="452847AC"/>
    <w:rsid w:val="45294080"/>
    <w:rsid w:val="452A0524"/>
    <w:rsid w:val="452B1BA6"/>
    <w:rsid w:val="452D1DC2"/>
    <w:rsid w:val="452D3B70"/>
    <w:rsid w:val="453018B3"/>
    <w:rsid w:val="45303661"/>
    <w:rsid w:val="45322F35"/>
    <w:rsid w:val="453273D9"/>
    <w:rsid w:val="45356EC9"/>
    <w:rsid w:val="45372C41"/>
    <w:rsid w:val="453749EF"/>
    <w:rsid w:val="4537679D"/>
    <w:rsid w:val="45392515"/>
    <w:rsid w:val="453942C3"/>
    <w:rsid w:val="453B25D8"/>
    <w:rsid w:val="453C0257"/>
    <w:rsid w:val="453C3DB3"/>
    <w:rsid w:val="453E18DA"/>
    <w:rsid w:val="453E7B2C"/>
    <w:rsid w:val="453F23E9"/>
    <w:rsid w:val="453F38A4"/>
    <w:rsid w:val="454113CA"/>
    <w:rsid w:val="4541586E"/>
    <w:rsid w:val="454304E6"/>
    <w:rsid w:val="45440EBA"/>
    <w:rsid w:val="45444DCB"/>
    <w:rsid w:val="45462E84"/>
    <w:rsid w:val="454722BC"/>
    <w:rsid w:val="45482758"/>
    <w:rsid w:val="454964D0"/>
    <w:rsid w:val="454B049A"/>
    <w:rsid w:val="454B3FF6"/>
    <w:rsid w:val="454C209D"/>
    <w:rsid w:val="454D4212"/>
    <w:rsid w:val="454D5FC1"/>
    <w:rsid w:val="454D7D6F"/>
    <w:rsid w:val="454E0A4E"/>
    <w:rsid w:val="454F1D39"/>
    <w:rsid w:val="454F361F"/>
    <w:rsid w:val="4550160D"/>
    <w:rsid w:val="45513D03"/>
    <w:rsid w:val="455235D7"/>
    <w:rsid w:val="455455A1"/>
    <w:rsid w:val="455530C7"/>
    <w:rsid w:val="45554E75"/>
    <w:rsid w:val="45571DB1"/>
    <w:rsid w:val="45594965"/>
    <w:rsid w:val="455A0732"/>
    <w:rsid w:val="455B692F"/>
    <w:rsid w:val="455C26A8"/>
    <w:rsid w:val="455C4456"/>
    <w:rsid w:val="455C6204"/>
    <w:rsid w:val="455D70B3"/>
    <w:rsid w:val="455E01CE"/>
    <w:rsid w:val="455E3D2A"/>
    <w:rsid w:val="45602E63"/>
    <w:rsid w:val="45603F46"/>
    <w:rsid w:val="45617CBE"/>
    <w:rsid w:val="45633A36"/>
    <w:rsid w:val="456450B8"/>
    <w:rsid w:val="4565155C"/>
    <w:rsid w:val="45660E30"/>
    <w:rsid w:val="45667082"/>
    <w:rsid w:val="45682DFA"/>
    <w:rsid w:val="45684BA8"/>
    <w:rsid w:val="456926CF"/>
    <w:rsid w:val="456A4DC4"/>
    <w:rsid w:val="456A6B72"/>
    <w:rsid w:val="456D0411"/>
    <w:rsid w:val="456F14C8"/>
    <w:rsid w:val="456F4189"/>
    <w:rsid w:val="457004A6"/>
    <w:rsid w:val="45701CAF"/>
    <w:rsid w:val="45702A2B"/>
    <w:rsid w:val="457277D5"/>
    <w:rsid w:val="4574179F"/>
    <w:rsid w:val="4575533A"/>
    <w:rsid w:val="457572C5"/>
    <w:rsid w:val="45765517"/>
    <w:rsid w:val="45790B64"/>
    <w:rsid w:val="45796DB6"/>
    <w:rsid w:val="457A48DC"/>
    <w:rsid w:val="457C68A6"/>
    <w:rsid w:val="457E261E"/>
    <w:rsid w:val="457E43CC"/>
    <w:rsid w:val="457E617A"/>
    <w:rsid w:val="457F0FBD"/>
    <w:rsid w:val="45800D0C"/>
    <w:rsid w:val="45806396"/>
    <w:rsid w:val="458319E2"/>
    <w:rsid w:val="45835E86"/>
    <w:rsid w:val="458614D2"/>
    <w:rsid w:val="458B6AE9"/>
    <w:rsid w:val="458F0387"/>
    <w:rsid w:val="458F65D9"/>
    <w:rsid w:val="459040FF"/>
    <w:rsid w:val="45911C91"/>
    <w:rsid w:val="45943BEF"/>
    <w:rsid w:val="45997458"/>
    <w:rsid w:val="459A2FF4"/>
    <w:rsid w:val="459B6D2C"/>
    <w:rsid w:val="459C0CF6"/>
    <w:rsid w:val="459C4852"/>
    <w:rsid w:val="459D126B"/>
    <w:rsid w:val="459D1975"/>
    <w:rsid w:val="459D696F"/>
    <w:rsid w:val="459E05CA"/>
    <w:rsid w:val="45A02594"/>
    <w:rsid w:val="45A22C16"/>
    <w:rsid w:val="45A2455E"/>
    <w:rsid w:val="45A35BE1"/>
    <w:rsid w:val="45A57BAB"/>
    <w:rsid w:val="45A71B75"/>
    <w:rsid w:val="45A7579D"/>
    <w:rsid w:val="45AA3413"/>
    <w:rsid w:val="45AA6F6F"/>
    <w:rsid w:val="45AC0F39"/>
    <w:rsid w:val="45AD6A5F"/>
    <w:rsid w:val="45AF0A29"/>
    <w:rsid w:val="45B147A1"/>
    <w:rsid w:val="45B24076"/>
    <w:rsid w:val="45B44292"/>
    <w:rsid w:val="45B47DEE"/>
    <w:rsid w:val="45BA2812"/>
    <w:rsid w:val="45BB73CE"/>
    <w:rsid w:val="45BC4EF4"/>
    <w:rsid w:val="45BC6CA2"/>
    <w:rsid w:val="45BD3146"/>
    <w:rsid w:val="45BE0C6C"/>
    <w:rsid w:val="45BE6EBE"/>
    <w:rsid w:val="45BF387F"/>
    <w:rsid w:val="45C02C36"/>
    <w:rsid w:val="45C10D70"/>
    <w:rsid w:val="45C1250B"/>
    <w:rsid w:val="45C142B9"/>
    <w:rsid w:val="45C269AF"/>
    <w:rsid w:val="45C36283"/>
    <w:rsid w:val="45C51FFB"/>
    <w:rsid w:val="45C53DA9"/>
    <w:rsid w:val="45C734A1"/>
    <w:rsid w:val="45C73FC5"/>
    <w:rsid w:val="45C75D73"/>
    <w:rsid w:val="45C81AEB"/>
    <w:rsid w:val="45C91337"/>
    <w:rsid w:val="45C920D3"/>
    <w:rsid w:val="45CA0992"/>
    <w:rsid w:val="45CA7611"/>
    <w:rsid w:val="45CB49F3"/>
    <w:rsid w:val="45CC15DB"/>
    <w:rsid w:val="45CC3389"/>
    <w:rsid w:val="45CF3374"/>
    <w:rsid w:val="45CF4C28"/>
    <w:rsid w:val="45D109A0"/>
    <w:rsid w:val="45D24718"/>
    <w:rsid w:val="45D64208"/>
    <w:rsid w:val="45D66F35"/>
    <w:rsid w:val="45D71D2E"/>
    <w:rsid w:val="45D73ADC"/>
    <w:rsid w:val="45D87F80"/>
    <w:rsid w:val="45D95AA6"/>
    <w:rsid w:val="45DB181E"/>
    <w:rsid w:val="45DE130F"/>
    <w:rsid w:val="45E05087"/>
    <w:rsid w:val="45E200A9"/>
    <w:rsid w:val="45E22BAD"/>
    <w:rsid w:val="45E2495B"/>
    <w:rsid w:val="45E5016B"/>
    <w:rsid w:val="45E5269D"/>
    <w:rsid w:val="45E561F9"/>
    <w:rsid w:val="45E701C3"/>
    <w:rsid w:val="45E72A8B"/>
    <w:rsid w:val="45E76415"/>
    <w:rsid w:val="45E83F1B"/>
    <w:rsid w:val="45EA0AEA"/>
    <w:rsid w:val="45EA7CB3"/>
    <w:rsid w:val="45EC57D9"/>
    <w:rsid w:val="45EC7588"/>
    <w:rsid w:val="45ED3300"/>
    <w:rsid w:val="45ED50AE"/>
    <w:rsid w:val="45EE1552"/>
    <w:rsid w:val="45EE77A4"/>
    <w:rsid w:val="45EF52CA"/>
    <w:rsid w:val="45F026AD"/>
    <w:rsid w:val="45F11042"/>
    <w:rsid w:val="45F34DBA"/>
    <w:rsid w:val="45F36B68"/>
    <w:rsid w:val="45F43BFF"/>
    <w:rsid w:val="45F4468E"/>
    <w:rsid w:val="45F621B4"/>
    <w:rsid w:val="45F679AF"/>
    <w:rsid w:val="45F72580"/>
    <w:rsid w:val="45F83A10"/>
    <w:rsid w:val="45F8417E"/>
    <w:rsid w:val="45F91A45"/>
    <w:rsid w:val="45F94EA0"/>
    <w:rsid w:val="45F97EF6"/>
    <w:rsid w:val="45FA2938"/>
    <w:rsid w:val="45FB77CB"/>
    <w:rsid w:val="45FC3543"/>
    <w:rsid w:val="45FE550D"/>
    <w:rsid w:val="45FF375F"/>
    <w:rsid w:val="46004D73"/>
    <w:rsid w:val="46004DE1"/>
    <w:rsid w:val="460348D1"/>
    <w:rsid w:val="46040D75"/>
    <w:rsid w:val="46054AED"/>
    <w:rsid w:val="4605689B"/>
    <w:rsid w:val="460A5C60"/>
    <w:rsid w:val="460C5E7C"/>
    <w:rsid w:val="460E7377"/>
    <w:rsid w:val="460F14C8"/>
    <w:rsid w:val="460F3276"/>
    <w:rsid w:val="46130FB8"/>
    <w:rsid w:val="46132D66"/>
    <w:rsid w:val="46141AA7"/>
    <w:rsid w:val="46144678"/>
    <w:rsid w:val="46170428"/>
    <w:rsid w:val="4618037D"/>
    <w:rsid w:val="46192347"/>
    <w:rsid w:val="461A5F7E"/>
    <w:rsid w:val="461B6DA9"/>
    <w:rsid w:val="461D1E37"/>
    <w:rsid w:val="462002E9"/>
    <w:rsid w:val="462406C2"/>
    <w:rsid w:val="46244F73"/>
    <w:rsid w:val="46250CEB"/>
    <w:rsid w:val="46252A99"/>
    <w:rsid w:val="46263EBC"/>
    <w:rsid w:val="462705C0"/>
    <w:rsid w:val="46284338"/>
    <w:rsid w:val="462907DC"/>
    <w:rsid w:val="4629258A"/>
    <w:rsid w:val="462A6302"/>
    <w:rsid w:val="462C5BD6"/>
    <w:rsid w:val="462D194E"/>
    <w:rsid w:val="4631143E"/>
    <w:rsid w:val="46333408"/>
    <w:rsid w:val="463351B6"/>
    <w:rsid w:val="46341091"/>
    <w:rsid w:val="46364CA7"/>
    <w:rsid w:val="46366582"/>
    <w:rsid w:val="46366A55"/>
    <w:rsid w:val="463762D1"/>
    <w:rsid w:val="46377A12"/>
    <w:rsid w:val="46380A1F"/>
    <w:rsid w:val="463827CD"/>
    <w:rsid w:val="463902F3"/>
    <w:rsid w:val="463926E2"/>
    <w:rsid w:val="463B22BD"/>
    <w:rsid w:val="463D7DE3"/>
    <w:rsid w:val="463E3B5B"/>
    <w:rsid w:val="463E4D14"/>
    <w:rsid w:val="463F1DAD"/>
    <w:rsid w:val="463F61A4"/>
    <w:rsid w:val="4642189D"/>
    <w:rsid w:val="46424B25"/>
    <w:rsid w:val="46431172"/>
    <w:rsid w:val="46456C98"/>
    <w:rsid w:val="4646138E"/>
    <w:rsid w:val="46487256"/>
    <w:rsid w:val="46492C2C"/>
    <w:rsid w:val="464A32B7"/>
    <w:rsid w:val="464C0026"/>
    <w:rsid w:val="464C6278"/>
    <w:rsid w:val="464E1FF0"/>
    <w:rsid w:val="464E30C8"/>
    <w:rsid w:val="464E3618"/>
    <w:rsid w:val="464F5D68"/>
    <w:rsid w:val="464F7B16"/>
    <w:rsid w:val="46511AE0"/>
    <w:rsid w:val="4652461A"/>
    <w:rsid w:val="4654337F"/>
    <w:rsid w:val="4654512D"/>
    <w:rsid w:val="465503CA"/>
    <w:rsid w:val="46565349"/>
    <w:rsid w:val="46572CEA"/>
    <w:rsid w:val="465810C1"/>
    <w:rsid w:val="46584C1D"/>
    <w:rsid w:val="465869CB"/>
    <w:rsid w:val="465901DB"/>
    <w:rsid w:val="465A0995"/>
    <w:rsid w:val="465D0485"/>
    <w:rsid w:val="465D172D"/>
    <w:rsid w:val="465D2233"/>
    <w:rsid w:val="465D66D7"/>
    <w:rsid w:val="465F41FD"/>
    <w:rsid w:val="466000AE"/>
    <w:rsid w:val="46601D24"/>
    <w:rsid w:val="46603AD2"/>
    <w:rsid w:val="4661696D"/>
    <w:rsid w:val="4662784A"/>
    <w:rsid w:val="466435C2"/>
    <w:rsid w:val="466510E8"/>
    <w:rsid w:val="46663F20"/>
    <w:rsid w:val="466730B2"/>
    <w:rsid w:val="46674E60"/>
    <w:rsid w:val="466A6124"/>
    <w:rsid w:val="466B2BA2"/>
    <w:rsid w:val="466B51C1"/>
    <w:rsid w:val="466C6651"/>
    <w:rsid w:val="466E4989"/>
    <w:rsid w:val="467001B9"/>
    <w:rsid w:val="4670640B"/>
    <w:rsid w:val="46711033"/>
    <w:rsid w:val="46731A57"/>
    <w:rsid w:val="46733805"/>
    <w:rsid w:val="4674757D"/>
    <w:rsid w:val="467531B7"/>
    <w:rsid w:val="46753A21"/>
    <w:rsid w:val="46761547"/>
    <w:rsid w:val="467632F5"/>
    <w:rsid w:val="46794B93"/>
    <w:rsid w:val="467A3826"/>
    <w:rsid w:val="467C4DAF"/>
    <w:rsid w:val="467D28D5"/>
    <w:rsid w:val="467F3637"/>
    <w:rsid w:val="46804174"/>
    <w:rsid w:val="46821C9A"/>
    <w:rsid w:val="46833448"/>
    <w:rsid w:val="46841EB6"/>
    <w:rsid w:val="46843C64"/>
    <w:rsid w:val="46845A12"/>
    <w:rsid w:val="468477C0"/>
    <w:rsid w:val="46873754"/>
    <w:rsid w:val="46875502"/>
    <w:rsid w:val="468772B0"/>
    <w:rsid w:val="46895B79"/>
    <w:rsid w:val="468B1BDA"/>
    <w:rsid w:val="468B4FF2"/>
    <w:rsid w:val="468C0D6B"/>
    <w:rsid w:val="468C48C7"/>
    <w:rsid w:val="468F312C"/>
    <w:rsid w:val="46902609"/>
    <w:rsid w:val="46902E7B"/>
    <w:rsid w:val="46911EDD"/>
    <w:rsid w:val="46916381"/>
    <w:rsid w:val="469519CD"/>
    <w:rsid w:val="4695585D"/>
    <w:rsid w:val="46963997"/>
    <w:rsid w:val="46965745"/>
    <w:rsid w:val="469814BD"/>
    <w:rsid w:val="469A5235"/>
    <w:rsid w:val="469A6FE4"/>
    <w:rsid w:val="469B2D5C"/>
    <w:rsid w:val="469D2F78"/>
    <w:rsid w:val="469D6230"/>
    <w:rsid w:val="469F14E0"/>
    <w:rsid w:val="469F45FA"/>
    <w:rsid w:val="46A00372"/>
    <w:rsid w:val="46A14816"/>
    <w:rsid w:val="46A2058E"/>
    <w:rsid w:val="46A41C10"/>
    <w:rsid w:val="46A460B4"/>
    <w:rsid w:val="46A47E62"/>
    <w:rsid w:val="46A64E3E"/>
    <w:rsid w:val="46A71700"/>
    <w:rsid w:val="46A75BA4"/>
    <w:rsid w:val="46A9191C"/>
    <w:rsid w:val="46A95479"/>
    <w:rsid w:val="46AC31BB"/>
    <w:rsid w:val="46AC4F69"/>
    <w:rsid w:val="46AE0CE1"/>
    <w:rsid w:val="46AE6F33"/>
    <w:rsid w:val="46AF05B5"/>
    <w:rsid w:val="46B02CAB"/>
    <w:rsid w:val="46B04A59"/>
    <w:rsid w:val="46B1257F"/>
    <w:rsid w:val="46B207D1"/>
    <w:rsid w:val="46B300A5"/>
    <w:rsid w:val="46B53E1D"/>
    <w:rsid w:val="46B61944"/>
    <w:rsid w:val="46B81B60"/>
    <w:rsid w:val="46BB51AC"/>
    <w:rsid w:val="46BF6A4A"/>
    <w:rsid w:val="46C16C66"/>
    <w:rsid w:val="46C329DE"/>
    <w:rsid w:val="46C531FB"/>
    <w:rsid w:val="46C6602A"/>
    <w:rsid w:val="46C73B51"/>
    <w:rsid w:val="46C87FF5"/>
    <w:rsid w:val="46CC1167"/>
    <w:rsid w:val="46D02A05"/>
    <w:rsid w:val="46D1677D"/>
    <w:rsid w:val="46D22C21"/>
    <w:rsid w:val="46D303D0"/>
    <w:rsid w:val="46D30747"/>
    <w:rsid w:val="46D324F5"/>
    <w:rsid w:val="46D52711"/>
    <w:rsid w:val="46D544C0"/>
    <w:rsid w:val="46D70238"/>
    <w:rsid w:val="46D71FE6"/>
    <w:rsid w:val="46D83FB0"/>
    <w:rsid w:val="46D87B0C"/>
    <w:rsid w:val="46DA1AD6"/>
    <w:rsid w:val="46DA7D28"/>
    <w:rsid w:val="46DB0D6D"/>
    <w:rsid w:val="46DB13AA"/>
    <w:rsid w:val="46DC75FC"/>
    <w:rsid w:val="46DD15C6"/>
    <w:rsid w:val="46DF0E9A"/>
    <w:rsid w:val="46DF533E"/>
    <w:rsid w:val="46DF70EC"/>
    <w:rsid w:val="46E110B6"/>
    <w:rsid w:val="46E22739"/>
    <w:rsid w:val="46E26BDC"/>
    <w:rsid w:val="46E44703"/>
    <w:rsid w:val="46E62229"/>
    <w:rsid w:val="46E666CD"/>
    <w:rsid w:val="46E91D19"/>
    <w:rsid w:val="46E93AC7"/>
    <w:rsid w:val="46E97F6B"/>
    <w:rsid w:val="46EB783F"/>
    <w:rsid w:val="46EC39ED"/>
    <w:rsid w:val="46ED3B48"/>
    <w:rsid w:val="46EE10DD"/>
    <w:rsid w:val="46EE37D3"/>
    <w:rsid w:val="46EE4FD8"/>
    <w:rsid w:val="46F04E55"/>
    <w:rsid w:val="46F10BCE"/>
    <w:rsid w:val="46F25071"/>
    <w:rsid w:val="46F26E20"/>
    <w:rsid w:val="46F30DEA"/>
    <w:rsid w:val="46F32B98"/>
    <w:rsid w:val="46F34946"/>
    <w:rsid w:val="46F37065"/>
    <w:rsid w:val="46F506BE"/>
    <w:rsid w:val="46F5246C"/>
    <w:rsid w:val="46F661E4"/>
    <w:rsid w:val="46F74436"/>
    <w:rsid w:val="46F801AE"/>
    <w:rsid w:val="46F81F5C"/>
    <w:rsid w:val="46FA5CD4"/>
    <w:rsid w:val="46FB4A0B"/>
    <w:rsid w:val="46FC0A6C"/>
    <w:rsid w:val="46FC1A4C"/>
    <w:rsid w:val="46FD17D5"/>
    <w:rsid w:val="46FD57C4"/>
    <w:rsid w:val="46FD7572"/>
    <w:rsid w:val="46FE3A16"/>
    <w:rsid w:val="46FF778E"/>
    <w:rsid w:val="47024B89"/>
    <w:rsid w:val="4703102D"/>
    <w:rsid w:val="4703462D"/>
    <w:rsid w:val="47044DA5"/>
    <w:rsid w:val="47060B1D"/>
    <w:rsid w:val="470703F1"/>
    <w:rsid w:val="47075B7F"/>
    <w:rsid w:val="47084895"/>
    <w:rsid w:val="47094169"/>
    <w:rsid w:val="470D1EAB"/>
    <w:rsid w:val="470D5A07"/>
    <w:rsid w:val="470E02B0"/>
    <w:rsid w:val="470E352E"/>
    <w:rsid w:val="470E79D1"/>
    <w:rsid w:val="4710374A"/>
    <w:rsid w:val="471054F8"/>
    <w:rsid w:val="471072A6"/>
    <w:rsid w:val="47136D96"/>
    <w:rsid w:val="47170634"/>
    <w:rsid w:val="47174AD8"/>
    <w:rsid w:val="471825FE"/>
    <w:rsid w:val="471843AC"/>
    <w:rsid w:val="471A1ED2"/>
    <w:rsid w:val="471A6376"/>
    <w:rsid w:val="471B3FF5"/>
    <w:rsid w:val="471C5485"/>
    <w:rsid w:val="471C5C4A"/>
    <w:rsid w:val="471E7C15"/>
    <w:rsid w:val="47215957"/>
    <w:rsid w:val="47240FA3"/>
    <w:rsid w:val="472563E4"/>
    <w:rsid w:val="47262F6D"/>
    <w:rsid w:val="47277D3D"/>
    <w:rsid w:val="47283A28"/>
    <w:rsid w:val="47290367"/>
    <w:rsid w:val="47297A89"/>
    <w:rsid w:val="472B3AEA"/>
    <w:rsid w:val="472B40E0"/>
    <w:rsid w:val="47307948"/>
    <w:rsid w:val="4732140B"/>
    <w:rsid w:val="473311E6"/>
    <w:rsid w:val="47354F5E"/>
    <w:rsid w:val="47356D0C"/>
    <w:rsid w:val="47394A4E"/>
    <w:rsid w:val="47395E3D"/>
    <w:rsid w:val="473A07C7"/>
    <w:rsid w:val="473A2575"/>
    <w:rsid w:val="473A4323"/>
    <w:rsid w:val="473C009B"/>
    <w:rsid w:val="473F1CAF"/>
    <w:rsid w:val="47411B55"/>
    <w:rsid w:val="474156B1"/>
    <w:rsid w:val="474271A0"/>
    <w:rsid w:val="47431429"/>
    <w:rsid w:val="474358CD"/>
    <w:rsid w:val="474433F3"/>
    <w:rsid w:val="47451645"/>
    <w:rsid w:val="47456DDE"/>
    <w:rsid w:val="47462CC7"/>
    <w:rsid w:val="47482EE3"/>
    <w:rsid w:val="474927B8"/>
    <w:rsid w:val="474B6530"/>
    <w:rsid w:val="474D22A8"/>
    <w:rsid w:val="474E2263"/>
    <w:rsid w:val="474E6020"/>
    <w:rsid w:val="474E7DCE"/>
    <w:rsid w:val="47505828"/>
    <w:rsid w:val="47525B10"/>
    <w:rsid w:val="47541888"/>
    <w:rsid w:val="4755115C"/>
    <w:rsid w:val="47555600"/>
    <w:rsid w:val="47571378"/>
    <w:rsid w:val="47590C4D"/>
    <w:rsid w:val="475D6979"/>
    <w:rsid w:val="475E44B5"/>
    <w:rsid w:val="475E6263"/>
    <w:rsid w:val="475F3D89"/>
    <w:rsid w:val="47615D53"/>
    <w:rsid w:val="47617B01"/>
    <w:rsid w:val="4764253A"/>
    <w:rsid w:val="476475F1"/>
    <w:rsid w:val="47655843"/>
    <w:rsid w:val="47665118"/>
    <w:rsid w:val="47680E90"/>
    <w:rsid w:val="47683A8C"/>
    <w:rsid w:val="47685334"/>
    <w:rsid w:val="4768545C"/>
    <w:rsid w:val="476A10AC"/>
    <w:rsid w:val="476B4E24"/>
    <w:rsid w:val="476B6BD2"/>
    <w:rsid w:val="476D294A"/>
    <w:rsid w:val="476E221E"/>
    <w:rsid w:val="476E61BD"/>
    <w:rsid w:val="476F0470"/>
    <w:rsid w:val="47705F96"/>
    <w:rsid w:val="47727F60"/>
    <w:rsid w:val="47737835"/>
    <w:rsid w:val="47743CD8"/>
    <w:rsid w:val="477535AD"/>
    <w:rsid w:val="47767F64"/>
    <w:rsid w:val="477737C9"/>
    <w:rsid w:val="47775577"/>
    <w:rsid w:val="477912EF"/>
    <w:rsid w:val="4779309D"/>
    <w:rsid w:val="47797541"/>
    <w:rsid w:val="477A0BC3"/>
    <w:rsid w:val="477A4760"/>
    <w:rsid w:val="477A6E15"/>
    <w:rsid w:val="477B5067"/>
    <w:rsid w:val="477C493B"/>
    <w:rsid w:val="477E06B3"/>
    <w:rsid w:val="477E4B57"/>
    <w:rsid w:val="477F442B"/>
    <w:rsid w:val="47833F1C"/>
    <w:rsid w:val="47835CCA"/>
    <w:rsid w:val="47863A0C"/>
    <w:rsid w:val="47867568"/>
    <w:rsid w:val="47881532"/>
    <w:rsid w:val="47887784"/>
    <w:rsid w:val="478B1022"/>
    <w:rsid w:val="478B56E4"/>
    <w:rsid w:val="478F0B12"/>
    <w:rsid w:val="478F28C0"/>
    <w:rsid w:val="479003E6"/>
    <w:rsid w:val="4791488A"/>
    <w:rsid w:val="479229E6"/>
    <w:rsid w:val="47947ED7"/>
    <w:rsid w:val="47961EA1"/>
    <w:rsid w:val="47977F99"/>
    <w:rsid w:val="4799373F"/>
    <w:rsid w:val="479954ED"/>
    <w:rsid w:val="4799729B"/>
    <w:rsid w:val="479B51D9"/>
    <w:rsid w:val="479B74B7"/>
    <w:rsid w:val="479C4FDD"/>
    <w:rsid w:val="479E0D55"/>
    <w:rsid w:val="479E529B"/>
    <w:rsid w:val="479F062A"/>
    <w:rsid w:val="47A04ACD"/>
    <w:rsid w:val="47A0687C"/>
    <w:rsid w:val="47A10846"/>
    <w:rsid w:val="47A619B8"/>
    <w:rsid w:val="47A65E5C"/>
    <w:rsid w:val="47A7342F"/>
    <w:rsid w:val="47A81BD4"/>
    <w:rsid w:val="47AA76FA"/>
    <w:rsid w:val="47AB4CCE"/>
    <w:rsid w:val="47AB6FCE"/>
    <w:rsid w:val="47AC3472"/>
    <w:rsid w:val="47AD0D2F"/>
    <w:rsid w:val="47AD2D46"/>
    <w:rsid w:val="47AF2F63"/>
    <w:rsid w:val="47B24801"/>
    <w:rsid w:val="47B42327"/>
    <w:rsid w:val="47B57E4D"/>
    <w:rsid w:val="47B63522"/>
    <w:rsid w:val="47B6609F"/>
    <w:rsid w:val="47B73BC5"/>
    <w:rsid w:val="47B75973"/>
    <w:rsid w:val="47B84C12"/>
    <w:rsid w:val="47B87F32"/>
    <w:rsid w:val="47B916EB"/>
    <w:rsid w:val="47B95B8F"/>
    <w:rsid w:val="47BB1907"/>
    <w:rsid w:val="47BC567F"/>
    <w:rsid w:val="47BC5C53"/>
    <w:rsid w:val="47BC742D"/>
    <w:rsid w:val="47BD5D88"/>
    <w:rsid w:val="47BE4F54"/>
    <w:rsid w:val="47BE6D02"/>
    <w:rsid w:val="47BF45D4"/>
    <w:rsid w:val="47C02A7A"/>
    <w:rsid w:val="47C167F2"/>
    <w:rsid w:val="47C16EF4"/>
    <w:rsid w:val="47C3256A"/>
    <w:rsid w:val="47C443E5"/>
    <w:rsid w:val="47C46FB6"/>
    <w:rsid w:val="47C54534"/>
    <w:rsid w:val="47C84024"/>
    <w:rsid w:val="47CA1B4A"/>
    <w:rsid w:val="47CA38F8"/>
    <w:rsid w:val="47CA4C95"/>
    <w:rsid w:val="47CA7D9C"/>
    <w:rsid w:val="47CB0DA4"/>
    <w:rsid w:val="47CB7671"/>
    <w:rsid w:val="47CC4A9D"/>
    <w:rsid w:val="47CD17A9"/>
    <w:rsid w:val="47CD33E9"/>
    <w:rsid w:val="47CF0F0F"/>
    <w:rsid w:val="47CF53B3"/>
    <w:rsid w:val="47D06A35"/>
    <w:rsid w:val="47D1012A"/>
    <w:rsid w:val="47D12ED9"/>
    <w:rsid w:val="47D209FF"/>
    <w:rsid w:val="47D227AD"/>
    <w:rsid w:val="47D429C9"/>
    <w:rsid w:val="47D46525"/>
    <w:rsid w:val="47D51828"/>
    <w:rsid w:val="47D66741"/>
    <w:rsid w:val="47D74267"/>
    <w:rsid w:val="47D76015"/>
    <w:rsid w:val="47D77DC3"/>
    <w:rsid w:val="47D93B3C"/>
    <w:rsid w:val="47DB78B4"/>
    <w:rsid w:val="47DC187E"/>
    <w:rsid w:val="47DC3AFC"/>
    <w:rsid w:val="47DE1152"/>
    <w:rsid w:val="47DE272E"/>
    <w:rsid w:val="47E0311C"/>
    <w:rsid w:val="47E04ECA"/>
    <w:rsid w:val="47E2253F"/>
    <w:rsid w:val="47E250E6"/>
    <w:rsid w:val="47E26E94"/>
    <w:rsid w:val="47E30E5E"/>
    <w:rsid w:val="47E36768"/>
    <w:rsid w:val="47E66258"/>
    <w:rsid w:val="47E6777F"/>
    <w:rsid w:val="47E744AA"/>
    <w:rsid w:val="47E80223"/>
    <w:rsid w:val="47E81FD1"/>
    <w:rsid w:val="47E837E0"/>
    <w:rsid w:val="47E86474"/>
    <w:rsid w:val="47E97841"/>
    <w:rsid w:val="47EA3F9B"/>
    <w:rsid w:val="47EA7AF7"/>
    <w:rsid w:val="47ED3A8B"/>
    <w:rsid w:val="47ED4A81"/>
    <w:rsid w:val="47ED75E7"/>
    <w:rsid w:val="47EF335F"/>
    <w:rsid w:val="47F00E85"/>
    <w:rsid w:val="47F22034"/>
    <w:rsid w:val="47F22E4F"/>
    <w:rsid w:val="47F40975"/>
    <w:rsid w:val="47F6293F"/>
    <w:rsid w:val="47F81B94"/>
    <w:rsid w:val="47F832D5"/>
    <w:rsid w:val="47F92430"/>
    <w:rsid w:val="47F932DD"/>
    <w:rsid w:val="47F94765"/>
    <w:rsid w:val="47F95F8C"/>
    <w:rsid w:val="47FB7F56"/>
    <w:rsid w:val="47FC30E6"/>
    <w:rsid w:val="47FF2591"/>
    <w:rsid w:val="48013092"/>
    <w:rsid w:val="480212E4"/>
    <w:rsid w:val="480224E2"/>
    <w:rsid w:val="480303E8"/>
    <w:rsid w:val="48054931"/>
    <w:rsid w:val="48074B4D"/>
    <w:rsid w:val="48081689"/>
    <w:rsid w:val="48084421"/>
    <w:rsid w:val="480908C5"/>
    <w:rsid w:val="480A0199"/>
    <w:rsid w:val="480A1F47"/>
    <w:rsid w:val="480B000A"/>
    <w:rsid w:val="480C2163"/>
    <w:rsid w:val="480D7C89"/>
    <w:rsid w:val="480E00CC"/>
    <w:rsid w:val="480E54FB"/>
    <w:rsid w:val="481132D5"/>
    <w:rsid w:val="4812704D"/>
    <w:rsid w:val="48174664"/>
    <w:rsid w:val="481A3A9E"/>
    <w:rsid w:val="481B05F8"/>
    <w:rsid w:val="481C1C7A"/>
    <w:rsid w:val="481D3B60"/>
    <w:rsid w:val="481E1E96"/>
    <w:rsid w:val="481F1051"/>
    <w:rsid w:val="48205C0E"/>
    <w:rsid w:val="48221986"/>
    <w:rsid w:val="482254E2"/>
    <w:rsid w:val="48233009"/>
    <w:rsid w:val="482422F2"/>
    <w:rsid w:val="482427BB"/>
    <w:rsid w:val="48254FD3"/>
    <w:rsid w:val="48255A04"/>
    <w:rsid w:val="48272AF9"/>
    <w:rsid w:val="48276F9D"/>
    <w:rsid w:val="48286871"/>
    <w:rsid w:val="48286A07"/>
    <w:rsid w:val="482A083B"/>
    <w:rsid w:val="482A25E9"/>
    <w:rsid w:val="482A3593"/>
    <w:rsid w:val="482A4397"/>
    <w:rsid w:val="482C010F"/>
    <w:rsid w:val="482E032B"/>
    <w:rsid w:val="48313978"/>
    <w:rsid w:val="48335942"/>
    <w:rsid w:val="483376F0"/>
    <w:rsid w:val="48376AB4"/>
    <w:rsid w:val="48380768"/>
    <w:rsid w:val="48382F58"/>
    <w:rsid w:val="48387027"/>
    <w:rsid w:val="48390A7E"/>
    <w:rsid w:val="48391CEA"/>
    <w:rsid w:val="483B47F6"/>
    <w:rsid w:val="483C0579"/>
    <w:rsid w:val="483D40CA"/>
    <w:rsid w:val="483E6094"/>
    <w:rsid w:val="48403BBB"/>
    <w:rsid w:val="484216E1"/>
    <w:rsid w:val="48425B85"/>
    <w:rsid w:val="48435459"/>
    <w:rsid w:val="4848025D"/>
    <w:rsid w:val="48482A6F"/>
    <w:rsid w:val="484A2C8B"/>
    <w:rsid w:val="484C255F"/>
    <w:rsid w:val="484C692D"/>
    <w:rsid w:val="484D0086"/>
    <w:rsid w:val="484E277B"/>
    <w:rsid w:val="484E555F"/>
    <w:rsid w:val="48507E7F"/>
    <w:rsid w:val="4851130F"/>
    <w:rsid w:val="4851401A"/>
    <w:rsid w:val="48541414"/>
    <w:rsid w:val="485458B8"/>
    <w:rsid w:val="48551120"/>
    <w:rsid w:val="48552861"/>
    <w:rsid w:val="485633DE"/>
    <w:rsid w:val="48594C7C"/>
    <w:rsid w:val="485B09F4"/>
    <w:rsid w:val="485B27A2"/>
    <w:rsid w:val="485B331D"/>
    <w:rsid w:val="485D651B"/>
    <w:rsid w:val="485E04E5"/>
    <w:rsid w:val="485F3913"/>
    <w:rsid w:val="48621D83"/>
    <w:rsid w:val="48623B31"/>
    <w:rsid w:val="48627FD5"/>
    <w:rsid w:val="48643D4D"/>
    <w:rsid w:val="48650C15"/>
    <w:rsid w:val="48653621"/>
    <w:rsid w:val="48671147"/>
    <w:rsid w:val="48673535"/>
    <w:rsid w:val="48684EBF"/>
    <w:rsid w:val="48693111"/>
    <w:rsid w:val="486A0A26"/>
    <w:rsid w:val="486C49B0"/>
    <w:rsid w:val="486D24D6"/>
    <w:rsid w:val="486F624E"/>
    <w:rsid w:val="48707469"/>
    <w:rsid w:val="487321E2"/>
    <w:rsid w:val="487446A9"/>
    <w:rsid w:val="4874727A"/>
    <w:rsid w:val="487675DC"/>
    <w:rsid w:val="487815A6"/>
    <w:rsid w:val="487877F8"/>
    <w:rsid w:val="4879594A"/>
    <w:rsid w:val="487A30EC"/>
    <w:rsid w:val="487A3570"/>
    <w:rsid w:val="487B2E45"/>
    <w:rsid w:val="487C1D64"/>
    <w:rsid w:val="487D096B"/>
    <w:rsid w:val="487D4E0F"/>
    <w:rsid w:val="487F2935"/>
    <w:rsid w:val="487F59B9"/>
    <w:rsid w:val="48800A20"/>
    <w:rsid w:val="48802209"/>
    <w:rsid w:val="48804725"/>
    <w:rsid w:val="4882187E"/>
    <w:rsid w:val="488241D3"/>
    <w:rsid w:val="48831CF9"/>
    <w:rsid w:val="4884619D"/>
    <w:rsid w:val="48855A71"/>
    <w:rsid w:val="48877A3B"/>
    <w:rsid w:val="488F4DD2"/>
    <w:rsid w:val="489108BA"/>
    <w:rsid w:val="48914416"/>
    <w:rsid w:val="4893018E"/>
    <w:rsid w:val="48931F3C"/>
    <w:rsid w:val="48932803"/>
    <w:rsid w:val="489363E0"/>
    <w:rsid w:val="48970ED3"/>
    <w:rsid w:val="48981C49"/>
    <w:rsid w:val="489839F7"/>
    <w:rsid w:val="489857A5"/>
    <w:rsid w:val="489B34E7"/>
    <w:rsid w:val="489B5295"/>
    <w:rsid w:val="489D725F"/>
    <w:rsid w:val="489F2696"/>
    <w:rsid w:val="489F2FD7"/>
    <w:rsid w:val="489F4D85"/>
    <w:rsid w:val="48A04659"/>
    <w:rsid w:val="48A24875"/>
    <w:rsid w:val="48A57EC2"/>
    <w:rsid w:val="48A61241"/>
    <w:rsid w:val="48A709C8"/>
    <w:rsid w:val="48A87FAD"/>
    <w:rsid w:val="48AB197C"/>
    <w:rsid w:val="48AB1F1A"/>
    <w:rsid w:val="48AB372A"/>
    <w:rsid w:val="48AB3C02"/>
    <w:rsid w:val="48AE53DE"/>
    <w:rsid w:val="48AE5CCA"/>
    <w:rsid w:val="48B00D40"/>
    <w:rsid w:val="48B12D0A"/>
    <w:rsid w:val="48B1464B"/>
    <w:rsid w:val="48B545A9"/>
    <w:rsid w:val="48B56357"/>
    <w:rsid w:val="48B620CF"/>
    <w:rsid w:val="48B87BF5"/>
    <w:rsid w:val="48BA237D"/>
    <w:rsid w:val="48BA59AE"/>
    <w:rsid w:val="48BC5937"/>
    <w:rsid w:val="48BD520B"/>
    <w:rsid w:val="48BF0F83"/>
    <w:rsid w:val="48BF5427"/>
    <w:rsid w:val="48C04CFB"/>
    <w:rsid w:val="48C06AA9"/>
    <w:rsid w:val="48C20A74"/>
    <w:rsid w:val="48C22822"/>
    <w:rsid w:val="48C41631"/>
    <w:rsid w:val="48C42A3E"/>
    <w:rsid w:val="48C4659A"/>
    <w:rsid w:val="48C52312"/>
    <w:rsid w:val="48C72D96"/>
    <w:rsid w:val="48C742DC"/>
    <w:rsid w:val="48C753E1"/>
    <w:rsid w:val="48C7608A"/>
    <w:rsid w:val="48C81442"/>
    <w:rsid w:val="48C91E02"/>
    <w:rsid w:val="48C93BB0"/>
    <w:rsid w:val="48CA7928"/>
    <w:rsid w:val="48CE11C6"/>
    <w:rsid w:val="48CE7418"/>
    <w:rsid w:val="48D013E2"/>
    <w:rsid w:val="48D2515B"/>
    <w:rsid w:val="48D32C81"/>
    <w:rsid w:val="48D34A2F"/>
    <w:rsid w:val="48D52555"/>
    <w:rsid w:val="48D569F9"/>
    <w:rsid w:val="48D662CD"/>
    <w:rsid w:val="48D83DF3"/>
    <w:rsid w:val="48D923C7"/>
    <w:rsid w:val="48DA5DBD"/>
    <w:rsid w:val="48DA7B6B"/>
    <w:rsid w:val="48DB1B35"/>
    <w:rsid w:val="48DB38E3"/>
    <w:rsid w:val="48DC7D87"/>
    <w:rsid w:val="48DD3AFF"/>
    <w:rsid w:val="48DE3668"/>
    <w:rsid w:val="48DF33D4"/>
    <w:rsid w:val="48E00EFA"/>
    <w:rsid w:val="48E10B59"/>
    <w:rsid w:val="48E1539E"/>
    <w:rsid w:val="48E1714C"/>
    <w:rsid w:val="48E22EC4"/>
    <w:rsid w:val="48E409EA"/>
    <w:rsid w:val="48E46C3C"/>
    <w:rsid w:val="48E64762"/>
    <w:rsid w:val="48EB1D78"/>
    <w:rsid w:val="48EB621C"/>
    <w:rsid w:val="48EE1869"/>
    <w:rsid w:val="48EE7ABB"/>
    <w:rsid w:val="48F03833"/>
    <w:rsid w:val="48F14EB5"/>
    <w:rsid w:val="48F21359"/>
    <w:rsid w:val="48F52BF7"/>
    <w:rsid w:val="48F6071D"/>
    <w:rsid w:val="48F74BC1"/>
    <w:rsid w:val="48F86243"/>
    <w:rsid w:val="48FA1FBB"/>
    <w:rsid w:val="48FB5D34"/>
    <w:rsid w:val="48FC21D7"/>
    <w:rsid w:val="48FC3F85"/>
    <w:rsid w:val="48FD385A"/>
    <w:rsid w:val="48FD5F50"/>
    <w:rsid w:val="48FD7CFE"/>
    <w:rsid w:val="48FE4F9B"/>
    <w:rsid w:val="48FF3A76"/>
    <w:rsid w:val="48FF40E2"/>
    <w:rsid w:val="48FF5824"/>
    <w:rsid w:val="49031920"/>
    <w:rsid w:val="49044BE8"/>
    <w:rsid w:val="49060960"/>
    <w:rsid w:val="49063FB4"/>
    <w:rsid w:val="49066BB2"/>
    <w:rsid w:val="4907292A"/>
    <w:rsid w:val="490B3DC5"/>
    <w:rsid w:val="490B5F77"/>
    <w:rsid w:val="490C1CEF"/>
    <w:rsid w:val="490C7F41"/>
    <w:rsid w:val="490D6193"/>
    <w:rsid w:val="491017DF"/>
    <w:rsid w:val="49107A31"/>
    <w:rsid w:val="49117305"/>
    <w:rsid w:val="491237A9"/>
    <w:rsid w:val="491352B1"/>
    <w:rsid w:val="49137521"/>
    <w:rsid w:val="49144E77"/>
    <w:rsid w:val="49155047"/>
    <w:rsid w:val="49172B6D"/>
    <w:rsid w:val="49174F39"/>
    <w:rsid w:val="491A08B0"/>
    <w:rsid w:val="491B4D4A"/>
    <w:rsid w:val="491C0184"/>
    <w:rsid w:val="491C4628"/>
    <w:rsid w:val="491D214E"/>
    <w:rsid w:val="491D3EFC"/>
    <w:rsid w:val="491D5CAA"/>
    <w:rsid w:val="491F7C74"/>
    <w:rsid w:val="492139EC"/>
    <w:rsid w:val="492359B6"/>
    <w:rsid w:val="492509CD"/>
    <w:rsid w:val="49255DFC"/>
    <w:rsid w:val="49261002"/>
    <w:rsid w:val="49267254"/>
    <w:rsid w:val="49282FCC"/>
    <w:rsid w:val="4929464F"/>
    <w:rsid w:val="4929734E"/>
    <w:rsid w:val="492A0972"/>
    <w:rsid w:val="492B03C7"/>
    <w:rsid w:val="492B486B"/>
    <w:rsid w:val="492C413F"/>
    <w:rsid w:val="492D05E3"/>
    <w:rsid w:val="492E435B"/>
    <w:rsid w:val="492F1A7F"/>
    <w:rsid w:val="492F3277"/>
    <w:rsid w:val="49311755"/>
    <w:rsid w:val="493168D5"/>
    <w:rsid w:val="49325BF9"/>
    <w:rsid w:val="493279A7"/>
    <w:rsid w:val="493319DD"/>
    <w:rsid w:val="4933371F"/>
    <w:rsid w:val="493556E9"/>
    <w:rsid w:val="49380D36"/>
    <w:rsid w:val="49395702"/>
    <w:rsid w:val="493A2D00"/>
    <w:rsid w:val="493A3714"/>
    <w:rsid w:val="493A4AAE"/>
    <w:rsid w:val="493A685C"/>
    <w:rsid w:val="493C0826"/>
    <w:rsid w:val="493F0316"/>
    <w:rsid w:val="493F20C4"/>
    <w:rsid w:val="494055D5"/>
    <w:rsid w:val="4941408E"/>
    <w:rsid w:val="49417BEA"/>
    <w:rsid w:val="49441489"/>
    <w:rsid w:val="49461447"/>
    <w:rsid w:val="494616A5"/>
    <w:rsid w:val="49463453"/>
    <w:rsid w:val="49465201"/>
    <w:rsid w:val="4948541D"/>
    <w:rsid w:val="49494CF1"/>
    <w:rsid w:val="49496A9F"/>
    <w:rsid w:val="494A6687"/>
    <w:rsid w:val="494B0A69"/>
    <w:rsid w:val="494B7B17"/>
    <w:rsid w:val="494C3B78"/>
    <w:rsid w:val="494D2A33"/>
    <w:rsid w:val="494D47E1"/>
    <w:rsid w:val="49507E2D"/>
    <w:rsid w:val="49521DF7"/>
    <w:rsid w:val="49524E19"/>
    <w:rsid w:val="49535B70"/>
    <w:rsid w:val="49557B3A"/>
    <w:rsid w:val="495711BC"/>
    <w:rsid w:val="49575660"/>
    <w:rsid w:val="495777FB"/>
    <w:rsid w:val="49583186"/>
    <w:rsid w:val="49584F34"/>
    <w:rsid w:val="495913D8"/>
    <w:rsid w:val="495A0CAC"/>
    <w:rsid w:val="495A6EFE"/>
    <w:rsid w:val="495C2C76"/>
    <w:rsid w:val="49613F0A"/>
    <w:rsid w:val="496274DF"/>
    <w:rsid w:val="49634005"/>
    <w:rsid w:val="49635DB3"/>
    <w:rsid w:val="49641DFF"/>
    <w:rsid w:val="4966471F"/>
    <w:rsid w:val="4968161B"/>
    <w:rsid w:val="4968786D"/>
    <w:rsid w:val="49690EEF"/>
    <w:rsid w:val="49697141"/>
    <w:rsid w:val="496B2EB9"/>
    <w:rsid w:val="496D6C31"/>
    <w:rsid w:val="496E4757"/>
    <w:rsid w:val="496E6505"/>
    <w:rsid w:val="496F0BFB"/>
    <w:rsid w:val="497003A2"/>
    <w:rsid w:val="49706721"/>
    <w:rsid w:val="4972249A"/>
    <w:rsid w:val="49724248"/>
    <w:rsid w:val="49725FF6"/>
    <w:rsid w:val="497418F4"/>
    <w:rsid w:val="49753D38"/>
    <w:rsid w:val="49757894"/>
    <w:rsid w:val="49766DE5"/>
    <w:rsid w:val="4977185E"/>
    <w:rsid w:val="49787384"/>
    <w:rsid w:val="497A4025"/>
    <w:rsid w:val="497A5766"/>
    <w:rsid w:val="497C0086"/>
    <w:rsid w:val="497C0C22"/>
    <w:rsid w:val="497D29A6"/>
    <w:rsid w:val="497D499A"/>
    <w:rsid w:val="497E2BEC"/>
    <w:rsid w:val="497F0713"/>
    <w:rsid w:val="497F4AA1"/>
    <w:rsid w:val="49804BB7"/>
    <w:rsid w:val="4981092F"/>
    <w:rsid w:val="4981448B"/>
    <w:rsid w:val="49832EC6"/>
    <w:rsid w:val="49843F7B"/>
    <w:rsid w:val="498521CD"/>
    <w:rsid w:val="49861AA1"/>
    <w:rsid w:val="49865F45"/>
    <w:rsid w:val="498668DA"/>
    <w:rsid w:val="49883A6B"/>
    <w:rsid w:val="49891591"/>
    <w:rsid w:val="4989333F"/>
    <w:rsid w:val="498A525B"/>
    <w:rsid w:val="498B1AD3"/>
    <w:rsid w:val="498B355B"/>
    <w:rsid w:val="498B70B7"/>
    <w:rsid w:val="498C7B7B"/>
    <w:rsid w:val="498D2E30"/>
    <w:rsid w:val="498E0956"/>
    <w:rsid w:val="499046CE"/>
    <w:rsid w:val="499139ED"/>
    <w:rsid w:val="49924E7D"/>
    <w:rsid w:val="49926698"/>
    <w:rsid w:val="4993373C"/>
    <w:rsid w:val="49935F6C"/>
    <w:rsid w:val="49940662"/>
    <w:rsid w:val="49942410"/>
    <w:rsid w:val="499917D4"/>
    <w:rsid w:val="49997A26"/>
    <w:rsid w:val="499A72FA"/>
    <w:rsid w:val="499B03E9"/>
    <w:rsid w:val="499C0B00"/>
    <w:rsid w:val="499C12C5"/>
    <w:rsid w:val="499E328F"/>
    <w:rsid w:val="499E503D"/>
    <w:rsid w:val="499E6DEB"/>
    <w:rsid w:val="49A07007"/>
    <w:rsid w:val="49A10911"/>
    <w:rsid w:val="49A168DB"/>
    <w:rsid w:val="49A308A5"/>
    <w:rsid w:val="49A34401"/>
    <w:rsid w:val="49A5461D"/>
    <w:rsid w:val="49A60395"/>
    <w:rsid w:val="49A62143"/>
    <w:rsid w:val="49A63EF1"/>
    <w:rsid w:val="49A81A17"/>
    <w:rsid w:val="49A95790"/>
    <w:rsid w:val="49AA1C33"/>
    <w:rsid w:val="49AD34D2"/>
    <w:rsid w:val="49AD702E"/>
    <w:rsid w:val="49AE2DA6"/>
    <w:rsid w:val="49AE7948"/>
    <w:rsid w:val="49B04D70"/>
    <w:rsid w:val="49B06F76"/>
    <w:rsid w:val="49B303BC"/>
    <w:rsid w:val="49B44860"/>
    <w:rsid w:val="49B46D87"/>
    <w:rsid w:val="49B546BE"/>
    <w:rsid w:val="49B77EAC"/>
    <w:rsid w:val="49B900C8"/>
    <w:rsid w:val="49B91E77"/>
    <w:rsid w:val="49B93C25"/>
    <w:rsid w:val="49BA174B"/>
    <w:rsid w:val="49C10D2B"/>
    <w:rsid w:val="49C56A6D"/>
    <w:rsid w:val="49C820BA"/>
    <w:rsid w:val="49CA4084"/>
    <w:rsid w:val="49CB1BAA"/>
    <w:rsid w:val="49CB5EB8"/>
    <w:rsid w:val="49CC7DFC"/>
    <w:rsid w:val="49CD76D0"/>
    <w:rsid w:val="49CF1F46"/>
    <w:rsid w:val="49CF224E"/>
    <w:rsid w:val="49CF3448"/>
    <w:rsid w:val="49D15412"/>
    <w:rsid w:val="49D30BCF"/>
    <w:rsid w:val="49D40A5E"/>
    <w:rsid w:val="49D4280C"/>
    <w:rsid w:val="49D46CB0"/>
    <w:rsid w:val="49D56585"/>
    <w:rsid w:val="49D62A28"/>
    <w:rsid w:val="49D7054F"/>
    <w:rsid w:val="49D767A1"/>
    <w:rsid w:val="49D942C7"/>
    <w:rsid w:val="49D95586"/>
    <w:rsid w:val="49D95ED1"/>
    <w:rsid w:val="49DA3B9B"/>
    <w:rsid w:val="49DB1DED"/>
    <w:rsid w:val="49DB1F32"/>
    <w:rsid w:val="49DC5B65"/>
    <w:rsid w:val="49DC7913"/>
    <w:rsid w:val="49DF11B1"/>
    <w:rsid w:val="49DF1D43"/>
    <w:rsid w:val="49E03B9C"/>
    <w:rsid w:val="49E05655"/>
    <w:rsid w:val="49E113CD"/>
    <w:rsid w:val="49E30CA1"/>
    <w:rsid w:val="49E33295"/>
    <w:rsid w:val="49E35145"/>
    <w:rsid w:val="49E41B54"/>
    <w:rsid w:val="49E52C6C"/>
    <w:rsid w:val="49E54A1A"/>
    <w:rsid w:val="49E62540"/>
    <w:rsid w:val="49E704D5"/>
    <w:rsid w:val="49E8450A"/>
    <w:rsid w:val="49E959C6"/>
    <w:rsid w:val="49EA0282"/>
    <w:rsid w:val="49EB5DA8"/>
    <w:rsid w:val="49ED3A2B"/>
    <w:rsid w:val="49EE5268"/>
    <w:rsid w:val="49EF3AEA"/>
    <w:rsid w:val="49F033BE"/>
    <w:rsid w:val="49F17862"/>
    <w:rsid w:val="49F25388"/>
    <w:rsid w:val="49F4421A"/>
    <w:rsid w:val="49F44C5D"/>
    <w:rsid w:val="49F66C27"/>
    <w:rsid w:val="49F70BF1"/>
    <w:rsid w:val="49F904C5"/>
    <w:rsid w:val="49FC7FB5"/>
    <w:rsid w:val="49FD6207"/>
    <w:rsid w:val="49FE1F7F"/>
    <w:rsid w:val="49FE3D2D"/>
    <w:rsid w:val="49FE5ADB"/>
    <w:rsid w:val="4A001853"/>
    <w:rsid w:val="4A007AA5"/>
    <w:rsid w:val="4A013C4D"/>
    <w:rsid w:val="4A0155CC"/>
    <w:rsid w:val="4A031344"/>
    <w:rsid w:val="4A037596"/>
    <w:rsid w:val="4A05330E"/>
    <w:rsid w:val="4A053A5E"/>
    <w:rsid w:val="4A0550BC"/>
    <w:rsid w:val="4A056E6A"/>
    <w:rsid w:val="4A064990"/>
    <w:rsid w:val="4A064EEE"/>
    <w:rsid w:val="4A070E34"/>
    <w:rsid w:val="4A0A0924"/>
    <w:rsid w:val="4A0B1FA6"/>
    <w:rsid w:val="4A0D21F0"/>
    <w:rsid w:val="4A0D4DC1"/>
    <w:rsid w:val="4A0F1A96"/>
    <w:rsid w:val="4A0F5F3A"/>
    <w:rsid w:val="4A0F76E1"/>
    <w:rsid w:val="4A111CB3"/>
    <w:rsid w:val="4A113742"/>
    <w:rsid w:val="4A11580F"/>
    <w:rsid w:val="4A1277A3"/>
    <w:rsid w:val="4A143551"/>
    <w:rsid w:val="4A1470AD"/>
    <w:rsid w:val="4A1474F2"/>
    <w:rsid w:val="4A161077"/>
    <w:rsid w:val="4A1672C9"/>
    <w:rsid w:val="4A17094B"/>
    <w:rsid w:val="4A174B4D"/>
    <w:rsid w:val="4A176B9D"/>
    <w:rsid w:val="4A190B67"/>
    <w:rsid w:val="4A192915"/>
    <w:rsid w:val="4A1946C3"/>
    <w:rsid w:val="4A1E5D46"/>
    <w:rsid w:val="4A211AF6"/>
    <w:rsid w:val="4A225C6E"/>
    <w:rsid w:val="4A233794"/>
    <w:rsid w:val="4A253068"/>
    <w:rsid w:val="4A25750C"/>
    <w:rsid w:val="4A270539"/>
    <w:rsid w:val="4A275032"/>
    <w:rsid w:val="4A282B58"/>
    <w:rsid w:val="4A286DF8"/>
    <w:rsid w:val="4A2A2D74"/>
    <w:rsid w:val="4A2B43F6"/>
    <w:rsid w:val="4A2B5779"/>
    <w:rsid w:val="4A2C089A"/>
    <w:rsid w:val="4A2F038B"/>
    <w:rsid w:val="4A2F3EE7"/>
    <w:rsid w:val="4A314103"/>
    <w:rsid w:val="4A3414FD"/>
    <w:rsid w:val="4A3634C7"/>
    <w:rsid w:val="4A365275"/>
    <w:rsid w:val="4A370FED"/>
    <w:rsid w:val="4A3814BE"/>
    <w:rsid w:val="4A394D65"/>
    <w:rsid w:val="4A3B288C"/>
    <w:rsid w:val="4A3B6D9A"/>
    <w:rsid w:val="4A3C7E3F"/>
    <w:rsid w:val="4A3E05CE"/>
    <w:rsid w:val="4A3E412A"/>
    <w:rsid w:val="4A3F72C9"/>
    <w:rsid w:val="4A407EA2"/>
    <w:rsid w:val="4A421E6C"/>
    <w:rsid w:val="4A431740"/>
    <w:rsid w:val="4A4365D1"/>
    <w:rsid w:val="4A443E36"/>
    <w:rsid w:val="4A444893"/>
    <w:rsid w:val="4A46450F"/>
    <w:rsid w:val="4A4A6F73"/>
    <w:rsid w:val="4A4C2CEB"/>
    <w:rsid w:val="4A4C61F3"/>
    <w:rsid w:val="4A4C6847"/>
    <w:rsid w:val="4A4C7934"/>
    <w:rsid w:val="4A4D0811"/>
    <w:rsid w:val="4A4D25BF"/>
    <w:rsid w:val="4A4E36E4"/>
    <w:rsid w:val="4A4E6A63"/>
    <w:rsid w:val="4A4F4B74"/>
    <w:rsid w:val="4A513E5D"/>
    <w:rsid w:val="4A527BD5"/>
    <w:rsid w:val="4A54394D"/>
    <w:rsid w:val="4A547DF1"/>
    <w:rsid w:val="4A5676C5"/>
    <w:rsid w:val="4A5971B6"/>
    <w:rsid w:val="4A597367"/>
    <w:rsid w:val="4A5A1B93"/>
    <w:rsid w:val="4A5A33C8"/>
    <w:rsid w:val="4A5B1180"/>
    <w:rsid w:val="4A5B2F2E"/>
    <w:rsid w:val="4A5B4858"/>
    <w:rsid w:val="4A5B4CDC"/>
    <w:rsid w:val="4A5C5CE8"/>
    <w:rsid w:val="4A5D0A54"/>
    <w:rsid w:val="4A5E47CC"/>
    <w:rsid w:val="4A5E657A"/>
    <w:rsid w:val="4A6022F2"/>
    <w:rsid w:val="4A61143D"/>
    <w:rsid w:val="4A62250E"/>
    <w:rsid w:val="4A6242BC"/>
    <w:rsid w:val="4A657908"/>
    <w:rsid w:val="4A6718D3"/>
    <w:rsid w:val="4A672B6A"/>
    <w:rsid w:val="4A673681"/>
    <w:rsid w:val="4A677B24"/>
    <w:rsid w:val="4A68428B"/>
    <w:rsid w:val="4A69564B"/>
    <w:rsid w:val="4A6A3171"/>
    <w:rsid w:val="4A6A4F1F"/>
    <w:rsid w:val="4A6C0C97"/>
    <w:rsid w:val="4A6D183E"/>
    <w:rsid w:val="4A6E2CCE"/>
    <w:rsid w:val="4A6F2535"/>
    <w:rsid w:val="4A7101BF"/>
    <w:rsid w:val="4A712751"/>
    <w:rsid w:val="4A7162AD"/>
    <w:rsid w:val="4A7364C9"/>
    <w:rsid w:val="4A745D9D"/>
    <w:rsid w:val="4A761B16"/>
    <w:rsid w:val="4A767D68"/>
    <w:rsid w:val="4A7728F0"/>
    <w:rsid w:val="4A7754C1"/>
    <w:rsid w:val="4A7933B4"/>
    <w:rsid w:val="4A7A7858"/>
    <w:rsid w:val="4A7B537E"/>
    <w:rsid w:val="4A7B712C"/>
    <w:rsid w:val="4A7D4C52"/>
    <w:rsid w:val="4A7E09CA"/>
    <w:rsid w:val="4A7F4E6E"/>
    <w:rsid w:val="4A800BE6"/>
    <w:rsid w:val="4A807238"/>
    <w:rsid w:val="4A82495E"/>
    <w:rsid w:val="4A835FE1"/>
    <w:rsid w:val="4A8420B3"/>
    <w:rsid w:val="4A8561FD"/>
    <w:rsid w:val="4A856383"/>
    <w:rsid w:val="4A881849"/>
    <w:rsid w:val="4A8A3813"/>
    <w:rsid w:val="4A8A736F"/>
    <w:rsid w:val="4A8C758B"/>
    <w:rsid w:val="4A8F0E29"/>
    <w:rsid w:val="4A9106FD"/>
    <w:rsid w:val="4A91694F"/>
    <w:rsid w:val="4A9326C8"/>
    <w:rsid w:val="4A9401EE"/>
    <w:rsid w:val="4A9449E8"/>
    <w:rsid w:val="4A946440"/>
    <w:rsid w:val="4A954692"/>
    <w:rsid w:val="4A955E78"/>
    <w:rsid w:val="4A965D14"/>
    <w:rsid w:val="4A985F30"/>
    <w:rsid w:val="4A995804"/>
    <w:rsid w:val="4A9A085A"/>
    <w:rsid w:val="4A9A1CA8"/>
    <w:rsid w:val="4A9B157C"/>
    <w:rsid w:val="4A9B332A"/>
    <w:rsid w:val="4A9D52F4"/>
    <w:rsid w:val="4A9D70A2"/>
    <w:rsid w:val="4A9F72BE"/>
    <w:rsid w:val="4AA03036"/>
    <w:rsid w:val="4AA06B93"/>
    <w:rsid w:val="4AA2290B"/>
    <w:rsid w:val="4AA258AB"/>
    <w:rsid w:val="4AA30431"/>
    <w:rsid w:val="4AA448D5"/>
    <w:rsid w:val="4AA541A9"/>
    <w:rsid w:val="4AA76173"/>
    <w:rsid w:val="4AA85A47"/>
    <w:rsid w:val="4AA93C99"/>
    <w:rsid w:val="4AA95536"/>
    <w:rsid w:val="4AA9577E"/>
    <w:rsid w:val="4AAA5C63"/>
    <w:rsid w:val="4AAA6C0E"/>
    <w:rsid w:val="4AAB17DF"/>
    <w:rsid w:val="4AAC2C6F"/>
    <w:rsid w:val="4AAC3789"/>
    <w:rsid w:val="4AAD305D"/>
    <w:rsid w:val="4AAD40FF"/>
    <w:rsid w:val="4AAF6DD6"/>
    <w:rsid w:val="4AB10DA0"/>
    <w:rsid w:val="4AB253A0"/>
    <w:rsid w:val="4AB368C6"/>
    <w:rsid w:val="4AB4263E"/>
    <w:rsid w:val="4AB443EC"/>
    <w:rsid w:val="4AB50890"/>
    <w:rsid w:val="4AB83EDC"/>
    <w:rsid w:val="4ABB1C1E"/>
    <w:rsid w:val="4ABB39CC"/>
    <w:rsid w:val="4ABD7744"/>
    <w:rsid w:val="4ABE526B"/>
    <w:rsid w:val="4ABF34BD"/>
    <w:rsid w:val="4ABF6514"/>
    <w:rsid w:val="4AC05487"/>
    <w:rsid w:val="4AC07235"/>
    <w:rsid w:val="4AC13A05"/>
    <w:rsid w:val="4AC26B09"/>
    <w:rsid w:val="4AC40AD3"/>
    <w:rsid w:val="4AC46D25"/>
    <w:rsid w:val="4AC5484B"/>
    <w:rsid w:val="4AC62A9D"/>
    <w:rsid w:val="4AC705C3"/>
    <w:rsid w:val="4AC7411F"/>
    <w:rsid w:val="4AC76815"/>
    <w:rsid w:val="4AC84897"/>
    <w:rsid w:val="4ACA1E61"/>
    <w:rsid w:val="4ACA3C0F"/>
    <w:rsid w:val="4ACC3E2B"/>
    <w:rsid w:val="4ACC5BD9"/>
    <w:rsid w:val="4ACD36E9"/>
    <w:rsid w:val="4ACE3438"/>
    <w:rsid w:val="4ACE3700"/>
    <w:rsid w:val="4ACF1226"/>
    <w:rsid w:val="4AD056CA"/>
    <w:rsid w:val="4AD11442"/>
    <w:rsid w:val="4AD131F0"/>
    <w:rsid w:val="4AD309EB"/>
    <w:rsid w:val="4AD4683C"/>
    <w:rsid w:val="4AD52CE0"/>
    <w:rsid w:val="4AD60806"/>
    <w:rsid w:val="4AD625B4"/>
    <w:rsid w:val="4AD827D0"/>
    <w:rsid w:val="4AD8632C"/>
    <w:rsid w:val="4AD93E52"/>
    <w:rsid w:val="4ADA6548"/>
    <w:rsid w:val="4ADB5E1D"/>
    <w:rsid w:val="4ADC2719"/>
    <w:rsid w:val="4ADD1B95"/>
    <w:rsid w:val="4ADD3943"/>
    <w:rsid w:val="4ADD7DE7"/>
    <w:rsid w:val="4AE253FD"/>
    <w:rsid w:val="4AE271AB"/>
    <w:rsid w:val="4AE41970"/>
    <w:rsid w:val="4AE42F23"/>
    <w:rsid w:val="4AE50A49"/>
    <w:rsid w:val="4AE64EED"/>
    <w:rsid w:val="4AE771F9"/>
    <w:rsid w:val="4AE90539"/>
    <w:rsid w:val="4AE922E8"/>
    <w:rsid w:val="4AE9678B"/>
    <w:rsid w:val="4AEA5EE3"/>
    <w:rsid w:val="4AEB2504"/>
    <w:rsid w:val="4AEB42B2"/>
    <w:rsid w:val="4AEB6C72"/>
    <w:rsid w:val="4AEE5B50"/>
    <w:rsid w:val="4AF07B1A"/>
    <w:rsid w:val="4AF313B8"/>
    <w:rsid w:val="4AF40C8C"/>
    <w:rsid w:val="4AF60EA8"/>
    <w:rsid w:val="4AF62644"/>
    <w:rsid w:val="4AF97B35"/>
    <w:rsid w:val="4AFA0FC5"/>
    <w:rsid w:val="4AFA44F5"/>
    <w:rsid w:val="4AFA62A3"/>
    <w:rsid w:val="4AFC64BF"/>
    <w:rsid w:val="4AFD5D93"/>
    <w:rsid w:val="4AFE2517"/>
    <w:rsid w:val="4AFF1B0B"/>
    <w:rsid w:val="4AFF7D5D"/>
    <w:rsid w:val="4B0215FB"/>
    <w:rsid w:val="4B050CA9"/>
    <w:rsid w:val="4B052E99"/>
    <w:rsid w:val="4B054C48"/>
    <w:rsid w:val="4B0610EB"/>
    <w:rsid w:val="4B076C12"/>
    <w:rsid w:val="4B090BDC"/>
    <w:rsid w:val="4B0921FB"/>
    <w:rsid w:val="4B094738"/>
    <w:rsid w:val="4B0B6702"/>
    <w:rsid w:val="4B0D06CC"/>
    <w:rsid w:val="4B0D0B7C"/>
    <w:rsid w:val="4B0E08CB"/>
    <w:rsid w:val="4B0E7FA0"/>
    <w:rsid w:val="4B101F6A"/>
    <w:rsid w:val="4B103D18"/>
    <w:rsid w:val="4B11183E"/>
    <w:rsid w:val="4B125CE2"/>
    <w:rsid w:val="4B1355B6"/>
    <w:rsid w:val="4B1530DD"/>
    <w:rsid w:val="4B153FB7"/>
    <w:rsid w:val="4B1650A7"/>
    <w:rsid w:val="4B166E55"/>
    <w:rsid w:val="4B180E1F"/>
    <w:rsid w:val="4B1A3180"/>
    <w:rsid w:val="4B1B4610"/>
    <w:rsid w:val="4B1C090F"/>
    <w:rsid w:val="4B1D01E3"/>
    <w:rsid w:val="4B1D6435"/>
    <w:rsid w:val="4B1F0062"/>
    <w:rsid w:val="4B1F3F5B"/>
    <w:rsid w:val="4B1F5D09"/>
    <w:rsid w:val="4B201A81"/>
    <w:rsid w:val="4B221C9D"/>
    <w:rsid w:val="4B26353C"/>
    <w:rsid w:val="4B271062"/>
    <w:rsid w:val="4B2772B4"/>
    <w:rsid w:val="4B277FE2"/>
    <w:rsid w:val="4B29302C"/>
    <w:rsid w:val="4B296B88"/>
    <w:rsid w:val="4B2B2900"/>
    <w:rsid w:val="4B2E23F0"/>
    <w:rsid w:val="4B2F1345"/>
    <w:rsid w:val="4B3053A6"/>
    <w:rsid w:val="4B320132"/>
    <w:rsid w:val="4B321EE0"/>
    <w:rsid w:val="4B337A07"/>
    <w:rsid w:val="4B35377F"/>
    <w:rsid w:val="4B3612A5"/>
    <w:rsid w:val="4B364751"/>
    <w:rsid w:val="4B375749"/>
    <w:rsid w:val="4B3814C1"/>
    <w:rsid w:val="4B38501D"/>
    <w:rsid w:val="4B3A2B43"/>
    <w:rsid w:val="4B3C2D5F"/>
    <w:rsid w:val="4B3C4B0D"/>
    <w:rsid w:val="4B3D0885"/>
    <w:rsid w:val="4B3D2633"/>
    <w:rsid w:val="4B3E79AA"/>
    <w:rsid w:val="4B3F0159"/>
    <w:rsid w:val="4B412124"/>
    <w:rsid w:val="4B41360A"/>
    <w:rsid w:val="4B41375A"/>
    <w:rsid w:val="4B413ED2"/>
    <w:rsid w:val="4B427C4A"/>
    <w:rsid w:val="4B4340EE"/>
    <w:rsid w:val="4B441C14"/>
    <w:rsid w:val="4B447355"/>
    <w:rsid w:val="4B447E66"/>
    <w:rsid w:val="4B481704"/>
    <w:rsid w:val="4B4C0AC8"/>
    <w:rsid w:val="4B4E65EF"/>
    <w:rsid w:val="4B4F092F"/>
    <w:rsid w:val="4B50680B"/>
    <w:rsid w:val="4B5146DF"/>
    <w:rsid w:val="4B5160DF"/>
    <w:rsid w:val="4B531E57"/>
    <w:rsid w:val="4B533C05"/>
    <w:rsid w:val="4B570551"/>
    <w:rsid w:val="4B5736F5"/>
    <w:rsid w:val="4B5A31E5"/>
    <w:rsid w:val="4B5C0D0B"/>
    <w:rsid w:val="4B5C51AF"/>
    <w:rsid w:val="4B5D6832"/>
    <w:rsid w:val="4B5F07FC"/>
    <w:rsid w:val="4B616322"/>
    <w:rsid w:val="4B644064"/>
    <w:rsid w:val="4B647BC0"/>
    <w:rsid w:val="4B6507CD"/>
    <w:rsid w:val="4B661B8A"/>
    <w:rsid w:val="4B663938"/>
    <w:rsid w:val="4B667DDC"/>
    <w:rsid w:val="4B6776B0"/>
    <w:rsid w:val="4B6814D6"/>
    <w:rsid w:val="4B69167A"/>
    <w:rsid w:val="4B6978CC"/>
    <w:rsid w:val="4B6A7489"/>
    <w:rsid w:val="4B6B53F2"/>
    <w:rsid w:val="4B6B71A0"/>
    <w:rsid w:val="4B6C0C65"/>
    <w:rsid w:val="4B6C4CC7"/>
    <w:rsid w:val="4B6D2F19"/>
    <w:rsid w:val="4B6E6C91"/>
    <w:rsid w:val="4B7122DD"/>
    <w:rsid w:val="4B72052F"/>
    <w:rsid w:val="4B726781"/>
    <w:rsid w:val="4B7411BA"/>
    <w:rsid w:val="4B751DCD"/>
    <w:rsid w:val="4B756271"/>
    <w:rsid w:val="4B763ADA"/>
    <w:rsid w:val="4B773D97"/>
    <w:rsid w:val="4B775B45"/>
    <w:rsid w:val="4B7763FA"/>
    <w:rsid w:val="4B7778F3"/>
    <w:rsid w:val="4B78366B"/>
    <w:rsid w:val="4B797B0F"/>
    <w:rsid w:val="4B7A2929"/>
    <w:rsid w:val="4B7A5635"/>
    <w:rsid w:val="4B7A73E4"/>
    <w:rsid w:val="4B7C13AE"/>
    <w:rsid w:val="4B7C315C"/>
    <w:rsid w:val="4B7C7600"/>
    <w:rsid w:val="4B7E4E3D"/>
    <w:rsid w:val="4B7E5126"/>
    <w:rsid w:val="4B7F0E9E"/>
    <w:rsid w:val="4B814C16"/>
    <w:rsid w:val="4B8244EA"/>
    <w:rsid w:val="4B824C4E"/>
    <w:rsid w:val="4B83098E"/>
    <w:rsid w:val="4B83273C"/>
    <w:rsid w:val="4B840CAF"/>
    <w:rsid w:val="4B841097"/>
    <w:rsid w:val="4B8464B4"/>
    <w:rsid w:val="4B864A5F"/>
    <w:rsid w:val="4B885FA4"/>
    <w:rsid w:val="4B893ACB"/>
    <w:rsid w:val="4B8B15F1"/>
    <w:rsid w:val="4B8B3361"/>
    <w:rsid w:val="4B8D35BB"/>
    <w:rsid w:val="4B8D7117"/>
    <w:rsid w:val="4B8E10E1"/>
    <w:rsid w:val="4B8E2E8F"/>
    <w:rsid w:val="4B9009B5"/>
    <w:rsid w:val="4B904E59"/>
    <w:rsid w:val="4B906C07"/>
    <w:rsid w:val="4B9177DA"/>
    <w:rsid w:val="4B92472D"/>
    <w:rsid w:val="4B93319E"/>
    <w:rsid w:val="4B9366F7"/>
    <w:rsid w:val="4B947063"/>
    <w:rsid w:val="4B95246F"/>
    <w:rsid w:val="4B95421D"/>
    <w:rsid w:val="4B9759E4"/>
    <w:rsid w:val="4B9761E7"/>
    <w:rsid w:val="4B985ABC"/>
    <w:rsid w:val="4B991F60"/>
    <w:rsid w:val="4B9C1A50"/>
    <w:rsid w:val="4B9C37FE"/>
    <w:rsid w:val="4B9C55AC"/>
    <w:rsid w:val="4B9C6C85"/>
    <w:rsid w:val="4B9F32EE"/>
    <w:rsid w:val="4B9F6D47"/>
    <w:rsid w:val="4BA001D7"/>
    <w:rsid w:val="4BA17066"/>
    <w:rsid w:val="4BA426B2"/>
    <w:rsid w:val="4BA44460"/>
    <w:rsid w:val="4BA45417"/>
    <w:rsid w:val="4BA803F5"/>
    <w:rsid w:val="4BA95F1B"/>
    <w:rsid w:val="4BB02E05"/>
    <w:rsid w:val="4BB050FB"/>
    <w:rsid w:val="4BB072A9"/>
    <w:rsid w:val="4BB24DCF"/>
    <w:rsid w:val="4BB40B47"/>
    <w:rsid w:val="4BB415B9"/>
    <w:rsid w:val="4BB5041C"/>
    <w:rsid w:val="4BB52B12"/>
    <w:rsid w:val="4BB548C0"/>
    <w:rsid w:val="4BB60F6D"/>
    <w:rsid w:val="4BB7388D"/>
    <w:rsid w:val="4BB74194"/>
    <w:rsid w:val="4BB943B0"/>
    <w:rsid w:val="4BB9615E"/>
    <w:rsid w:val="4BBA0128"/>
    <w:rsid w:val="4BBA0D7E"/>
    <w:rsid w:val="4BBC5C4E"/>
    <w:rsid w:val="4BBC79FC"/>
    <w:rsid w:val="4BBD5522"/>
    <w:rsid w:val="4BBE3774"/>
    <w:rsid w:val="4BBF129A"/>
    <w:rsid w:val="4BBF3760"/>
    <w:rsid w:val="4BC15012"/>
    <w:rsid w:val="4BC209A0"/>
    <w:rsid w:val="4BC30D8B"/>
    <w:rsid w:val="4BC44A01"/>
    <w:rsid w:val="4BC44B03"/>
    <w:rsid w:val="4BC55E91"/>
    <w:rsid w:val="4BC93EC7"/>
    <w:rsid w:val="4BC95CA2"/>
    <w:rsid w:val="4BCB40E3"/>
    <w:rsid w:val="4BCB7C3F"/>
    <w:rsid w:val="4BCD1C09"/>
    <w:rsid w:val="4BCD39B7"/>
    <w:rsid w:val="4BCD71F4"/>
    <w:rsid w:val="4BCF3255"/>
    <w:rsid w:val="4BCF5981"/>
    <w:rsid w:val="4BD034A7"/>
    <w:rsid w:val="4BD05255"/>
    <w:rsid w:val="4BD20FCE"/>
    <w:rsid w:val="4BD261B6"/>
    <w:rsid w:val="4BD27220"/>
    <w:rsid w:val="4BD411EA"/>
    <w:rsid w:val="4BD50ABE"/>
    <w:rsid w:val="4BD74836"/>
    <w:rsid w:val="4BD9235C"/>
    <w:rsid w:val="4BDC009E"/>
    <w:rsid w:val="4BDD55A8"/>
    <w:rsid w:val="4BDE7972"/>
    <w:rsid w:val="4BDF193C"/>
    <w:rsid w:val="4BE13F29"/>
    <w:rsid w:val="4BE3142D"/>
    <w:rsid w:val="4BE331DB"/>
    <w:rsid w:val="4BE40D01"/>
    <w:rsid w:val="4BE60F1D"/>
    <w:rsid w:val="4BE64A79"/>
    <w:rsid w:val="4BE710D5"/>
    <w:rsid w:val="4BE716CC"/>
    <w:rsid w:val="4BE7354F"/>
    <w:rsid w:val="4BE807F1"/>
    <w:rsid w:val="4BE8259F"/>
    <w:rsid w:val="4BEA4569"/>
    <w:rsid w:val="4BEB02E1"/>
    <w:rsid w:val="4BEB208F"/>
    <w:rsid w:val="4BEC220B"/>
    <w:rsid w:val="4BEC277D"/>
    <w:rsid w:val="4BED4059"/>
    <w:rsid w:val="4BED5E07"/>
    <w:rsid w:val="4BEE392E"/>
    <w:rsid w:val="4BF4239E"/>
    <w:rsid w:val="4BF47196"/>
    <w:rsid w:val="4BF52F0E"/>
    <w:rsid w:val="4BF72460"/>
    <w:rsid w:val="4BF76C86"/>
    <w:rsid w:val="4BF821AF"/>
    <w:rsid w:val="4BF90C50"/>
    <w:rsid w:val="4BF929FE"/>
    <w:rsid w:val="4BFA22D2"/>
    <w:rsid w:val="4BFB49C8"/>
    <w:rsid w:val="4BFB6776"/>
    <w:rsid w:val="4BFE6021"/>
    <w:rsid w:val="4BFE6267"/>
    <w:rsid w:val="4BFF0BF2"/>
    <w:rsid w:val="4C002082"/>
    <w:rsid w:val="4C0373D9"/>
    <w:rsid w:val="4C066EC9"/>
    <w:rsid w:val="4C067384"/>
    <w:rsid w:val="4C081CA4"/>
    <w:rsid w:val="4C0A0767"/>
    <w:rsid w:val="4C0A4C0B"/>
    <w:rsid w:val="4C0D0258"/>
    <w:rsid w:val="4C0D46FC"/>
    <w:rsid w:val="4C0F06E7"/>
    <w:rsid w:val="4C0F6FA6"/>
    <w:rsid w:val="4C101AF6"/>
    <w:rsid w:val="4C123AC0"/>
    <w:rsid w:val="4C15710C"/>
    <w:rsid w:val="4C1635B0"/>
    <w:rsid w:val="4C166E79"/>
    <w:rsid w:val="4C1710D6"/>
    <w:rsid w:val="4C196BFC"/>
    <w:rsid w:val="4C1A40B9"/>
    <w:rsid w:val="4C1A4723"/>
    <w:rsid w:val="4C1B2975"/>
    <w:rsid w:val="4C1B7DAE"/>
    <w:rsid w:val="4C1C049B"/>
    <w:rsid w:val="4C1E06B7"/>
    <w:rsid w:val="4C1E2465"/>
    <w:rsid w:val="4C1F6A9B"/>
    <w:rsid w:val="4C1F6E9E"/>
    <w:rsid w:val="4C20442F"/>
    <w:rsid w:val="4C2061DD"/>
    <w:rsid w:val="4C213D03"/>
    <w:rsid w:val="4C213F8C"/>
    <w:rsid w:val="4C231829"/>
    <w:rsid w:val="4C2757BD"/>
    <w:rsid w:val="4C2832E3"/>
    <w:rsid w:val="4C29271E"/>
    <w:rsid w:val="4C2953FA"/>
    <w:rsid w:val="4C2A0E0A"/>
    <w:rsid w:val="4C2A2BB8"/>
    <w:rsid w:val="4C2B6930"/>
    <w:rsid w:val="4C2D26A8"/>
    <w:rsid w:val="4C2D4456"/>
    <w:rsid w:val="4C2F4672"/>
    <w:rsid w:val="4C2F6420"/>
    <w:rsid w:val="4C3103EA"/>
    <w:rsid w:val="4C312198"/>
    <w:rsid w:val="4C324162"/>
    <w:rsid w:val="4C343A36"/>
    <w:rsid w:val="4C3457E4"/>
    <w:rsid w:val="4C35155C"/>
    <w:rsid w:val="4C371778"/>
    <w:rsid w:val="4C374D22"/>
    <w:rsid w:val="4C3752D5"/>
    <w:rsid w:val="4C3778F3"/>
    <w:rsid w:val="4C392DFB"/>
    <w:rsid w:val="4C3954F1"/>
    <w:rsid w:val="4C39729F"/>
    <w:rsid w:val="4C3A36A3"/>
    <w:rsid w:val="4C3A5B89"/>
    <w:rsid w:val="4C3C0B3D"/>
    <w:rsid w:val="4C3C28EB"/>
    <w:rsid w:val="4C3D6D8F"/>
    <w:rsid w:val="4C4079E1"/>
    <w:rsid w:val="4C43011D"/>
    <w:rsid w:val="4C43303F"/>
    <w:rsid w:val="4C447326"/>
    <w:rsid w:val="4C4579F1"/>
    <w:rsid w:val="4C4719BC"/>
    <w:rsid w:val="4C485734"/>
    <w:rsid w:val="4C4A14AC"/>
    <w:rsid w:val="4C4A3198"/>
    <w:rsid w:val="4C4A325A"/>
    <w:rsid w:val="4C4B0D80"/>
    <w:rsid w:val="4C4B5FBF"/>
    <w:rsid w:val="4C4D4AF8"/>
    <w:rsid w:val="4C4D68A6"/>
    <w:rsid w:val="4C4F261E"/>
    <w:rsid w:val="4C4F6AC2"/>
    <w:rsid w:val="4C51283A"/>
    <w:rsid w:val="4C520360"/>
    <w:rsid w:val="4C52210E"/>
    <w:rsid w:val="4C5365B2"/>
    <w:rsid w:val="4C5440D8"/>
    <w:rsid w:val="4C545E87"/>
    <w:rsid w:val="4C5639AD"/>
    <w:rsid w:val="4C583BC9"/>
    <w:rsid w:val="4C5900BC"/>
    <w:rsid w:val="4C5B0FC3"/>
    <w:rsid w:val="4C5B3877"/>
    <w:rsid w:val="4C5B5467"/>
    <w:rsid w:val="4C5B7215"/>
    <w:rsid w:val="4C5C4D3B"/>
    <w:rsid w:val="4C5D160E"/>
    <w:rsid w:val="4C5E0AB3"/>
    <w:rsid w:val="4C5E4F57"/>
    <w:rsid w:val="4C5E6D05"/>
    <w:rsid w:val="4C6205A3"/>
    <w:rsid w:val="4C6360CA"/>
    <w:rsid w:val="4C650094"/>
    <w:rsid w:val="4C651E42"/>
    <w:rsid w:val="4C661230"/>
    <w:rsid w:val="4C6836E0"/>
    <w:rsid w:val="4C694FE0"/>
    <w:rsid w:val="4C6A56AA"/>
    <w:rsid w:val="4C6A7458"/>
    <w:rsid w:val="4C6B4F7E"/>
    <w:rsid w:val="4C6C31D0"/>
    <w:rsid w:val="4C6C3961"/>
    <w:rsid w:val="4C6D519A"/>
    <w:rsid w:val="4C6D6F48"/>
    <w:rsid w:val="4C6F2CC0"/>
    <w:rsid w:val="4C7107E7"/>
    <w:rsid w:val="4C714C8A"/>
    <w:rsid w:val="4C72455F"/>
    <w:rsid w:val="4C7402D7"/>
    <w:rsid w:val="4C742085"/>
    <w:rsid w:val="4C7622A1"/>
    <w:rsid w:val="4C771B75"/>
    <w:rsid w:val="4C786019"/>
    <w:rsid w:val="4C793B3F"/>
    <w:rsid w:val="4C7B1665"/>
    <w:rsid w:val="4C7D362F"/>
    <w:rsid w:val="4C7D53DD"/>
    <w:rsid w:val="4C7E0947"/>
    <w:rsid w:val="4C7E73A7"/>
    <w:rsid w:val="4C803267"/>
    <w:rsid w:val="4C8147A2"/>
    <w:rsid w:val="4C820C46"/>
    <w:rsid w:val="4C8229F4"/>
    <w:rsid w:val="4C83051A"/>
    <w:rsid w:val="4C8449BE"/>
    <w:rsid w:val="4C8524E4"/>
    <w:rsid w:val="4C86081A"/>
    <w:rsid w:val="4C871DB8"/>
    <w:rsid w:val="4C885B30"/>
    <w:rsid w:val="4C895A5A"/>
    <w:rsid w:val="4C8A18A8"/>
    <w:rsid w:val="4C8A7AFA"/>
    <w:rsid w:val="4C8C3872"/>
    <w:rsid w:val="4C8C5B1C"/>
    <w:rsid w:val="4C8E75EA"/>
    <w:rsid w:val="4C8F3363"/>
    <w:rsid w:val="4C8F5111"/>
    <w:rsid w:val="4C902D5C"/>
    <w:rsid w:val="4C910E89"/>
    <w:rsid w:val="4C9149E5"/>
    <w:rsid w:val="4C9170DB"/>
    <w:rsid w:val="4C9269AF"/>
    <w:rsid w:val="4C940979"/>
    <w:rsid w:val="4C942727"/>
    <w:rsid w:val="4C9444D5"/>
    <w:rsid w:val="4C947039"/>
    <w:rsid w:val="4C974B11"/>
    <w:rsid w:val="4C997D3D"/>
    <w:rsid w:val="4C9B1D07"/>
    <w:rsid w:val="4C9B3AB5"/>
    <w:rsid w:val="4C9D15DC"/>
    <w:rsid w:val="4C9D21EE"/>
    <w:rsid w:val="4C9E5354"/>
    <w:rsid w:val="4CA02851"/>
    <w:rsid w:val="4CA0731E"/>
    <w:rsid w:val="4CA24E44"/>
    <w:rsid w:val="4CA26BF2"/>
    <w:rsid w:val="4CA30BBC"/>
    <w:rsid w:val="4CA46E0E"/>
    <w:rsid w:val="4CA50490"/>
    <w:rsid w:val="4CA706AC"/>
    <w:rsid w:val="4CA74208"/>
    <w:rsid w:val="4CA87F80"/>
    <w:rsid w:val="4CA95044"/>
    <w:rsid w:val="4CAC7A71"/>
    <w:rsid w:val="4CAF7561"/>
    <w:rsid w:val="4CB27837"/>
    <w:rsid w:val="4CB37051"/>
    <w:rsid w:val="4CB46925"/>
    <w:rsid w:val="4CB608EF"/>
    <w:rsid w:val="4CB6269D"/>
    <w:rsid w:val="4CB661B8"/>
    <w:rsid w:val="4CB66B41"/>
    <w:rsid w:val="4CB701C3"/>
    <w:rsid w:val="4CB933F8"/>
    <w:rsid w:val="4CB93F3C"/>
    <w:rsid w:val="4CBB4158"/>
    <w:rsid w:val="4CBB7CB4"/>
    <w:rsid w:val="4CBD3A2C"/>
    <w:rsid w:val="4CBD57DA"/>
    <w:rsid w:val="4CBD7ED0"/>
    <w:rsid w:val="4CBE77A4"/>
    <w:rsid w:val="4CBF59F6"/>
    <w:rsid w:val="4CC21042"/>
    <w:rsid w:val="4CC254E6"/>
    <w:rsid w:val="4CC36B68"/>
    <w:rsid w:val="4CC41C4C"/>
    <w:rsid w:val="4CC748AA"/>
    <w:rsid w:val="4CC76658"/>
    <w:rsid w:val="4CC81420"/>
    <w:rsid w:val="4CC90623"/>
    <w:rsid w:val="4CC92EED"/>
    <w:rsid w:val="4CCA439B"/>
    <w:rsid w:val="4CCA6A2C"/>
    <w:rsid w:val="4CCB580D"/>
    <w:rsid w:val="4CCC3C6F"/>
    <w:rsid w:val="4CCE3E8B"/>
    <w:rsid w:val="4CCE79E7"/>
    <w:rsid w:val="4CCF550D"/>
    <w:rsid w:val="4CD11285"/>
    <w:rsid w:val="4CD174D7"/>
    <w:rsid w:val="4CD22B0F"/>
    <w:rsid w:val="4CD34FFD"/>
    <w:rsid w:val="4CD51490"/>
    <w:rsid w:val="4CD64061"/>
    <w:rsid w:val="4CD6689C"/>
    <w:rsid w:val="4CD86AB8"/>
    <w:rsid w:val="4CD9638C"/>
    <w:rsid w:val="4CDA2830"/>
    <w:rsid w:val="4CDB0356"/>
    <w:rsid w:val="4CDB2104"/>
    <w:rsid w:val="4CDB65A8"/>
    <w:rsid w:val="4CDD5E7C"/>
    <w:rsid w:val="4CDD7C2A"/>
    <w:rsid w:val="4CDF1BF4"/>
    <w:rsid w:val="4CE03BBE"/>
    <w:rsid w:val="4CE377D9"/>
    <w:rsid w:val="4CE4720A"/>
    <w:rsid w:val="4CE526C6"/>
    <w:rsid w:val="4CE54D31"/>
    <w:rsid w:val="4CE70AA9"/>
    <w:rsid w:val="4CE74F4D"/>
    <w:rsid w:val="4CE76CFB"/>
    <w:rsid w:val="4CE92A73"/>
    <w:rsid w:val="4CEA2347"/>
    <w:rsid w:val="4CEA7E6E"/>
    <w:rsid w:val="4CEC2563"/>
    <w:rsid w:val="4CEE0089"/>
    <w:rsid w:val="4CEE1E37"/>
    <w:rsid w:val="4CEF5BAF"/>
    <w:rsid w:val="4CF06098"/>
    <w:rsid w:val="4CF22188"/>
    <w:rsid w:val="4CF338F1"/>
    <w:rsid w:val="4CF5766A"/>
    <w:rsid w:val="4CF626D0"/>
    <w:rsid w:val="4CF7339A"/>
    <w:rsid w:val="4CFB4554"/>
    <w:rsid w:val="4CFB6302"/>
    <w:rsid w:val="4CFD207A"/>
    <w:rsid w:val="4CFD651E"/>
    <w:rsid w:val="4CFF46FD"/>
    <w:rsid w:val="4D001B6A"/>
    <w:rsid w:val="4D007DBC"/>
    <w:rsid w:val="4D027691"/>
    <w:rsid w:val="4D04165B"/>
    <w:rsid w:val="4D043409"/>
    <w:rsid w:val="4D04450E"/>
    <w:rsid w:val="4D0478AD"/>
    <w:rsid w:val="4D0619FF"/>
    <w:rsid w:val="4D07114B"/>
    <w:rsid w:val="4D0B0C3B"/>
    <w:rsid w:val="4D0E24D9"/>
    <w:rsid w:val="4D0F1DAD"/>
    <w:rsid w:val="4D111FCA"/>
    <w:rsid w:val="4D115B26"/>
    <w:rsid w:val="4D13189E"/>
    <w:rsid w:val="4D1473C4"/>
    <w:rsid w:val="4D183358"/>
    <w:rsid w:val="4D197E75"/>
    <w:rsid w:val="4D1A2C2C"/>
    <w:rsid w:val="4D1A70D0"/>
    <w:rsid w:val="4D1B0752"/>
    <w:rsid w:val="4D1B69A4"/>
    <w:rsid w:val="4D1C71ED"/>
    <w:rsid w:val="4D1D271C"/>
    <w:rsid w:val="4D1D3051"/>
    <w:rsid w:val="4D1D44CA"/>
    <w:rsid w:val="4D203FBB"/>
    <w:rsid w:val="4D221AE1"/>
    <w:rsid w:val="4D225F85"/>
    <w:rsid w:val="4D227A97"/>
    <w:rsid w:val="4D243AAB"/>
    <w:rsid w:val="4D244F88"/>
    <w:rsid w:val="4D2515D1"/>
    <w:rsid w:val="4D265A75"/>
    <w:rsid w:val="4D2674F1"/>
    <w:rsid w:val="4D267823"/>
    <w:rsid w:val="4D2910C1"/>
    <w:rsid w:val="4D294D99"/>
    <w:rsid w:val="4D2A6BE7"/>
    <w:rsid w:val="4D2B308B"/>
    <w:rsid w:val="4D2B4E39"/>
    <w:rsid w:val="4D2C0BB1"/>
    <w:rsid w:val="4D2E2B7B"/>
    <w:rsid w:val="4D2F41FE"/>
    <w:rsid w:val="4D302450"/>
    <w:rsid w:val="4D31441A"/>
    <w:rsid w:val="4D3161C8"/>
    <w:rsid w:val="4D317F76"/>
    <w:rsid w:val="4D341814"/>
    <w:rsid w:val="4D341EAC"/>
    <w:rsid w:val="4D357A66"/>
    <w:rsid w:val="4D381304"/>
    <w:rsid w:val="4D387556"/>
    <w:rsid w:val="4D3A1520"/>
    <w:rsid w:val="4D3A32CE"/>
    <w:rsid w:val="4D3D2DBF"/>
    <w:rsid w:val="4D3D4B6D"/>
    <w:rsid w:val="4D3D691B"/>
    <w:rsid w:val="4D4001B9"/>
    <w:rsid w:val="4D4128AF"/>
    <w:rsid w:val="4D416E20"/>
    <w:rsid w:val="4D4203D5"/>
    <w:rsid w:val="4D425594"/>
    <w:rsid w:val="4D4330E2"/>
    <w:rsid w:val="4D445EFB"/>
    <w:rsid w:val="4D471547"/>
    <w:rsid w:val="4D477799"/>
    <w:rsid w:val="4D482EF3"/>
    <w:rsid w:val="4D491763"/>
    <w:rsid w:val="4D4952BF"/>
    <w:rsid w:val="4D495813"/>
    <w:rsid w:val="4D4A6CA3"/>
    <w:rsid w:val="4D4E28D6"/>
    <w:rsid w:val="4D4E6D7A"/>
    <w:rsid w:val="4D502AF2"/>
    <w:rsid w:val="4D50664E"/>
    <w:rsid w:val="4D510618"/>
    <w:rsid w:val="4D52686A"/>
    <w:rsid w:val="4D5325E2"/>
    <w:rsid w:val="4D537EEC"/>
    <w:rsid w:val="4D5465B6"/>
    <w:rsid w:val="4D552926"/>
    <w:rsid w:val="4D566987"/>
    <w:rsid w:val="4D583754"/>
    <w:rsid w:val="4D587BF8"/>
    <w:rsid w:val="4D5C1497"/>
    <w:rsid w:val="4D5F2D35"/>
    <w:rsid w:val="4D5F65A9"/>
    <w:rsid w:val="4D602609"/>
    <w:rsid w:val="4D61085B"/>
    <w:rsid w:val="4D616AAD"/>
    <w:rsid w:val="4D6363BA"/>
    <w:rsid w:val="4D637AFB"/>
    <w:rsid w:val="4D64034B"/>
    <w:rsid w:val="4D665E71"/>
    <w:rsid w:val="4D66647C"/>
    <w:rsid w:val="4D671BE9"/>
    <w:rsid w:val="4D695962"/>
    <w:rsid w:val="4D697710"/>
    <w:rsid w:val="4D6B792C"/>
    <w:rsid w:val="4D6C7200"/>
    <w:rsid w:val="4D6D36A4"/>
    <w:rsid w:val="4D6E2F78"/>
    <w:rsid w:val="4D6E4D26"/>
    <w:rsid w:val="4D7020FE"/>
    <w:rsid w:val="4D704F42"/>
    <w:rsid w:val="4D722A68"/>
    <w:rsid w:val="4D73058E"/>
    <w:rsid w:val="4D736796"/>
    <w:rsid w:val="4D7560B4"/>
    <w:rsid w:val="4D761E2D"/>
    <w:rsid w:val="4D7A7B6F"/>
    <w:rsid w:val="4D7B7443"/>
    <w:rsid w:val="4D7C06A1"/>
    <w:rsid w:val="4D7C38E7"/>
    <w:rsid w:val="4D7C5695"/>
    <w:rsid w:val="4D7D59F4"/>
    <w:rsid w:val="4D7E5B92"/>
    <w:rsid w:val="4D7F0CE1"/>
    <w:rsid w:val="4D7F5185"/>
    <w:rsid w:val="4D812CAB"/>
    <w:rsid w:val="4D813083"/>
    <w:rsid w:val="4D814A59"/>
    <w:rsid w:val="4D8409ED"/>
    <w:rsid w:val="4D84279B"/>
    <w:rsid w:val="4D8602C2"/>
    <w:rsid w:val="4D862070"/>
    <w:rsid w:val="4D875DE8"/>
    <w:rsid w:val="4D880385"/>
    <w:rsid w:val="4D896004"/>
    <w:rsid w:val="4D8A4135"/>
    <w:rsid w:val="4D8B3B2A"/>
    <w:rsid w:val="4D8B58D8"/>
    <w:rsid w:val="4D8D1F1C"/>
    <w:rsid w:val="4D901140"/>
    <w:rsid w:val="4D907FA7"/>
    <w:rsid w:val="4D92310A"/>
    <w:rsid w:val="4D926C66"/>
    <w:rsid w:val="4D9549A9"/>
    <w:rsid w:val="4D970721"/>
    <w:rsid w:val="4D97427D"/>
    <w:rsid w:val="4D987FF5"/>
    <w:rsid w:val="4D9A1FBF"/>
    <w:rsid w:val="4D9C1893"/>
    <w:rsid w:val="4D9C5D37"/>
    <w:rsid w:val="4D9C7AE5"/>
    <w:rsid w:val="4D9D111B"/>
    <w:rsid w:val="4D9F3131"/>
    <w:rsid w:val="4D9F3A3B"/>
    <w:rsid w:val="4D9F43E8"/>
    <w:rsid w:val="4DA1334D"/>
    <w:rsid w:val="4DA30E74"/>
    <w:rsid w:val="4DA34F8D"/>
    <w:rsid w:val="4DA370C6"/>
    <w:rsid w:val="4DA430A4"/>
    <w:rsid w:val="4DA92202"/>
    <w:rsid w:val="4DA9228F"/>
    <w:rsid w:val="4DAB7D28"/>
    <w:rsid w:val="4DAC584E"/>
    <w:rsid w:val="4DAE15C6"/>
    <w:rsid w:val="4DB017E2"/>
    <w:rsid w:val="4DB03590"/>
    <w:rsid w:val="4DB0533F"/>
    <w:rsid w:val="4DB05E50"/>
    <w:rsid w:val="4DB27309"/>
    <w:rsid w:val="4DB34E2F"/>
    <w:rsid w:val="4DB36BDD"/>
    <w:rsid w:val="4DB61CC2"/>
    <w:rsid w:val="4DB82445"/>
    <w:rsid w:val="4DB90697"/>
    <w:rsid w:val="4DBB1AD3"/>
    <w:rsid w:val="4DBB41D6"/>
    <w:rsid w:val="4DBC0187"/>
    <w:rsid w:val="4DBC1F35"/>
    <w:rsid w:val="4DBF1A26"/>
    <w:rsid w:val="4DBF5001"/>
    <w:rsid w:val="4DC16DD5"/>
    <w:rsid w:val="4DC25072"/>
    <w:rsid w:val="4DC31516"/>
    <w:rsid w:val="4DC332C4"/>
    <w:rsid w:val="4DC4528E"/>
    <w:rsid w:val="4DC4703C"/>
    <w:rsid w:val="4DC50327"/>
    <w:rsid w:val="4DC52790"/>
    <w:rsid w:val="4DC64B62"/>
    <w:rsid w:val="4DC66910"/>
    <w:rsid w:val="4DC82688"/>
    <w:rsid w:val="4DC840D7"/>
    <w:rsid w:val="4DC86B2C"/>
    <w:rsid w:val="4DC94B5A"/>
    <w:rsid w:val="4DC96400"/>
    <w:rsid w:val="4DCA0138"/>
    <w:rsid w:val="4DCB2178"/>
    <w:rsid w:val="4DCB3F26"/>
    <w:rsid w:val="4DCD5EF0"/>
    <w:rsid w:val="4DCE3A17"/>
    <w:rsid w:val="4DCF6286"/>
    <w:rsid w:val="4DD059E1"/>
    <w:rsid w:val="4DD0778F"/>
    <w:rsid w:val="4DD07BD8"/>
    <w:rsid w:val="4DD23507"/>
    <w:rsid w:val="4DD252B5"/>
    <w:rsid w:val="4DD3292B"/>
    <w:rsid w:val="4DD3727F"/>
    <w:rsid w:val="4DD51249"/>
    <w:rsid w:val="4DD728CB"/>
    <w:rsid w:val="4DD76D6F"/>
    <w:rsid w:val="4DD94895"/>
    <w:rsid w:val="4DDA060D"/>
    <w:rsid w:val="4DDC25D7"/>
    <w:rsid w:val="4DDC4386"/>
    <w:rsid w:val="4DDC6134"/>
    <w:rsid w:val="4DDE00FE"/>
    <w:rsid w:val="4DDE1EAC"/>
    <w:rsid w:val="4DDF3E76"/>
    <w:rsid w:val="4DDF5C24"/>
    <w:rsid w:val="4DE17BEE"/>
    <w:rsid w:val="4DE35714"/>
    <w:rsid w:val="4DE374C2"/>
    <w:rsid w:val="4DE4148C"/>
    <w:rsid w:val="4DE65204"/>
    <w:rsid w:val="4DE72E07"/>
    <w:rsid w:val="4DE82D2A"/>
    <w:rsid w:val="4DE84AD8"/>
    <w:rsid w:val="4DE94056"/>
    <w:rsid w:val="4DEA6AA2"/>
    <w:rsid w:val="4DEC0901"/>
    <w:rsid w:val="4DEC34D2"/>
    <w:rsid w:val="4DED0341"/>
    <w:rsid w:val="4DED4962"/>
    <w:rsid w:val="4DEE5E67"/>
    <w:rsid w:val="4DEF09C3"/>
    <w:rsid w:val="4DF06083"/>
    <w:rsid w:val="4DF07E31"/>
    <w:rsid w:val="4DF23BA9"/>
    <w:rsid w:val="4DF25C03"/>
    <w:rsid w:val="4DF571F5"/>
    <w:rsid w:val="4DF72F6D"/>
    <w:rsid w:val="4DF74D1B"/>
    <w:rsid w:val="4DF92F05"/>
    <w:rsid w:val="4DF94F37"/>
    <w:rsid w:val="4DF96FEF"/>
    <w:rsid w:val="4DFA480C"/>
    <w:rsid w:val="4DFC0584"/>
    <w:rsid w:val="4DFC4A28"/>
    <w:rsid w:val="4DFE254E"/>
    <w:rsid w:val="4DFE42FC"/>
    <w:rsid w:val="4DFE60AA"/>
    <w:rsid w:val="4DFF1E22"/>
    <w:rsid w:val="4E0062C6"/>
    <w:rsid w:val="4E01203E"/>
    <w:rsid w:val="4E031912"/>
    <w:rsid w:val="4E0336C0"/>
    <w:rsid w:val="4E067654"/>
    <w:rsid w:val="4E08517B"/>
    <w:rsid w:val="4E094A4F"/>
    <w:rsid w:val="4E0A0EF3"/>
    <w:rsid w:val="4E0B4C6B"/>
    <w:rsid w:val="4E0B7EEB"/>
    <w:rsid w:val="4E0C137B"/>
    <w:rsid w:val="4E0D2791"/>
    <w:rsid w:val="4E102281"/>
    <w:rsid w:val="4E137490"/>
    <w:rsid w:val="4E143B1F"/>
    <w:rsid w:val="4E151645"/>
    <w:rsid w:val="4E173610"/>
    <w:rsid w:val="4E192EE4"/>
    <w:rsid w:val="4E197388"/>
    <w:rsid w:val="4E1A6C5C"/>
    <w:rsid w:val="4E1B3100"/>
    <w:rsid w:val="4E1C0C26"/>
    <w:rsid w:val="4E1C6E78"/>
    <w:rsid w:val="4E1E499E"/>
    <w:rsid w:val="4E1F24C4"/>
    <w:rsid w:val="4E1F4B52"/>
    <w:rsid w:val="4E21448E"/>
    <w:rsid w:val="4E21623C"/>
    <w:rsid w:val="4E231FB4"/>
    <w:rsid w:val="4E235B10"/>
    <w:rsid w:val="4E240946"/>
    <w:rsid w:val="4E241889"/>
    <w:rsid w:val="4E255D2C"/>
    <w:rsid w:val="4E257ADB"/>
    <w:rsid w:val="4E28581D"/>
    <w:rsid w:val="4E2875CB"/>
    <w:rsid w:val="4E2A3474"/>
    <w:rsid w:val="4E2A774A"/>
    <w:rsid w:val="4E2B70BB"/>
    <w:rsid w:val="4E2D1DF5"/>
    <w:rsid w:val="4E2D698F"/>
    <w:rsid w:val="4E2E44B5"/>
    <w:rsid w:val="4E2F0959"/>
    <w:rsid w:val="4E3046D1"/>
    <w:rsid w:val="4E3221F7"/>
    <w:rsid w:val="4E335C67"/>
    <w:rsid w:val="4E3441C2"/>
    <w:rsid w:val="4E345F70"/>
    <w:rsid w:val="4E361CE8"/>
    <w:rsid w:val="4E375A60"/>
    <w:rsid w:val="4E37780E"/>
    <w:rsid w:val="4E3917D8"/>
    <w:rsid w:val="4E395334"/>
    <w:rsid w:val="4E3B5550"/>
    <w:rsid w:val="4E3B72FE"/>
    <w:rsid w:val="4E3C3076"/>
    <w:rsid w:val="4E3E0B9C"/>
    <w:rsid w:val="4E3E6DEE"/>
    <w:rsid w:val="4E3F420A"/>
    <w:rsid w:val="4E3F66C2"/>
    <w:rsid w:val="4E402B66"/>
    <w:rsid w:val="4E404914"/>
    <w:rsid w:val="4E422B8B"/>
    <w:rsid w:val="4E437F61"/>
    <w:rsid w:val="4E45007C"/>
    <w:rsid w:val="4E45017D"/>
    <w:rsid w:val="4E453CD9"/>
    <w:rsid w:val="4E465CA3"/>
    <w:rsid w:val="4E467A51"/>
    <w:rsid w:val="4E47556D"/>
    <w:rsid w:val="4E4837C9"/>
    <w:rsid w:val="4E487C6D"/>
    <w:rsid w:val="4E497E8D"/>
    <w:rsid w:val="4E4A12EF"/>
    <w:rsid w:val="4E4A7541"/>
    <w:rsid w:val="4E4B5067"/>
    <w:rsid w:val="4E4D5283"/>
    <w:rsid w:val="4E4F3CFF"/>
    <w:rsid w:val="4E507D60"/>
    <w:rsid w:val="4E524648"/>
    <w:rsid w:val="4E54216E"/>
    <w:rsid w:val="4E555EE6"/>
    <w:rsid w:val="4E564138"/>
    <w:rsid w:val="4E567542"/>
    <w:rsid w:val="4E577EB0"/>
    <w:rsid w:val="4E5959D6"/>
    <w:rsid w:val="4E5A52AA"/>
    <w:rsid w:val="4E5B174E"/>
    <w:rsid w:val="4E5B22A2"/>
    <w:rsid w:val="4E5B4E73"/>
    <w:rsid w:val="4E5C54C6"/>
    <w:rsid w:val="4E5C7274"/>
    <w:rsid w:val="4E5E123E"/>
    <w:rsid w:val="4E606D65"/>
    <w:rsid w:val="4E61488B"/>
    <w:rsid w:val="4E616639"/>
    <w:rsid w:val="4E676345"/>
    <w:rsid w:val="4E683E6B"/>
    <w:rsid w:val="4E697477"/>
    <w:rsid w:val="4E6A373F"/>
    <w:rsid w:val="4E6D76D3"/>
    <w:rsid w:val="4E6F4101"/>
    <w:rsid w:val="4E6F51FA"/>
    <w:rsid w:val="4E721C6A"/>
    <w:rsid w:val="4E726A98"/>
    <w:rsid w:val="4E7319B9"/>
    <w:rsid w:val="4E740A62"/>
    <w:rsid w:val="4E796078"/>
    <w:rsid w:val="4E797E26"/>
    <w:rsid w:val="4E7D563C"/>
    <w:rsid w:val="4E7E71EB"/>
    <w:rsid w:val="4E802F63"/>
    <w:rsid w:val="4E807407"/>
    <w:rsid w:val="4E824F2D"/>
    <w:rsid w:val="4E834801"/>
    <w:rsid w:val="4E854A1D"/>
    <w:rsid w:val="4E8567CB"/>
    <w:rsid w:val="4E872A00"/>
    <w:rsid w:val="4E881E17"/>
    <w:rsid w:val="4E8A2033"/>
    <w:rsid w:val="4E8A3DE2"/>
    <w:rsid w:val="4E8B1908"/>
    <w:rsid w:val="4E8C2811"/>
    <w:rsid w:val="4E8D5680"/>
    <w:rsid w:val="4E8D742E"/>
    <w:rsid w:val="4E8F31A6"/>
    <w:rsid w:val="4E9133C2"/>
    <w:rsid w:val="4E920EE8"/>
    <w:rsid w:val="4E922C96"/>
    <w:rsid w:val="4E9764FE"/>
    <w:rsid w:val="4E977924"/>
    <w:rsid w:val="4E9B1B4B"/>
    <w:rsid w:val="4E9B7D9D"/>
    <w:rsid w:val="4E9C0BC5"/>
    <w:rsid w:val="4E9E788D"/>
    <w:rsid w:val="4EA03605"/>
    <w:rsid w:val="4EA053B3"/>
    <w:rsid w:val="4EA2112B"/>
    <w:rsid w:val="4EA27608"/>
    <w:rsid w:val="4EA36C51"/>
    <w:rsid w:val="4EA41F28"/>
    <w:rsid w:val="4EA50C1B"/>
    <w:rsid w:val="4EA56E6D"/>
    <w:rsid w:val="4EA604F0"/>
    <w:rsid w:val="4EA708A9"/>
    <w:rsid w:val="4EA74993"/>
    <w:rsid w:val="4EA76741"/>
    <w:rsid w:val="4EA8070C"/>
    <w:rsid w:val="4EAA5D9A"/>
    <w:rsid w:val="4EAC01FC"/>
    <w:rsid w:val="4EAC1FAA"/>
    <w:rsid w:val="4EAC3D58"/>
    <w:rsid w:val="4EB17FFF"/>
    <w:rsid w:val="4EB2452C"/>
    <w:rsid w:val="4EB250E6"/>
    <w:rsid w:val="4EB26E94"/>
    <w:rsid w:val="4EB3158A"/>
    <w:rsid w:val="4EB42C0C"/>
    <w:rsid w:val="4EB66985"/>
    <w:rsid w:val="4EB726FD"/>
    <w:rsid w:val="4EB8094F"/>
    <w:rsid w:val="4EB90223"/>
    <w:rsid w:val="4EB943FF"/>
    <w:rsid w:val="4EB946C7"/>
    <w:rsid w:val="4EBB3F9B"/>
    <w:rsid w:val="4EBC2D80"/>
    <w:rsid w:val="4EBC7D13"/>
    <w:rsid w:val="4EC015B1"/>
    <w:rsid w:val="4EC11450"/>
    <w:rsid w:val="4EC217CD"/>
    <w:rsid w:val="4EC310A1"/>
    <w:rsid w:val="4EC372F3"/>
    <w:rsid w:val="4EC5306C"/>
    <w:rsid w:val="4EC54E1A"/>
    <w:rsid w:val="4EC56BC8"/>
    <w:rsid w:val="4EC81323"/>
    <w:rsid w:val="4EC8490A"/>
    <w:rsid w:val="4ECA0682"/>
    <w:rsid w:val="4ECC264C"/>
    <w:rsid w:val="4ECC43FA"/>
    <w:rsid w:val="4ECC5774"/>
    <w:rsid w:val="4ECC7F56"/>
    <w:rsid w:val="4ECD3CCE"/>
    <w:rsid w:val="4ECF3EEA"/>
    <w:rsid w:val="4ECF5C98"/>
    <w:rsid w:val="4ED41007"/>
    <w:rsid w:val="4ED478C6"/>
    <w:rsid w:val="4ED60DD5"/>
    <w:rsid w:val="4ED82D9F"/>
    <w:rsid w:val="4ED908C5"/>
    <w:rsid w:val="4ED96B17"/>
    <w:rsid w:val="4EDB463D"/>
    <w:rsid w:val="4EDB7799"/>
    <w:rsid w:val="4EDD6607"/>
    <w:rsid w:val="4EE10A3A"/>
    <w:rsid w:val="4EE23C1E"/>
    <w:rsid w:val="4EE259CC"/>
    <w:rsid w:val="4EE554BC"/>
    <w:rsid w:val="4EE6341B"/>
    <w:rsid w:val="4EE75D3B"/>
    <w:rsid w:val="4EE80B08"/>
    <w:rsid w:val="4EE91D9C"/>
    <w:rsid w:val="4EE96D5A"/>
    <w:rsid w:val="4EEA0D24"/>
    <w:rsid w:val="4EEA1AEB"/>
    <w:rsid w:val="4EEA4880"/>
    <w:rsid w:val="4EEC23A6"/>
    <w:rsid w:val="4EED40E4"/>
    <w:rsid w:val="4EED611E"/>
    <w:rsid w:val="4EEF1E97"/>
    <w:rsid w:val="4EF0709E"/>
    <w:rsid w:val="4EF120B3"/>
    <w:rsid w:val="4EF179BD"/>
    <w:rsid w:val="4EF23735"/>
    <w:rsid w:val="4EF37BD9"/>
    <w:rsid w:val="4EF676C9"/>
    <w:rsid w:val="4EF70D4B"/>
    <w:rsid w:val="4EF74C52"/>
    <w:rsid w:val="4EF75830"/>
    <w:rsid w:val="4EF851EF"/>
    <w:rsid w:val="4EF86F9D"/>
    <w:rsid w:val="4EF92D15"/>
    <w:rsid w:val="4EF97CB9"/>
    <w:rsid w:val="4EFB083B"/>
    <w:rsid w:val="4EFC5641"/>
    <w:rsid w:val="4EFD0A57"/>
    <w:rsid w:val="4EFD2805"/>
    <w:rsid w:val="4EFF657E"/>
    <w:rsid w:val="4F0168E2"/>
    <w:rsid w:val="4F02606E"/>
    <w:rsid w:val="4F027E1C"/>
    <w:rsid w:val="4F035942"/>
    <w:rsid w:val="4F041DE6"/>
    <w:rsid w:val="4F0516BA"/>
    <w:rsid w:val="4F053468"/>
    <w:rsid w:val="4F073684"/>
    <w:rsid w:val="4F0911AA"/>
    <w:rsid w:val="4F0A0A7E"/>
    <w:rsid w:val="4F0A4F22"/>
    <w:rsid w:val="4F0A6CD0"/>
    <w:rsid w:val="4F0B3174"/>
    <w:rsid w:val="4F0C5136"/>
    <w:rsid w:val="4F0E0EE6"/>
    <w:rsid w:val="4F0E2627"/>
    <w:rsid w:val="4F0F42E7"/>
    <w:rsid w:val="4F11005F"/>
    <w:rsid w:val="4F110FA8"/>
    <w:rsid w:val="4F132029"/>
    <w:rsid w:val="4F147B4F"/>
    <w:rsid w:val="4F161B19"/>
    <w:rsid w:val="4F195FF9"/>
    <w:rsid w:val="4F196F13"/>
    <w:rsid w:val="4F1B0EDE"/>
    <w:rsid w:val="4F1D07B2"/>
    <w:rsid w:val="4F1D4C56"/>
    <w:rsid w:val="4F1D6A04"/>
    <w:rsid w:val="4F1E452A"/>
    <w:rsid w:val="4F1F09CE"/>
    <w:rsid w:val="4F2002A2"/>
    <w:rsid w:val="4F2032FB"/>
    <w:rsid w:val="4F2064F4"/>
    <w:rsid w:val="4F22401A"/>
    <w:rsid w:val="4F241C7C"/>
    <w:rsid w:val="4F2558B8"/>
    <w:rsid w:val="4F271630"/>
    <w:rsid w:val="4F275AD4"/>
    <w:rsid w:val="4F2953A8"/>
    <w:rsid w:val="4F29722F"/>
    <w:rsid w:val="4F2A7373"/>
    <w:rsid w:val="4F2B7038"/>
    <w:rsid w:val="4F2C30EB"/>
    <w:rsid w:val="4F2E0C11"/>
    <w:rsid w:val="4F2E36A3"/>
    <w:rsid w:val="4F2E6E63"/>
    <w:rsid w:val="4F2F6737"/>
    <w:rsid w:val="4F304989"/>
    <w:rsid w:val="4F3124AF"/>
    <w:rsid w:val="4F31425D"/>
    <w:rsid w:val="4F314280"/>
    <w:rsid w:val="4F332EB2"/>
    <w:rsid w:val="4F334479"/>
    <w:rsid w:val="4F3501F1"/>
    <w:rsid w:val="4F365D17"/>
    <w:rsid w:val="4F384153"/>
    <w:rsid w:val="4F3A5808"/>
    <w:rsid w:val="4F3B50DC"/>
    <w:rsid w:val="4F3D3F64"/>
    <w:rsid w:val="4F3D70A6"/>
    <w:rsid w:val="4F3E697A"/>
    <w:rsid w:val="4F3F4BCC"/>
    <w:rsid w:val="4F4026F2"/>
    <w:rsid w:val="4F4028E5"/>
    <w:rsid w:val="4F416B96"/>
    <w:rsid w:val="4F425205"/>
    <w:rsid w:val="4F42646A"/>
    <w:rsid w:val="4F431266"/>
    <w:rsid w:val="4F436F2D"/>
    <w:rsid w:val="4F443F90"/>
    <w:rsid w:val="4F4641AC"/>
    <w:rsid w:val="4F477F24"/>
    <w:rsid w:val="4F4977F9"/>
    <w:rsid w:val="4F4A531F"/>
    <w:rsid w:val="4F4B1139"/>
    <w:rsid w:val="4F4B17C3"/>
    <w:rsid w:val="4F4C553B"/>
    <w:rsid w:val="4F4C72E9"/>
    <w:rsid w:val="4F4D3A59"/>
    <w:rsid w:val="4F4E6379"/>
    <w:rsid w:val="4F4F2935"/>
    <w:rsid w:val="4F512B51"/>
    <w:rsid w:val="4F5148FF"/>
    <w:rsid w:val="4F530677"/>
    <w:rsid w:val="4F552641"/>
    <w:rsid w:val="4F554DBC"/>
    <w:rsid w:val="4F561F16"/>
    <w:rsid w:val="4F58373D"/>
    <w:rsid w:val="4F583EE0"/>
    <w:rsid w:val="4F585C8E"/>
    <w:rsid w:val="4F587A3C"/>
    <w:rsid w:val="4F59348C"/>
    <w:rsid w:val="4F5A1A06"/>
    <w:rsid w:val="4F5A37B4"/>
    <w:rsid w:val="4F5B577E"/>
    <w:rsid w:val="4F5C097D"/>
    <w:rsid w:val="4F5D14F6"/>
    <w:rsid w:val="4F60078E"/>
    <w:rsid w:val="4F601ECF"/>
    <w:rsid w:val="4F602D94"/>
    <w:rsid w:val="4F604B42"/>
    <w:rsid w:val="4F6665FD"/>
    <w:rsid w:val="4F672375"/>
    <w:rsid w:val="4F675ED1"/>
    <w:rsid w:val="4F691C49"/>
    <w:rsid w:val="4F6939F7"/>
    <w:rsid w:val="4F6A4411"/>
    <w:rsid w:val="4F6C1739"/>
    <w:rsid w:val="4F6E3703"/>
    <w:rsid w:val="4F6E54B1"/>
    <w:rsid w:val="4F714FA1"/>
    <w:rsid w:val="4F734876"/>
    <w:rsid w:val="4F7505EE"/>
    <w:rsid w:val="4F754A92"/>
    <w:rsid w:val="4F756840"/>
    <w:rsid w:val="4F770156"/>
    <w:rsid w:val="4F7A20A8"/>
    <w:rsid w:val="4F7A3E56"/>
    <w:rsid w:val="4F7A5C04"/>
    <w:rsid w:val="4F7B197C"/>
    <w:rsid w:val="4F7B6AD7"/>
    <w:rsid w:val="4F7C5E20"/>
    <w:rsid w:val="4F7C732D"/>
    <w:rsid w:val="4F7C7BCE"/>
    <w:rsid w:val="4F7C7F67"/>
    <w:rsid w:val="4F7E5458"/>
    <w:rsid w:val="4F7F3D17"/>
    <w:rsid w:val="4F7F76BE"/>
    <w:rsid w:val="4F806F93"/>
    <w:rsid w:val="4F822D0B"/>
    <w:rsid w:val="4F860A4D"/>
    <w:rsid w:val="4F8624A9"/>
    <w:rsid w:val="4F863BEA"/>
    <w:rsid w:val="4F8922EB"/>
    <w:rsid w:val="4F895E47"/>
    <w:rsid w:val="4F8B1DE9"/>
    <w:rsid w:val="4F8C3B89"/>
    <w:rsid w:val="4F8E16AF"/>
    <w:rsid w:val="4F8E5B53"/>
    <w:rsid w:val="4F93316A"/>
    <w:rsid w:val="4F93361D"/>
    <w:rsid w:val="4F944AAD"/>
    <w:rsid w:val="4F950B0E"/>
    <w:rsid w:val="4F9667B6"/>
    <w:rsid w:val="4F9A091F"/>
    <w:rsid w:val="4F9A1DAF"/>
    <w:rsid w:val="4F9C201E"/>
    <w:rsid w:val="4F9C3DCC"/>
    <w:rsid w:val="4F9F38BD"/>
    <w:rsid w:val="4FA03191"/>
    <w:rsid w:val="4FA17635"/>
    <w:rsid w:val="4FA233AD"/>
    <w:rsid w:val="4FA2515B"/>
    <w:rsid w:val="4FA33112"/>
    <w:rsid w:val="4FA47125"/>
    <w:rsid w:val="4FA64C4B"/>
    <w:rsid w:val="4FA80C84"/>
    <w:rsid w:val="4FA93450"/>
    <w:rsid w:val="4FA9473B"/>
    <w:rsid w:val="4FA964E9"/>
    <w:rsid w:val="4FAB04B3"/>
    <w:rsid w:val="4FAB400F"/>
    <w:rsid w:val="4FAC5905"/>
    <w:rsid w:val="4FAD5FDA"/>
    <w:rsid w:val="4FAE1D52"/>
    <w:rsid w:val="4FAE58AE"/>
    <w:rsid w:val="4FAF16B5"/>
    <w:rsid w:val="4FB01626"/>
    <w:rsid w:val="4FB1539E"/>
    <w:rsid w:val="4FB21777"/>
    <w:rsid w:val="4FB31116"/>
    <w:rsid w:val="4FB33457"/>
    <w:rsid w:val="4FB37368"/>
    <w:rsid w:val="4FB530E0"/>
    <w:rsid w:val="4FB54E8E"/>
    <w:rsid w:val="4FB629B4"/>
    <w:rsid w:val="4FB8497E"/>
    <w:rsid w:val="4FB855E9"/>
    <w:rsid w:val="4FBA24A4"/>
    <w:rsid w:val="4FBA4253"/>
    <w:rsid w:val="4FBA6948"/>
    <w:rsid w:val="4FBB7FCB"/>
    <w:rsid w:val="4FBC446F"/>
    <w:rsid w:val="4FBC621D"/>
    <w:rsid w:val="4FBD3D43"/>
    <w:rsid w:val="4FBE01E7"/>
    <w:rsid w:val="4FBF3F5F"/>
    <w:rsid w:val="4FBF7ABB"/>
    <w:rsid w:val="4FC13833"/>
    <w:rsid w:val="4FC155E1"/>
    <w:rsid w:val="4FC21359"/>
    <w:rsid w:val="4FC275AB"/>
    <w:rsid w:val="4FC60E49"/>
    <w:rsid w:val="4FC6107D"/>
    <w:rsid w:val="4FC7696F"/>
    <w:rsid w:val="4FC80E3C"/>
    <w:rsid w:val="4FC81DBA"/>
    <w:rsid w:val="4FC9093A"/>
    <w:rsid w:val="4FC96B8B"/>
    <w:rsid w:val="4FCB46B2"/>
    <w:rsid w:val="4FCB6460"/>
    <w:rsid w:val="4FCD042A"/>
    <w:rsid w:val="4FCD4C3E"/>
    <w:rsid w:val="4FCD667C"/>
    <w:rsid w:val="4FCE7CFE"/>
    <w:rsid w:val="4FCF0C9F"/>
    <w:rsid w:val="4FD01CC8"/>
    <w:rsid w:val="4FD02F23"/>
    <w:rsid w:val="4FD03A76"/>
    <w:rsid w:val="4FD04D00"/>
    <w:rsid w:val="4FD13278"/>
    <w:rsid w:val="4FD23C92"/>
    <w:rsid w:val="4FD277EE"/>
    <w:rsid w:val="4FD30AB0"/>
    <w:rsid w:val="4FD33566"/>
    <w:rsid w:val="4FD3445D"/>
    <w:rsid w:val="4FD35314"/>
    <w:rsid w:val="4FD5108C"/>
    <w:rsid w:val="4FD55530"/>
    <w:rsid w:val="4FD572DE"/>
    <w:rsid w:val="4FD708C1"/>
    <w:rsid w:val="4FD712A8"/>
    <w:rsid w:val="4FD74E04"/>
    <w:rsid w:val="4FD80B7D"/>
    <w:rsid w:val="4FD81D51"/>
    <w:rsid w:val="4FD86DCF"/>
    <w:rsid w:val="4FDA2B47"/>
    <w:rsid w:val="4FDA66A3"/>
    <w:rsid w:val="4FDA6778"/>
    <w:rsid w:val="4FDB06D2"/>
    <w:rsid w:val="4FDC066D"/>
    <w:rsid w:val="4FDC68BF"/>
    <w:rsid w:val="4FDF1C24"/>
    <w:rsid w:val="4FDF63AF"/>
    <w:rsid w:val="4FE047F5"/>
    <w:rsid w:val="4FE45773"/>
    <w:rsid w:val="4FE614EB"/>
    <w:rsid w:val="4FE63299"/>
    <w:rsid w:val="4FE65048"/>
    <w:rsid w:val="4FE85264"/>
    <w:rsid w:val="4FE92D8A"/>
    <w:rsid w:val="4FED4628"/>
    <w:rsid w:val="4FEE65F2"/>
    <w:rsid w:val="4FF04118"/>
    <w:rsid w:val="4FF260E2"/>
    <w:rsid w:val="4FF27E90"/>
    <w:rsid w:val="4FF359B6"/>
    <w:rsid w:val="4FF37764"/>
    <w:rsid w:val="4FF37EDA"/>
    <w:rsid w:val="4FF57980"/>
    <w:rsid w:val="4FF736F9"/>
    <w:rsid w:val="4FF754A7"/>
    <w:rsid w:val="4FF82FCD"/>
    <w:rsid w:val="4FF84D7B"/>
    <w:rsid w:val="4FFA0AF3"/>
    <w:rsid w:val="4FFC2ABD"/>
    <w:rsid w:val="4FFF5DB4"/>
    <w:rsid w:val="50016325"/>
    <w:rsid w:val="50025BF9"/>
    <w:rsid w:val="5003644E"/>
    <w:rsid w:val="50041972"/>
    <w:rsid w:val="5004364A"/>
    <w:rsid w:val="5005393F"/>
    <w:rsid w:val="5006393C"/>
    <w:rsid w:val="50064DCF"/>
    <w:rsid w:val="500656EA"/>
    <w:rsid w:val="50067498"/>
    <w:rsid w:val="50083210"/>
    <w:rsid w:val="500A342C"/>
    <w:rsid w:val="500B2D00"/>
    <w:rsid w:val="500B77B1"/>
    <w:rsid w:val="500D3812"/>
    <w:rsid w:val="500D4CCA"/>
    <w:rsid w:val="500E27F0"/>
    <w:rsid w:val="50100316"/>
    <w:rsid w:val="50106568"/>
    <w:rsid w:val="50120532"/>
    <w:rsid w:val="501222E0"/>
    <w:rsid w:val="5012408F"/>
    <w:rsid w:val="50125E3D"/>
    <w:rsid w:val="50131BB5"/>
    <w:rsid w:val="50135C2F"/>
    <w:rsid w:val="50137E07"/>
    <w:rsid w:val="50150863"/>
    <w:rsid w:val="501871CB"/>
    <w:rsid w:val="501A3245"/>
    <w:rsid w:val="501B5B65"/>
    <w:rsid w:val="501C6CBB"/>
    <w:rsid w:val="501E2A33"/>
    <w:rsid w:val="501E6ED7"/>
    <w:rsid w:val="502119D7"/>
    <w:rsid w:val="50267B3A"/>
    <w:rsid w:val="5028041A"/>
    <w:rsid w:val="50285660"/>
    <w:rsid w:val="502913D8"/>
    <w:rsid w:val="502A587C"/>
    <w:rsid w:val="502B5150"/>
    <w:rsid w:val="502B565A"/>
    <w:rsid w:val="502D711A"/>
    <w:rsid w:val="502E69EF"/>
    <w:rsid w:val="502F2E92"/>
    <w:rsid w:val="5030003C"/>
    <w:rsid w:val="50302767"/>
    <w:rsid w:val="50306C0B"/>
    <w:rsid w:val="503264DF"/>
    <w:rsid w:val="50371D47"/>
    <w:rsid w:val="50377F99"/>
    <w:rsid w:val="50395ABF"/>
    <w:rsid w:val="503B1837"/>
    <w:rsid w:val="503B7B04"/>
    <w:rsid w:val="503C55AF"/>
    <w:rsid w:val="503C7D20"/>
    <w:rsid w:val="503D176F"/>
    <w:rsid w:val="503E30D6"/>
    <w:rsid w:val="503E4E84"/>
    <w:rsid w:val="503F29AA"/>
    <w:rsid w:val="50404496"/>
    <w:rsid w:val="50406E4E"/>
    <w:rsid w:val="50414974"/>
    <w:rsid w:val="50416722"/>
    <w:rsid w:val="50422451"/>
    <w:rsid w:val="504601DC"/>
    <w:rsid w:val="50461F8A"/>
    <w:rsid w:val="50483F54"/>
    <w:rsid w:val="50485D02"/>
    <w:rsid w:val="504A7CCC"/>
    <w:rsid w:val="504B2073"/>
    <w:rsid w:val="504B57F2"/>
    <w:rsid w:val="504C60D4"/>
    <w:rsid w:val="50502E09"/>
    <w:rsid w:val="50504BB7"/>
    <w:rsid w:val="50506965"/>
    <w:rsid w:val="505226DD"/>
    <w:rsid w:val="50531CFF"/>
    <w:rsid w:val="5055041F"/>
    <w:rsid w:val="505521CD"/>
    <w:rsid w:val="50554986"/>
    <w:rsid w:val="50556BE8"/>
    <w:rsid w:val="50574197"/>
    <w:rsid w:val="50577CF3"/>
    <w:rsid w:val="50593A6B"/>
    <w:rsid w:val="505A5A36"/>
    <w:rsid w:val="505A77E4"/>
    <w:rsid w:val="505B5E9B"/>
    <w:rsid w:val="505C7A00"/>
    <w:rsid w:val="505E1082"/>
    <w:rsid w:val="505E5526"/>
    <w:rsid w:val="50602E08"/>
    <w:rsid w:val="50610B72"/>
    <w:rsid w:val="50632B3C"/>
    <w:rsid w:val="506348EA"/>
    <w:rsid w:val="506503BB"/>
    <w:rsid w:val="506557EA"/>
    <w:rsid w:val="50681F00"/>
    <w:rsid w:val="506955FB"/>
    <w:rsid w:val="50697A27"/>
    <w:rsid w:val="506B19F1"/>
    <w:rsid w:val="506B379F"/>
    <w:rsid w:val="506D5769"/>
    <w:rsid w:val="506D7517"/>
    <w:rsid w:val="506F328F"/>
    <w:rsid w:val="506F7733"/>
    <w:rsid w:val="5072152F"/>
    <w:rsid w:val="50722D7F"/>
    <w:rsid w:val="5073127E"/>
    <w:rsid w:val="507329BF"/>
    <w:rsid w:val="507408A5"/>
    <w:rsid w:val="50744D49"/>
    <w:rsid w:val="50760AC1"/>
    <w:rsid w:val="50767BFF"/>
    <w:rsid w:val="5077108F"/>
    <w:rsid w:val="50792360"/>
    <w:rsid w:val="5079410E"/>
    <w:rsid w:val="507A1C34"/>
    <w:rsid w:val="507B7E86"/>
    <w:rsid w:val="507C1E50"/>
    <w:rsid w:val="507C3A71"/>
    <w:rsid w:val="507C3BFE"/>
    <w:rsid w:val="507C775A"/>
    <w:rsid w:val="507D6E69"/>
    <w:rsid w:val="507E34D2"/>
    <w:rsid w:val="5080549C"/>
    <w:rsid w:val="50812FC2"/>
    <w:rsid w:val="508242AB"/>
    <w:rsid w:val="50863AEE"/>
    <w:rsid w:val="508807F5"/>
    <w:rsid w:val="508825A3"/>
    <w:rsid w:val="50882E50"/>
    <w:rsid w:val="508A00C9"/>
    <w:rsid w:val="508A631B"/>
    <w:rsid w:val="508B3E41"/>
    <w:rsid w:val="508B5BEF"/>
    <w:rsid w:val="508C2093"/>
    <w:rsid w:val="508D7BB9"/>
    <w:rsid w:val="508F1B83"/>
    <w:rsid w:val="508F3931"/>
    <w:rsid w:val="50903205"/>
    <w:rsid w:val="509176A9"/>
    <w:rsid w:val="50926F7D"/>
    <w:rsid w:val="50940F47"/>
    <w:rsid w:val="509448C9"/>
    <w:rsid w:val="5095081C"/>
    <w:rsid w:val="50953188"/>
    <w:rsid w:val="50964618"/>
    <w:rsid w:val="509671E9"/>
    <w:rsid w:val="50970A38"/>
    <w:rsid w:val="509727E6"/>
    <w:rsid w:val="50974594"/>
    <w:rsid w:val="5099655E"/>
    <w:rsid w:val="509E597B"/>
    <w:rsid w:val="509F6E0B"/>
    <w:rsid w:val="50A13664"/>
    <w:rsid w:val="50A218B6"/>
    <w:rsid w:val="50A3118B"/>
    <w:rsid w:val="50A32F39"/>
    <w:rsid w:val="50A36C1C"/>
    <w:rsid w:val="50A56CB1"/>
    <w:rsid w:val="50A82C45"/>
    <w:rsid w:val="50AA2519"/>
    <w:rsid w:val="50AA42C7"/>
    <w:rsid w:val="50AC3D18"/>
    <w:rsid w:val="50AC6291"/>
    <w:rsid w:val="50AD2009"/>
    <w:rsid w:val="50AF18DD"/>
    <w:rsid w:val="50AF5D81"/>
    <w:rsid w:val="50B213CE"/>
    <w:rsid w:val="50B25281"/>
    <w:rsid w:val="50B27620"/>
    <w:rsid w:val="50B415EA"/>
    <w:rsid w:val="50B43398"/>
    <w:rsid w:val="50B45146"/>
    <w:rsid w:val="50B52772"/>
    <w:rsid w:val="50B52C6C"/>
    <w:rsid w:val="50B63B0A"/>
    <w:rsid w:val="50B67110"/>
    <w:rsid w:val="50B74C36"/>
    <w:rsid w:val="50B769E4"/>
    <w:rsid w:val="50B82E88"/>
    <w:rsid w:val="50B909AE"/>
    <w:rsid w:val="50B96C00"/>
    <w:rsid w:val="50BE4216"/>
    <w:rsid w:val="50C01D3C"/>
    <w:rsid w:val="50C07885"/>
    <w:rsid w:val="50C221A5"/>
    <w:rsid w:val="50C23D07"/>
    <w:rsid w:val="50C35389"/>
    <w:rsid w:val="50C47696"/>
    <w:rsid w:val="50C555A5"/>
    <w:rsid w:val="50C64B87"/>
    <w:rsid w:val="50C730CB"/>
    <w:rsid w:val="50CA4969"/>
    <w:rsid w:val="50CA6717"/>
    <w:rsid w:val="50CB4998"/>
    <w:rsid w:val="50CE26AB"/>
    <w:rsid w:val="50CF01D2"/>
    <w:rsid w:val="50D13F4A"/>
    <w:rsid w:val="50D21A70"/>
    <w:rsid w:val="50D2381E"/>
    <w:rsid w:val="50D37CC2"/>
    <w:rsid w:val="50D41344"/>
    <w:rsid w:val="50D43A3A"/>
    <w:rsid w:val="50D51D5C"/>
    <w:rsid w:val="50D650BC"/>
    <w:rsid w:val="50D70E34"/>
    <w:rsid w:val="50D77086"/>
    <w:rsid w:val="50D94BAC"/>
    <w:rsid w:val="50DB6B76"/>
    <w:rsid w:val="50DE21C3"/>
    <w:rsid w:val="50E05F3B"/>
    <w:rsid w:val="50E21CB3"/>
    <w:rsid w:val="50E377D9"/>
    <w:rsid w:val="50E46C80"/>
    <w:rsid w:val="50E517A3"/>
    <w:rsid w:val="50E579F5"/>
    <w:rsid w:val="50E61077"/>
    <w:rsid w:val="50E84DEF"/>
    <w:rsid w:val="50EA0B67"/>
    <w:rsid w:val="50EA6DB9"/>
    <w:rsid w:val="50EB3F82"/>
    <w:rsid w:val="50ED7D32"/>
    <w:rsid w:val="50EE4AFC"/>
    <w:rsid w:val="50F11284"/>
    <w:rsid w:val="50F11EF6"/>
    <w:rsid w:val="50F1639A"/>
    <w:rsid w:val="50F22714"/>
    <w:rsid w:val="50F33BA4"/>
    <w:rsid w:val="50F33EC0"/>
    <w:rsid w:val="50F47C38"/>
    <w:rsid w:val="50F564C4"/>
    <w:rsid w:val="50F63C66"/>
    <w:rsid w:val="50F6575E"/>
    <w:rsid w:val="50F739B5"/>
    <w:rsid w:val="50F814D6"/>
    <w:rsid w:val="50F84E45"/>
    <w:rsid w:val="50F87728"/>
    <w:rsid w:val="50F96FFC"/>
    <w:rsid w:val="50FB0FC7"/>
    <w:rsid w:val="50FC089B"/>
    <w:rsid w:val="50FC37C6"/>
    <w:rsid w:val="50FE23F8"/>
    <w:rsid w:val="5100482F"/>
    <w:rsid w:val="51022209"/>
    <w:rsid w:val="51025EB1"/>
    <w:rsid w:val="51031C29"/>
    <w:rsid w:val="51037E7B"/>
    <w:rsid w:val="51047BB3"/>
    <w:rsid w:val="510501AA"/>
    <w:rsid w:val="51051E45"/>
    <w:rsid w:val="51053BF3"/>
    <w:rsid w:val="51055FB9"/>
    <w:rsid w:val="51082574"/>
    <w:rsid w:val="51087240"/>
    <w:rsid w:val="510936E3"/>
    <w:rsid w:val="510A120A"/>
    <w:rsid w:val="510B1E2B"/>
    <w:rsid w:val="510C6D30"/>
    <w:rsid w:val="510D4856"/>
    <w:rsid w:val="510F3CA1"/>
    <w:rsid w:val="51114346"/>
    <w:rsid w:val="51134562"/>
    <w:rsid w:val="51142088"/>
    <w:rsid w:val="51145BE4"/>
    <w:rsid w:val="51165E00"/>
    <w:rsid w:val="51167BAE"/>
    <w:rsid w:val="51181B78"/>
    <w:rsid w:val="511856D5"/>
    <w:rsid w:val="511931FB"/>
    <w:rsid w:val="5119400D"/>
    <w:rsid w:val="5119769F"/>
    <w:rsid w:val="511A43D2"/>
    <w:rsid w:val="511B6F73"/>
    <w:rsid w:val="511C5981"/>
    <w:rsid w:val="511D2CEB"/>
    <w:rsid w:val="511D56D0"/>
    <w:rsid w:val="51204589"/>
    <w:rsid w:val="51234079"/>
    <w:rsid w:val="51254295"/>
    <w:rsid w:val="51256043"/>
    <w:rsid w:val="51273B6A"/>
    <w:rsid w:val="51277EC3"/>
    <w:rsid w:val="51295B34"/>
    <w:rsid w:val="512A365A"/>
    <w:rsid w:val="512A7F85"/>
    <w:rsid w:val="512C5624"/>
    <w:rsid w:val="512C73D2"/>
    <w:rsid w:val="512D64A3"/>
    <w:rsid w:val="512E4EF8"/>
    <w:rsid w:val="512F0C70"/>
    <w:rsid w:val="512F2A1E"/>
    <w:rsid w:val="51312C3A"/>
    <w:rsid w:val="51316796"/>
    <w:rsid w:val="513242BC"/>
    <w:rsid w:val="5133145B"/>
    <w:rsid w:val="513444D8"/>
    <w:rsid w:val="51355098"/>
    <w:rsid w:val="51360DB4"/>
    <w:rsid w:val="51363DAD"/>
    <w:rsid w:val="51386295"/>
    <w:rsid w:val="5139389D"/>
    <w:rsid w:val="5139564B"/>
    <w:rsid w:val="513B3816"/>
    <w:rsid w:val="513B7615"/>
    <w:rsid w:val="513B77C9"/>
    <w:rsid w:val="513E788B"/>
    <w:rsid w:val="513F7105"/>
    <w:rsid w:val="51402E7D"/>
    <w:rsid w:val="514069D9"/>
    <w:rsid w:val="51422751"/>
    <w:rsid w:val="5144471C"/>
    <w:rsid w:val="51450494"/>
    <w:rsid w:val="514566E6"/>
    <w:rsid w:val="514648DC"/>
    <w:rsid w:val="5148350E"/>
    <w:rsid w:val="5149325D"/>
    <w:rsid w:val="51497F84"/>
    <w:rsid w:val="514D1BDE"/>
    <w:rsid w:val="514E559A"/>
    <w:rsid w:val="514F4E6E"/>
    <w:rsid w:val="51532BB1"/>
    <w:rsid w:val="5153670D"/>
    <w:rsid w:val="51556929"/>
    <w:rsid w:val="515626A1"/>
    <w:rsid w:val="515661FD"/>
    <w:rsid w:val="515801C7"/>
    <w:rsid w:val="515818C2"/>
    <w:rsid w:val="515A3F3F"/>
    <w:rsid w:val="515A41E2"/>
    <w:rsid w:val="515B7CB7"/>
    <w:rsid w:val="515D57DD"/>
    <w:rsid w:val="515D758B"/>
    <w:rsid w:val="515E2B63"/>
    <w:rsid w:val="515E50B1"/>
    <w:rsid w:val="515F3303"/>
    <w:rsid w:val="5160707C"/>
    <w:rsid w:val="51624BA2"/>
    <w:rsid w:val="5164091A"/>
    <w:rsid w:val="516528E4"/>
    <w:rsid w:val="51652A36"/>
    <w:rsid w:val="51654692"/>
    <w:rsid w:val="51692847"/>
    <w:rsid w:val="51694182"/>
    <w:rsid w:val="516A1CA8"/>
    <w:rsid w:val="516A7EFA"/>
    <w:rsid w:val="516B614C"/>
    <w:rsid w:val="516E3547"/>
    <w:rsid w:val="51703763"/>
    <w:rsid w:val="51705511"/>
    <w:rsid w:val="5174109B"/>
    <w:rsid w:val="5174795A"/>
    <w:rsid w:val="51764AF1"/>
    <w:rsid w:val="51782617"/>
    <w:rsid w:val="517843C5"/>
    <w:rsid w:val="51786173"/>
    <w:rsid w:val="51791EEB"/>
    <w:rsid w:val="517B2107"/>
    <w:rsid w:val="517D19DC"/>
    <w:rsid w:val="517D5E7F"/>
    <w:rsid w:val="517D7C2E"/>
    <w:rsid w:val="517E4D1E"/>
    <w:rsid w:val="517F39A6"/>
    <w:rsid w:val="517F5754"/>
    <w:rsid w:val="517F7502"/>
    <w:rsid w:val="5180327A"/>
    <w:rsid w:val="51821F5E"/>
    <w:rsid w:val="51840FBC"/>
    <w:rsid w:val="51844B18"/>
    <w:rsid w:val="5184720E"/>
    <w:rsid w:val="51850890"/>
    <w:rsid w:val="51864D34"/>
    <w:rsid w:val="51894824"/>
    <w:rsid w:val="518C5BE1"/>
    <w:rsid w:val="518D1C42"/>
    <w:rsid w:val="518E1E3B"/>
    <w:rsid w:val="51917235"/>
    <w:rsid w:val="519311FF"/>
    <w:rsid w:val="51937451"/>
    <w:rsid w:val="51976F41"/>
    <w:rsid w:val="519805C3"/>
    <w:rsid w:val="519A258E"/>
    <w:rsid w:val="519B6306"/>
    <w:rsid w:val="519C4558"/>
    <w:rsid w:val="519E2DF3"/>
    <w:rsid w:val="519F5DF6"/>
    <w:rsid w:val="51A46F68"/>
    <w:rsid w:val="51A96C75"/>
    <w:rsid w:val="51AA02F7"/>
    <w:rsid w:val="51AB479B"/>
    <w:rsid w:val="51AB6549"/>
    <w:rsid w:val="51AC22C1"/>
    <w:rsid w:val="51AC51CB"/>
    <w:rsid w:val="51AD7AEB"/>
    <w:rsid w:val="51AE428B"/>
    <w:rsid w:val="51AE7DE7"/>
    <w:rsid w:val="51B353FD"/>
    <w:rsid w:val="51B44DED"/>
    <w:rsid w:val="51B51175"/>
    <w:rsid w:val="51B573C7"/>
    <w:rsid w:val="51B66C9C"/>
    <w:rsid w:val="51B8376E"/>
    <w:rsid w:val="51BA2C30"/>
    <w:rsid w:val="51BA49DE"/>
    <w:rsid w:val="51BB2504"/>
    <w:rsid w:val="51BB778C"/>
    <w:rsid w:val="51BF1FF4"/>
    <w:rsid w:val="51C07B1A"/>
    <w:rsid w:val="51C448E2"/>
    <w:rsid w:val="51C55131"/>
    <w:rsid w:val="51C608D7"/>
    <w:rsid w:val="51C70EA9"/>
    <w:rsid w:val="51C8534D"/>
    <w:rsid w:val="51CB0999"/>
    <w:rsid w:val="51CB6BEB"/>
    <w:rsid w:val="51CD2963"/>
    <w:rsid w:val="51CE0565"/>
    <w:rsid w:val="51D14315"/>
    <w:rsid w:val="51D15A56"/>
    <w:rsid w:val="51D33CF1"/>
    <w:rsid w:val="51D35A9F"/>
    <w:rsid w:val="51D3784E"/>
    <w:rsid w:val="51D443D7"/>
    <w:rsid w:val="51D535C6"/>
    <w:rsid w:val="51D55866"/>
    <w:rsid w:val="51D57A6A"/>
    <w:rsid w:val="51DA0BDC"/>
    <w:rsid w:val="51DA5080"/>
    <w:rsid w:val="51DC0DF8"/>
    <w:rsid w:val="51DC4954"/>
    <w:rsid w:val="51DD06CC"/>
    <w:rsid w:val="51DE0059"/>
    <w:rsid w:val="51DF2696"/>
    <w:rsid w:val="51DF4444"/>
    <w:rsid w:val="51DF61F2"/>
    <w:rsid w:val="51E02979"/>
    <w:rsid w:val="51E101BC"/>
    <w:rsid w:val="51E1640E"/>
    <w:rsid w:val="51E23F34"/>
    <w:rsid w:val="51E41A5B"/>
    <w:rsid w:val="51E732F9"/>
    <w:rsid w:val="51E90E1F"/>
    <w:rsid w:val="51E97071"/>
    <w:rsid w:val="51EB103B"/>
    <w:rsid w:val="51EC0F1C"/>
    <w:rsid w:val="51ED4DB3"/>
    <w:rsid w:val="51ED6B61"/>
    <w:rsid w:val="51EE7B4E"/>
    <w:rsid w:val="51F003FF"/>
    <w:rsid w:val="51F021AD"/>
    <w:rsid w:val="51F3621E"/>
    <w:rsid w:val="51F4227F"/>
    <w:rsid w:val="51F577C4"/>
    <w:rsid w:val="51F6353C"/>
    <w:rsid w:val="51FB0B52"/>
    <w:rsid w:val="51FC6DA4"/>
    <w:rsid w:val="51FF0643"/>
    <w:rsid w:val="51FF0AD3"/>
    <w:rsid w:val="51FF6894"/>
    <w:rsid w:val="5201085F"/>
    <w:rsid w:val="5201423F"/>
    <w:rsid w:val="520143BB"/>
    <w:rsid w:val="52020133"/>
    <w:rsid w:val="52027454"/>
    <w:rsid w:val="52035D13"/>
    <w:rsid w:val="52065E75"/>
    <w:rsid w:val="52075749"/>
    <w:rsid w:val="520914C1"/>
    <w:rsid w:val="5209326F"/>
    <w:rsid w:val="52097713"/>
    <w:rsid w:val="520B5935"/>
    <w:rsid w:val="520D1772"/>
    <w:rsid w:val="520D3786"/>
    <w:rsid w:val="520E4D2A"/>
    <w:rsid w:val="521045FE"/>
    <w:rsid w:val="521265C8"/>
    <w:rsid w:val="521560B8"/>
    <w:rsid w:val="52157E66"/>
    <w:rsid w:val="5217598C"/>
    <w:rsid w:val="52195BA8"/>
    <w:rsid w:val="521A1920"/>
    <w:rsid w:val="521A36CE"/>
    <w:rsid w:val="521A547C"/>
    <w:rsid w:val="521A6D80"/>
    <w:rsid w:val="521C2FA3"/>
    <w:rsid w:val="521C7446"/>
    <w:rsid w:val="521D4F6D"/>
    <w:rsid w:val="521D54F6"/>
    <w:rsid w:val="521D6D1B"/>
    <w:rsid w:val="521F0CE5"/>
    <w:rsid w:val="522105B9"/>
    <w:rsid w:val="5221680B"/>
    <w:rsid w:val="52293911"/>
    <w:rsid w:val="522D51B0"/>
    <w:rsid w:val="522E2CD6"/>
    <w:rsid w:val="522E717A"/>
    <w:rsid w:val="52304CA0"/>
    <w:rsid w:val="52320A18"/>
    <w:rsid w:val="523302EC"/>
    <w:rsid w:val="523429E2"/>
    <w:rsid w:val="52344B41"/>
    <w:rsid w:val="523522B6"/>
    <w:rsid w:val="52354064"/>
    <w:rsid w:val="52377DDC"/>
    <w:rsid w:val="52383B54"/>
    <w:rsid w:val="52391DA6"/>
    <w:rsid w:val="523920F4"/>
    <w:rsid w:val="523A78CD"/>
    <w:rsid w:val="523D116B"/>
    <w:rsid w:val="523E560F"/>
    <w:rsid w:val="523E73BD"/>
    <w:rsid w:val="523F1387"/>
    <w:rsid w:val="523F3135"/>
    <w:rsid w:val="523F4EE3"/>
    <w:rsid w:val="52432C25"/>
    <w:rsid w:val="524349D3"/>
    <w:rsid w:val="5245699D"/>
    <w:rsid w:val="52462715"/>
    <w:rsid w:val="5248023B"/>
    <w:rsid w:val="52483D98"/>
    <w:rsid w:val="52484447"/>
    <w:rsid w:val="52495D62"/>
    <w:rsid w:val="524B2DC8"/>
    <w:rsid w:val="524D13AE"/>
    <w:rsid w:val="524D7600"/>
    <w:rsid w:val="524F15CA"/>
    <w:rsid w:val="5253098E"/>
    <w:rsid w:val="5253273C"/>
    <w:rsid w:val="52546CFC"/>
    <w:rsid w:val="52554706"/>
    <w:rsid w:val="525564B4"/>
    <w:rsid w:val="52556A4B"/>
    <w:rsid w:val="5257047F"/>
    <w:rsid w:val="5257222D"/>
    <w:rsid w:val="525766D1"/>
    <w:rsid w:val="525941F7"/>
    <w:rsid w:val="52595FA5"/>
    <w:rsid w:val="525A3ACB"/>
    <w:rsid w:val="525C5A95"/>
    <w:rsid w:val="525E180D"/>
    <w:rsid w:val="525E35BB"/>
    <w:rsid w:val="525F7333"/>
    <w:rsid w:val="52602B13"/>
    <w:rsid w:val="526112FD"/>
    <w:rsid w:val="526130AB"/>
    <w:rsid w:val="5264494A"/>
    <w:rsid w:val="52666914"/>
    <w:rsid w:val="5268443A"/>
    <w:rsid w:val="526A01B2"/>
    <w:rsid w:val="526A6404"/>
    <w:rsid w:val="526B217C"/>
    <w:rsid w:val="526D37FE"/>
    <w:rsid w:val="526D6413"/>
    <w:rsid w:val="526E7576"/>
    <w:rsid w:val="526F3904"/>
    <w:rsid w:val="526F3A1A"/>
    <w:rsid w:val="527032EE"/>
    <w:rsid w:val="52720E14"/>
    <w:rsid w:val="5272350A"/>
    <w:rsid w:val="52727066"/>
    <w:rsid w:val="52744BA5"/>
    <w:rsid w:val="52756035"/>
    <w:rsid w:val="52770B21"/>
    <w:rsid w:val="527728CF"/>
    <w:rsid w:val="527A5F1B"/>
    <w:rsid w:val="527B23BF"/>
    <w:rsid w:val="527C1C93"/>
    <w:rsid w:val="527C3337"/>
    <w:rsid w:val="527C6137"/>
    <w:rsid w:val="527C7EE5"/>
    <w:rsid w:val="527E1EAF"/>
    <w:rsid w:val="527E5C57"/>
    <w:rsid w:val="527F3531"/>
    <w:rsid w:val="52804889"/>
    <w:rsid w:val="5281374D"/>
    <w:rsid w:val="52815D19"/>
    <w:rsid w:val="52831274"/>
    <w:rsid w:val="528374C6"/>
    <w:rsid w:val="52846D9A"/>
    <w:rsid w:val="5285323E"/>
    <w:rsid w:val="52854FEC"/>
    <w:rsid w:val="52862B12"/>
    <w:rsid w:val="528943B0"/>
    <w:rsid w:val="528A0854"/>
    <w:rsid w:val="528A2602"/>
    <w:rsid w:val="528B0128"/>
    <w:rsid w:val="528B1ED6"/>
    <w:rsid w:val="528B637A"/>
    <w:rsid w:val="528C45CC"/>
    <w:rsid w:val="528D3EA0"/>
    <w:rsid w:val="528E031D"/>
    <w:rsid w:val="528F19C6"/>
    <w:rsid w:val="528F7C18"/>
    <w:rsid w:val="52906F04"/>
    <w:rsid w:val="5291580E"/>
    <w:rsid w:val="5292215D"/>
    <w:rsid w:val="52927709"/>
    <w:rsid w:val="52943481"/>
    <w:rsid w:val="5294522F"/>
    <w:rsid w:val="52950FA7"/>
    <w:rsid w:val="52952D55"/>
    <w:rsid w:val="529671F9"/>
    <w:rsid w:val="52974D1F"/>
    <w:rsid w:val="52992845"/>
    <w:rsid w:val="529A3CEF"/>
    <w:rsid w:val="529B1672"/>
    <w:rsid w:val="529C2335"/>
    <w:rsid w:val="529C40E3"/>
    <w:rsid w:val="529E1C09"/>
    <w:rsid w:val="529E7E5B"/>
    <w:rsid w:val="52A03BD4"/>
    <w:rsid w:val="52A10FF1"/>
    <w:rsid w:val="52A35472"/>
    <w:rsid w:val="52A364E2"/>
    <w:rsid w:val="52A631B4"/>
    <w:rsid w:val="52A64F62"/>
    <w:rsid w:val="52A66D10"/>
    <w:rsid w:val="52A80CDA"/>
    <w:rsid w:val="52A82A88"/>
    <w:rsid w:val="52AA2CA4"/>
    <w:rsid w:val="52AD4542"/>
    <w:rsid w:val="52AD62F0"/>
    <w:rsid w:val="52AF02BB"/>
    <w:rsid w:val="52AF2069"/>
    <w:rsid w:val="52B07B8F"/>
    <w:rsid w:val="52B11F76"/>
    <w:rsid w:val="52B16251"/>
    <w:rsid w:val="52B256B5"/>
    <w:rsid w:val="52B265AC"/>
    <w:rsid w:val="52B30BA8"/>
    <w:rsid w:val="52B458D1"/>
    <w:rsid w:val="52B61649"/>
    <w:rsid w:val="52B7716F"/>
    <w:rsid w:val="52B94C95"/>
    <w:rsid w:val="52BB0456"/>
    <w:rsid w:val="52BB5BF9"/>
    <w:rsid w:val="52BC29D7"/>
    <w:rsid w:val="52BC6534"/>
    <w:rsid w:val="52BE04FE"/>
    <w:rsid w:val="52C13B4A"/>
    <w:rsid w:val="52C35B14"/>
    <w:rsid w:val="52C378C2"/>
    <w:rsid w:val="52C5188C"/>
    <w:rsid w:val="52C673B2"/>
    <w:rsid w:val="52C8137C"/>
    <w:rsid w:val="52CA0C50"/>
    <w:rsid w:val="52CA29FF"/>
    <w:rsid w:val="52CA2DCE"/>
    <w:rsid w:val="52CA425E"/>
    <w:rsid w:val="52CA50F4"/>
    <w:rsid w:val="52CC2C1B"/>
    <w:rsid w:val="52CD6993"/>
    <w:rsid w:val="52CF270B"/>
    <w:rsid w:val="52CF44B9"/>
    <w:rsid w:val="52D01FDF"/>
    <w:rsid w:val="52D03D8D"/>
    <w:rsid w:val="52D23FA9"/>
    <w:rsid w:val="52D27B05"/>
    <w:rsid w:val="52D46A51"/>
    <w:rsid w:val="52D63A99"/>
    <w:rsid w:val="52D65847"/>
    <w:rsid w:val="52D675F5"/>
    <w:rsid w:val="52D715BF"/>
    <w:rsid w:val="52DB10B0"/>
    <w:rsid w:val="52DB4C0C"/>
    <w:rsid w:val="52DC2732"/>
    <w:rsid w:val="52DE64AA"/>
    <w:rsid w:val="52E00474"/>
    <w:rsid w:val="52E02222"/>
    <w:rsid w:val="52E04FF4"/>
    <w:rsid w:val="52E141EC"/>
    <w:rsid w:val="52E2243E"/>
    <w:rsid w:val="52E50E66"/>
    <w:rsid w:val="52E57838"/>
    <w:rsid w:val="52E622F6"/>
    <w:rsid w:val="52E71802"/>
    <w:rsid w:val="52E837CD"/>
    <w:rsid w:val="52E86357"/>
    <w:rsid w:val="52EA4E4F"/>
    <w:rsid w:val="52EB0BC7"/>
    <w:rsid w:val="52ED0DE3"/>
    <w:rsid w:val="52ED75F8"/>
    <w:rsid w:val="52EE5F49"/>
    <w:rsid w:val="52F42171"/>
    <w:rsid w:val="52F45CCD"/>
    <w:rsid w:val="52F83A10"/>
    <w:rsid w:val="52F97788"/>
    <w:rsid w:val="52FA110A"/>
    <w:rsid w:val="52FC4B82"/>
    <w:rsid w:val="52FE4D9E"/>
    <w:rsid w:val="52FE6B4C"/>
    <w:rsid w:val="53000B16"/>
    <w:rsid w:val="530028C4"/>
    <w:rsid w:val="53004672"/>
    <w:rsid w:val="530103EA"/>
    <w:rsid w:val="5302488E"/>
    <w:rsid w:val="53065A01"/>
    <w:rsid w:val="53071EA5"/>
    <w:rsid w:val="53081779"/>
    <w:rsid w:val="53095C1D"/>
    <w:rsid w:val="530C3017"/>
    <w:rsid w:val="530C74BB"/>
    <w:rsid w:val="530D6D8F"/>
    <w:rsid w:val="530E3233"/>
    <w:rsid w:val="530F0D59"/>
    <w:rsid w:val="5311062D"/>
    <w:rsid w:val="53114AD1"/>
    <w:rsid w:val="5311687F"/>
    <w:rsid w:val="531225F7"/>
    <w:rsid w:val="53130849"/>
    <w:rsid w:val="531620E8"/>
    <w:rsid w:val="53177C0E"/>
    <w:rsid w:val="53193986"/>
    <w:rsid w:val="53195734"/>
    <w:rsid w:val="531A6615"/>
    <w:rsid w:val="531B7AA5"/>
    <w:rsid w:val="531D5224"/>
    <w:rsid w:val="53202F66"/>
    <w:rsid w:val="53204D14"/>
    <w:rsid w:val="53206AC2"/>
    <w:rsid w:val="532145E9"/>
    <w:rsid w:val="53230361"/>
    <w:rsid w:val="5325057D"/>
    <w:rsid w:val="5325232B"/>
    <w:rsid w:val="53270C19"/>
    <w:rsid w:val="532742F5"/>
    <w:rsid w:val="53277E51"/>
    <w:rsid w:val="53285977"/>
    <w:rsid w:val="532A16EF"/>
    <w:rsid w:val="532B216B"/>
    <w:rsid w:val="532C190B"/>
    <w:rsid w:val="532C36B9"/>
    <w:rsid w:val="532E5683"/>
    <w:rsid w:val="532F31A9"/>
    <w:rsid w:val="5331340C"/>
    <w:rsid w:val="533267F6"/>
    <w:rsid w:val="53341D8D"/>
    <w:rsid w:val="5334431C"/>
    <w:rsid w:val="53344EB8"/>
    <w:rsid w:val="533646AD"/>
    <w:rsid w:val="533662E6"/>
    <w:rsid w:val="53381B9E"/>
    <w:rsid w:val="533B1B4E"/>
    <w:rsid w:val="533B38FC"/>
    <w:rsid w:val="533B443A"/>
    <w:rsid w:val="533B7B79"/>
    <w:rsid w:val="533B7DA0"/>
    <w:rsid w:val="533C1422"/>
    <w:rsid w:val="533D7674"/>
    <w:rsid w:val="533F163E"/>
    <w:rsid w:val="53401A71"/>
    <w:rsid w:val="534053B7"/>
    <w:rsid w:val="53422EDD"/>
    <w:rsid w:val="53426A39"/>
    <w:rsid w:val="53426F62"/>
    <w:rsid w:val="53430A03"/>
    <w:rsid w:val="534327B1"/>
    <w:rsid w:val="5345477B"/>
    <w:rsid w:val="53456529"/>
    <w:rsid w:val="534704F3"/>
    <w:rsid w:val="534722A1"/>
    <w:rsid w:val="53481693"/>
    <w:rsid w:val="53487DC7"/>
    <w:rsid w:val="5349426B"/>
    <w:rsid w:val="534A1D91"/>
    <w:rsid w:val="534C78B7"/>
    <w:rsid w:val="534D53DE"/>
    <w:rsid w:val="534E1882"/>
    <w:rsid w:val="53513120"/>
    <w:rsid w:val="53514ECE"/>
    <w:rsid w:val="53530C46"/>
    <w:rsid w:val="53542C10"/>
    <w:rsid w:val="5354676C"/>
    <w:rsid w:val="535624E4"/>
    <w:rsid w:val="53566988"/>
    <w:rsid w:val="53577CF7"/>
    <w:rsid w:val="53590226"/>
    <w:rsid w:val="535B7AFB"/>
    <w:rsid w:val="535E75EB"/>
    <w:rsid w:val="535F3A8F"/>
    <w:rsid w:val="535F6489"/>
    <w:rsid w:val="536015B5"/>
    <w:rsid w:val="53605111"/>
    <w:rsid w:val="53620E89"/>
    <w:rsid w:val="5362532D"/>
    <w:rsid w:val="53640E6B"/>
    <w:rsid w:val="53642E53"/>
    <w:rsid w:val="5364772A"/>
    <w:rsid w:val="53656BCB"/>
    <w:rsid w:val="53670B95"/>
    <w:rsid w:val="536746F1"/>
    <w:rsid w:val="53680C7C"/>
    <w:rsid w:val="53690469"/>
    <w:rsid w:val="5369210C"/>
    <w:rsid w:val="536966BB"/>
    <w:rsid w:val="536A41E2"/>
    <w:rsid w:val="536A5F90"/>
    <w:rsid w:val="536B75FD"/>
    <w:rsid w:val="536C1D08"/>
    <w:rsid w:val="536C5EBC"/>
    <w:rsid w:val="536C7F5A"/>
    <w:rsid w:val="536E3CD2"/>
    <w:rsid w:val="536F35A6"/>
    <w:rsid w:val="536F483D"/>
    <w:rsid w:val="53706D9D"/>
    <w:rsid w:val="537137C2"/>
    <w:rsid w:val="537312E8"/>
    <w:rsid w:val="5373753A"/>
    <w:rsid w:val="53746E0E"/>
    <w:rsid w:val="53760DD8"/>
    <w:rsid w:val="53761B3F"/>
    <w:rsid w:val="53762B86"/>
    <w:rsid w:val="53784B50"/>
    <w:rsid w:val="537868FE"/>
    <w:rsid w:val="53794425"/>
    <w:rsid w:val="537961D3"/>
    <w:rsid w:val="537B019D"/>
    <w:rsid w:val="537B4521"/>
    <w:rsid w:val="537C59B1"/>
    <w:rsid w:val="537D2167"/>
    <w:rsid w:val="537D36C3"/>
    <w:rsid w:val="537D42F8"/>
    <w:rsid w:val="537D5CC3"/>
    <w:rsid w:val="537D6E41"/>
    <w:rsid w:val="537F5EDF"/>
    <w:rsid w:val="53803A05"/>
    <w:rsid w:val="53807561"/>
    <w:rsid w:val="538232D9"/>
    <w:rsid w:val="53837051"/>
    <w:rsid w:val="538452A3"/>
    <w:rsid w:val="538501A4"/>
    <w:rsid w:val="5385101B"/>
    <w:rsid w:val="53852D75"/>
    <w:rsid w:val="5386726D"/>
    <w:rsid w:val="538708F0"/>
    <w:rsid w:val="538A6632"/>
    <w:rsid w:val="538C23AA"/>
    <w:rsid w:val="538D7DC6"/>
    <w:rsid w:val="538F59F6"/>
    <w:rsid w:val="53901E9A"/>
    <w:rsid w:val="539052B7"/>
    <w:rsid w:val="53933738"/>
    <w:rsid w:val="53937294"/>
    <w:rsid w:val="539450C8"/>
    <w:rsid w:val="539574B0"/>
    <w:rsid w:val="53963229"/>
    <w:rsid w:val="53980D4F"/>
    <w:rsid w:val="53990623"/>
    <w:rsid w:val="53997AAA"/>
    <w:rsid w:val="539A5738"/>
    <w:rsid w:val="539A6875"/>
    <w:rsid w:val="539D0113"/>
    <w:rsid w:val="539D138E"/>
    <w:rsid w:val="539D6365"/>
    <w:rsid w:val="539E3807"/>
    <w:rsid w:val="539F20DD"/>
    <w:rsid w:val="53A05E55"/>
    <w:rsid w:val="53A07C03"/>
    <w:rsid w:val="53A21BCD"/>
    <w:rsid w:val="53A2397B"/>
    <w:rsid w:val="53A414A2"/>
    <w:rsid w:val="53A476F3"/>
    <w:rsid w:val="53A5346C"/>
    <w:rsid w:val="53A56FC8"/>
    <w:rsid w:val="53A616BE"/>
    <w:rsid w:val="53A771E4"/>
    <w:rsid w:val="53A94D0A"/>
    <w:rsid w:val="53A9759F"/>
    <w:rsid w:val="53AC47FA"/>
    <w:rsid w:val="53AE2320"/>
    <w:rsid w:val="53AE2F14"/>
    <w:rsid w:val="53B06098"/>
    <w:rsid w:val="53B11E10"/>
    <w:rsid w:val="53B316E5"/>
    <w:rsid w:val="53B35B89"/>
    <w:rsid w:val="53B8319F"/>
    <w:rsid w:val="53B92A73"/>
    <w:rsid w:val="53BA6F17"/>
    <w:rsid w:val="53BB67EB"/>
    <w:rsid w:val="53BC2C8F"/>
    <w:rsid w:val="53BD6A07"/>
    <w:rsid w:val="53BF0089"/>
    <w:rsid w:val="53BF452D"/>
    <w:rsid w:val="53C02053"/>
    <w:rsid w:val="53C02C55"/>
    <w:rsid w:val="53C102A5"/>
    <w:rsid w:val="53C2401E"/>
    <w:rsid w:val="53C25DCC"/>
    <w:rsid w:val="53C27B7A"/>
    <w:rsid w:val="53C32D17"/>
    <w:rsid w:val="53C5766A"/>
    <w:rsid w:val="53C71634"/>
    <w:rsid w:val="53C73982"/>
    <w:rsid w:val="53C77F57"/>
    <w:rsid w:val="53C90F08"/>
    <w:rsid w:val="53C9715A"/>
    <w:rsid w:val="53CD699A"/>
    <w:rsid w:val="53CE651E"/>
    <w:rsid w:val="53CE7E2A"/>
    <w:rsid w:val="53D004E8"/>
    <w:rsid w:val="53D02297"/>
    <w:rsid w:val="53D0673A"/>
    <w:rsid w:val="53D14261"/>
    <w:rsid w:val="53D17DBD"/>
    <w:rsid w:val="53D224B3"/>
    <w:rsid w:val="53D33B35"/>
    <w:rsid w:val="53D37FD9"/>
    <w:rsid w:val="53D77AC9"/>
    <w:rsid w:val="53D80EDC"/>
    <w:rsid w:val="53D8739D"/>
    <w:rsid w:val="53DA4EC3"/>
    <w:rsid w:val="53DC38BE"/>
    <w:rsid w:val="53DC50DF"/>
    <w:rsid w:val="53E21FCA"/>
    <w:rsid w:val="53E24C4B"/>
    <w:rsid w:val="53E421E6"/>
    <w:rsid w:val="53E43F94"/>
    <w:rsid w:val="53E47AF0"/>
    <w:rsid w:val="53E53868"/>
    <w:rsid w:val="53E61ABA"/>
    <w:rsid w:val="53E75832"/>
    <w:rsid w:val="53E835A2"/>
    <w:rsid w:val="53E879A0"/>
    <w:rsid w:val="53E915AA"/>
    <w:rsid w:val="53E93358"/>
    <w:rsid w:val="53EB1F23"/>
    <w:rsid w:val="53EC109A"/>
    <w:rsid w:val="53EC4BF7"/>
    <w:rsid w:val="53EE6BC1"/>
    <w:rsid w:val="53F02939"/>
    <w:rsid w:val="53F1045F"/>
    <w:rsid w:val="53F32429"/>
    <w:rsid w:val="53F35F85"/>
    <w:rsid w:val="53F52FD5"/>
    <w:rsid w:val="53F57F4F"/>
    <w:rsid w:val="53F64465"/>
    <w:rsid w:val="53F817ED"/>
    <w:rsid w:val="53FA37B7"/>
    <w:rsid w:val="53FA4276"/>
    <w:rsid w:val="53FA7313"/>
    <w:rsid w:val="53FC752F"/>
    <w:rsid w:val="54014B46"/>
    <w:rsid w:val="5402441A"/>
    <w:rsid w:val="54060DDF"/>
    <w:rsid w:val="5406215C"/>
    <w:rsid w:val="54063F0A"/>
    <w:rsid w:val="54071A30"/>
    <w:rsid w:val="54091C4C"/>
    <w:rsid w:val="540957A8"/>
    <w:rsid w:val="540C5299"/>
    <w:rsid w:val="540C7047"/>
    <w:rsid w:val="54102FDB"/>
    <w:rsid w:val="54104D89"/>
    <w:rsid w:val="54107BDD"/>
    <w:rsid w:val="5411465D"/>
    <w:rsid w:val="541505F1"/>
    <w:rsid w:val="54161C73"/>
    <w:rsid w:val="54163A4F"/>
    <w:rsid w:val="54174EDF"/>
    <w:rsid w:val="54176117"/>
    <w:rsid w:val="54177EC5"/>
    <w:rsid w:val="54181E8F"/>
    <w:rsid w:val="541972E9"/>
    <w:rsid w:val="541A5C08"/>
    <w:rsid w:val="541A79B6"/>
    <w:rsid w:val="541C6180"/>
    <w:rsid w:val="541D3002"/>
    <w:rsid w:val="541E3671"/>
    <w:rsid w:val="541F321E"/>
    <w:rsid w:val="541F4FCC"/>
    <w:rsid w:val="541F6D7A"/>
    <w:rsid w:val="54205F91"/>
    <w:rsid w:val="54212AF2"/>
    <w:rsid w:val="54240834"/>
    <w:rsid w:val="54261E03"/>
    <w:rsid w:val="5426635A"/>
    <w:rsid w:val="542720D3"/>
    <w:rsid w:val="542919A7"/>
    <w:rsid w:val="54291EC5"/>
    <w:rsid w:val="5429409D"/>
    <w:rsid w:val="54295E4B"/>
    <w:rsid w:val="542B3971"/>
    <w:rsid w:val="542C0846"/>
    <w:rsid w:val="542D593B"/>
    <w:rsid w:val="542E16B3"/>
    <w:rsid w:val="54316AAD"/>
    <w:rsid w:val="54322F51"/>
    <w:rsid w:val="54330A77"/>
    <w:rsid w:val="54336CC9"/>
    <w:rsid w:val="54346FD8"/>
    <w:rsid w:val="54352A41"/>
    <w:rsid w:val="543547EF"/>
    <w:rsid w:val="54370568"/>
    <w:rsid w:val="5438608E"/>
    <w:rsid w:val="543A1E06"/>
    <w:rsid w:val="543A3BB4"/>
    <w:rsid w:val="543C16DA"/>
    <w:rsid w:val="543C3DD0"/>
    <w:rsid w:val="543C792C"/>
    <w:rsid w:val="543D36A4"/>
    <w:rsid w:val="543F11CA"/>
    <w:rsid w:val="543F566E"/>
    <w:rsid w:val="543F741C"/>
    <w:rsid w:val="5440567D"/>
    <w:rsid w:val="544113E6"/>
    <w:rsid w:val="54417AF7"/>
    <w:rsid w:val="54420CBA"/>
    <w:rsid w:val="544243E9"/>
    <w:rsid w:val="54432B5E"/>
    <w:rsid w:val="54442C85"/>
    <w:rsid w:val="544467E1"/>
    <w:rsid w:val="54462559"/>
    <w:rsid w:val="54470F9E"/>
    <w:rsid w:val="544762D1"/>
    <w:rsid w:val="54484523"/>
    <w:rsid w:val="5449029B"/>
    <w:rsid w:val="544B4013"/>
    <w:rsid w:val="544D7D8B"/>
    <w:rsid w:val="544F3B03"/>
    <w:rsid w:val="54505185"/>
    <w:rsid w:val="54520EFE"/>
    <w:rsid w:val="545339F1"/>
    <w:rsid w:val="545509EE"/>
    <w:rsid w:val="54554E92"/>
    <w:rsid w:val="54556C40"/>
    <w:rsid w:val="54574766"/>
    <w:rsid w:val="54576514"/>
    <w:rsid w:val="5458228C"/>
    <w:rsid w:val="545A6004"/>
    <w:rsid w:val="545B74F3"/>
    <w:rsid w:val="545D5AF4"/>
    <w:rsid w:val="545D61E4"/>
    <w:rsid w:val="545F361A"/>
    <w:rsid w:val="545F36D5"/>
    <w:rsid w:val="545F7ABE"/>
    <w:rsid w:val="54613836"/>
    <w:rsid w:val="546155E5"/>
    <w:rsid w:val="54617393"/>
    <w:rsid w:val="54630915"/>
    <w:rsid w:val="546450D5"/>
    <w:rsid w:val="54646E83"/>
    <w:rsid w:val="54662BFB"/>
    <w:rsid w:val="546649A9"/>
    <w:rsid w:val="54684BC5"/>
    <w:rsid w:val="54686973"/>
    <w:rsid w:val="546926EB"/>
    <w:rsid w:val="54695C17"/>
    <w:rsid w:val="546B1FBF"/>
    <w:rsid w:val="546D4598"/>
    <w:rsid w:val="546D7169"/>
    <w:rsid w:val="546E385E"/>
    <w:rsid w:val="546E7D01"/>
    <w:rsid w:val="547075D6"/>
    <w:rsid w:val="5472334E"/>
    <w:rsid w:val="547370C6"/>
    <w:rsid w:val="54745318"/>
    <w:rsid w:val="54751090"/>
    <w:rsid w:val="54754356"/>
    <w:rsid w:val="54770964"/>
    <w:rsid w:val="5478427C"/>
    <w:rsid w:val="5479570C"/>
    <w:rsid w:val="547A66A6"/>
    <w:rsid w:val="547B002C"/>
    <w:rsid w:val="547C5F7A"/>
    <w:rsid w:val="547D1CF3"/>
    <w:rsid w:val="547D408D"/>
    <w:rsid w:val="547E6196"/>
    <w:rsid w:val="547F5A6B"/>
    <w:rsid w:val="54815C87"/>
    <w:rsid w:val="54837309"/>
    <w:rsid w:val="5486504B"/>
    <w:rsid w:val="548811A0"/>
    <w:rsid w:val="5488491F"/>
    <w:rsid w:val="548A4B3B"/>
    <w:rsid w:val="548B08B3"/>
    <w:rsid w:val="548B2661"/>
    <w:rsid w:val="548B440F"/>
    <w:rsid w:val="548C379B"/>
    <w:rsid w:val="548D462B"/>
    <w:rsid w:val="548F2152"/>
    <w:rsid w:val="54901A26"/>
    <w:rsid w:val="54913993"/>
    <w:rsid w:val="54921C42"/>
    <w:rsid w:val="549239F0"/>
    <w:rsid w:val="5492579E"/>
    <w:rsid w:val="54931516"/>
    <w:rsid w:val="549362B3"/>
    <w:rsid w:val="549459BA"/>
    <w:rsid w:val="54966375"/>
    <w:rsid w:val="54971006"/>
    <w:rsid w:val="54972DB4"/>
    <w:rsid w:val="54996B2C"/>
    <w:rsid w:val="549A4653"/>
    <w:rsid w:val="549C03CB"/>
    <w:rsid w:val="549C38E3"/>
    <w:rsid w:val="549C4376"/>
    <w:rsid w:val="549C486F"/>
    <w:rsid w:val="549E33C6"/>
    <w:rsid w:val="549E4143"/>
    <w:rsid w:val="549F0B68"/>
    <w:rsid w:val="549F7EBB"/>
    <w:rsid w:val="54A0435F"/>
    <w:rsid w:val="54A04833"/>
    <w:rsid w:val="54A11D47"/>
    <w:rsid w:val="54A11E85"/>
    <w:rsid w:val="54A13C33"/>
    <w:rsid w:val="54A274E9"/>
    <w:rsid w:val="54A30979"/>
    <w:rsid w:val="54A31759"/>
    <w:rsid w:val="54A35606"/>
    <w:rsid w:val="54A506C8"/>
    <w:rsid w:val="54A656ED"/>
    <w:rsid w:val="54A84FC1"/>
    <w:rsid w:val="54A86D6F"/>
    <w:rsid w:val="54A97AB6"/>
    <w:rsid w:val="54AA0D3A"/>
    <w:rsid w:val="54AA6F8B"/>
    <w:rsid w:val="54AB2D04"/>
    <w:rsid w:val="54AB6860"/>
    <w:rsid w:val="54AC51AF"/>
    <w:rsid w:val="54B0031A"/>
    <w:rsid w:val="54B020C8"/>
    <w:rsid w:val="54B24092"/>
    <w:rsid w:val="54B35714"/>
    <w:rsid w:val="54B41BB8"/>
    <w:rsid w:val="54B43966"/>
    <w:rsid w:val="54B6421E"/>
    <w:rsid w:val="54B73456"/>
    <w:rsid w:val="54B76A50"/>
    <w:rsid w:val="54B90F7D"/>
    <w:rsid w:val="54B95421"/>
    <w:rsid w:val="54B97FCE"/>
    <w:rsid w:val="54BA6AA3"/>
    <w:rsid w:val="54BB54BF"/>
    <w:rsid w:val="54BB6C00"/>
    <w:rsid w:val="54BC281B"/>
    <w:rsid w:val="54BE29B0"/>
    <w:rsid w:val="54BE2A37"/>
    <w:rsid w:val="54BE6593"/>
    <w:rsid w:val="54C067AF"/>
    <w:rsid w:val="54C3004D"/>
    <w:rsid w:val="54C33BA9"/>
    <w:rsid w:val="54C53DC5"/>
    <w:rsid w:val="54C811C0"/>
    <w:rsid w:val="54CA13DC"/>
    <w:rsid w:val="54CA318A"/>
    <w:rsid w:val="54CB0CB0"/>
    <w:rsid w:val="54CB6F02"/>
    <w:rsid w:val="54CC5154"/>
    <w:rsid w:val="54CD44ED"/>
    <w:rsid w:val="54CD4A28"/>
    <w:rsid w:val="54CD67D6"/>
    <w:rsid w:val="54CF07A0"/>
    <w:rsid w:val="54D04518"/>
    <w:rsid w:val="54D062C6"/>
    <w:rsid w:val="54D07995"/>
    <w:rsid w:val="54D2203E"/>
    <w:rsid w:val="54D23DEC"/>
    <w:rsid w:val="54D264E2"/>
    <w:rsid w:val="54D33745"/>
    <w:rsid w:val="54D45DB6"/>
    <w:rsid w:val="54D47B64"/>
    <w:rsid w:val="54D538DD"/>
    <w:rsid w:val="54D63807"/>
    <w:rsid w:val="54D67D81"/>
    <w:rsid w:val="54D758A7"/>
    <w:rsid w:val="54D9517B"/>
    <w:rsid w:val="54D97871"/>
    <w:rsid w:val="54DC2EBD"/>
    <w:rsid w:val="54DC5F38"/>
    <w:rsid w:val="54DE09E3"/>
    <w:rsid w:val="54E104D3"/>
    <w:rsid w:val="54E3249D"/>
    <w:rsid w:val="54E51D72"/>
    <w:rsid w:val="54E67898"/>
    <w:rsid w:val="54E844DB"/>
    <w:rsid w:val="54EA7388"/>
    <w:rsid w:val="54EB1352"/>
    <w:rsid w:val="54ED50CA"/>
    <w:rsid w:val="54ED6E78"/>
    <w:rsid w:val="54ED6EBD"/>
    <w:rsid w:val="54EF0E42"/>
    <w:rsid w:val="54EF6A0B"/>
    <w:rsid w:val="54F226E1"/>
    <w:rsid w:val="54F268D9"/>
    <w:rsid w:val="54F41FB5"/>
    <w:rsid w:val="54F46459"/>
    <w:rsid w:val="54F47187"/>
    <w:rsid w:val="54F47E52"/>
    <w:rsid w:val="54F5564F"/>
    <w:rsid w:val="54F55D2D"/>
    <w:rsid w:val="54F5632C"/>
    <w:rsid w:val="54F621D1"/>
    <w:rsid w:val="54F63F7F"/>
    <w:rsid w:val="54F77CF7"/>
    <w:rsid w:val="54F85711"/>
    <w:rsid w:val="54F93A6F"/>
    <w:rsid w:val="54F975CB"/>
    <w:rsid w:val="54FB1595"/>
    <w:rsid w:val="54FB51A6"/>
    <w:rsid w:val="54FB77E7"/>
    <w:rsid w:val="54FE1085"/>
    <w:rsid w:val="54FE4BE1"/>
    <w:rsid w:val="54FE72D7"/>
    <w:rsid w:val="54FF095A"/>
    <w:rsid w:val="55004DFD"/>
    <w:rsid w:val="550146D2"/>
    <w:rsid w:val="55020B76"/>
    <w:rsid w:val="55021394"/>
    <w:rsid w:val="55050666"/>
    <w:rsid w:val="55055F70"/>
    <w:rsid w:val="55067F3A"/>
    <w:rsid w:val="55081F04"/>
    <w:rsid w:val="55083CB2"/>
    <w:rsid w:val="55085A60"/>
    <w:rsid w:val="550A17D8"/>
    <w:rsid w:val="550A5C7C"/>
    <w:rsid w:val="550B72FE"/>
    <w:rsid w:val="550C38D6"/>
    <w:rsid w:val="550D3076"/>
    <w:rsid w:val="550D751A"/>
    <w:rsid w:val="550F5041"/>
    <w:rsid w:val="5512068D"/>
    <w:rsid w:val="55144405"/>
    <w:rsid w:val="5516017D"/>
    <w:rsid w:val="55164621"/>
    <w:rsid w:val="551663CF"/>
    <w:rsid w:val="55167559"/>
    <w:rsid w:val="551709E9"/>
    <w:rsid w:val="55173EF5"/>
    <w:rsid w:val="55195EBF"/>
    <w:rsid w:val="5519761B"/>
    <w:rsid w:val="55197C6D"/>
    <w:rsid w:val="551A1E22"/>
    <w:rsid w:val="551B1C37"/>
    <w:rsid w:val="551B39E5"/>
    <w:rsid w:val="551C150B"/>
    <w:rsid w:val="551E34D6"/>
    <w:rsid w:val="551E5CEB"/>
    <w:rsid w:val="551E7032"/>
    <w:rsid w:val="55200FFC"/>
    <w:rsid w:val="55202DAA"/>
    <w:rsid w:val="55222FC6"/>
    <w:rsid w:val="55236D3E"/>
    <w:rsid w:val="5524472E"/>
    <w:rsid w:val="552503C0"/>
    <w:rsid w:val="552705DC"/>
    <w:rsid w:val="55287EB0"/>
    <w:rsid w:val="552A3C28"/>
    <w:rsid w:val="552B174F"/>
    <w:rsid w:val="552B1A30"/>
    <w:rsid w:val="552C79A0"/>
    <w:rsid w:val="552D3719"/>
    <w:rsid w:val="552D54C7"/>
    <w:rsid w:val="552D6F21"/>
    <w:rsid w:val="552F7491"/>
    <w:rsid w:val="5531145B"/>
    <w:rsid w:val="55313209"/>
    <w:rsid w:val="55346855"/>
    <w:rsid w:val="5536081F"/>
    <w:rsid w:val="55366A71"/>
    <w:rsid w:val="55376345"/>
    <w:rsid w:val="553A1B24"/>
    <w:rsid w:val="553A3D83"/>
    <w:rsid w:val="553C1274"/>
    <w:rsid w:val="553C395C"/>
    <w:rsid w:val="553E76D4"/>
    <w:rsid w:val="5540169E"/>
    <w:rsid w:val="5540344C"/>
    <w:rsid w:val="554051FA"/>
    <w:rsid w:val="55425416"/>
    <w:rsid w:val="55432F3C"/>
    <w:rsid w:val="55452810"/>
    <w:rsid w:val="55456CB4"/>
    <w:rsid w:val="55482300"/>
    <w:rsid w:val="554967A4"/>
    <w:rsid w:val="554A42CB"/>
    <w:rsid w:val="554A6079"/>
    <w:rsid w:val="554A6449"/>
    <w:rsid w:val="554C1DF1"/>
    <w:rsid w:val="554C3B9F"/>
    <w:rsid w:val="554D393A"/>
    <w:rsid w:val="554D7917"/>
    <w:rsid w:val="554E3DBB"/>
    <w:rsid w:val="554F368F"/>
    <w:rsid w:val="555111B5"/>
    <w:rsid w:val="5552317F"/>
    <w:rsid w:val="55524F2D"/>
    <w:rsid w:val="555313D1"/>
    <w:rsid w:val="55546EF7"/>
    <w:rsid w:val="55562C6F"/>
    <w:rsid w:val="555667CB"/>
    <w:rsid w:val="55570796"/>
    <w:rsid w:val="55592760"/>
    <w:rsid w:val="555962BC"/>
    <w:rsid w:val="555B2034"/>
    <w:rsid w:val="555C7B5A"/>
    <w:rsid w:val="555D1CEE"/>
    <w:rsid w:val="555D2250"/>
    <w:rsid w:val="555D3FFE"/>
    <w:rsid w:val="555D5DAC"/>
    <w:rsid w:val="555E7D76"/>
    <w:rsid w:val="55613240"/>
    <w:rsid w:val="556233C2"/>
    <w:rsid w:val="55630EE8"/>
    <w:rsid w:val="55635B60"/>
    <w:rsid w:val="55641BC1"/>
    <w:rsid w:val="55651104"/>
    <w:rsid w:val="55652EB2"/>
    <w:rsid w:val="55690BF5"/>
    <w:rsid w:val="556A2277"/>
    <w:rsid w:val="556C0353"/>
    <w:rsid w:val="556C4241"/>
    <w:rsid w:val="556E620B"/>
    <w:rsid w:val="556F1F83"/>
    <w:rsid w:val="556F5ADF"/>
    <w:rsid w:val="556F788D"/>
    <w:rsid w:val="55705593"/>
    <w:rsid w:val="557241C5"/>
    <w:rsid w:val="55760C1C"/>
    <w:rsid w:val="5579070C"/>
    <w:rsid w:val="55794BB0"/>
    <w:rsid w:val="5579695E"/>
    <w:rsid w:val="557B0928"/>
    <w:rsid w:val="557B26D6"/>
    <w:rsid w:val="557C1FAA"/>
    <w:rsid w:val="557C7E48"/>
    <w:rsid w:val="557F21C6"/>
    <w:rsid w:val="557F3BF8"/>
    <w:rsid w:val="55807CEC"/>
    <w:rsid w:val="55821CB6"/>
    <w:rsid w:val="55855303"/>
    <w:rsid w:val="558570B1"/>
    <w:rsid w:val="55874F5B"/>
    <w:rsid w:val="558772CD"/>
    <w:rsid w:val="55886BA1"/>
    <w:rsid w:val="558A46C7"/>
    <w:rsid w:val="558C043F"/>
    <w:rsid w:val="558C6691"/>
    <w:rsid w:val="558D41B7"/>
    <w:rsid w:val="558F1CDD"/>
    <w:rsid w:val="558F6181"/>
    <w:rsid w:val="55911EF9"/>
    <w:rsid w:val="55915A56"/>
    <w:rsid w:val="55935C72"/>
    <w:rsid w:val="55943798"/>
    <w:rsid w:val="5596306C"/>
    <w:rsid w:val="55990DAE"/>
    <w:rsid w:val="55992B5C"/>
    <w:rsid w:val="559B2D78"/>
    <w:rsid w:val="559C1ECC"/>
    <w:rsid w:val="559D264C"/>
    <w:rsid w:val="559E0172"/>
    <w:rsid w:val="559E63C4"/>
    <w:rsid w:val="559F4616"/>
    <w:rsid w:val="55A0038E"/>
    <w:rsid w:val="55A03EEB"/>
    <w:rsid w:val="55A25EB5"/>
    <w:rsid w:val="55A27C63"/>
    <w:rsid w:val="55A35789"/>
    <w:rsid w:val="55A41C2D"/>
    <w:rsid w:val="55A439DB"/>
    <w:rsid w:val="55A559A5"/>
    <w:rsid w:val="55A7171D"/>
    <w:rsid w:val="55A734CB"/>
    <w:rsid w:val="55A82D9F"/>
    <w:rsid w:val="55AA6BB4"/>
    <w:rsid w:val="55AB4356"/>
    <w:rsid w:val="55AC0AE1"/>
    <w:rsid w:val="55AD03B6"/>
    <w:rsid w:val="55AE2AAB"/>
    <w:rsid w:val="55AF05D2"/>
    <w:rsid w:val="55AF2380"/>
    <w:rsid w:val="55AF412E"/>
    <w:rsid w:val="55B1434A"/>
    <w:rsid w:val="55B17EA6"/>
    <w:rsid w:val="55B41744"/>
    <w:rsid w:val="55B43F78"/>
    <w:rsid w:val="55B654BC"/>
    <w:rsid w:val="55B66898"/>
    <w:rsid w:val="55B711B8"/>
    <w:rsid w:val="55B81234"/>
    <w:rsid w:val="55B87486"/>
    <w:rsid w:val="55B94FAC"/>
    <w:rsid w:val="55BA1450"/>
    <w:rsid w:val="55BA66A9"/>
    <w:rsid w:val="55BB0D24"/>
    <w:rsid w:val="55BB2AD2"/>
    <w:rsid w:val="55BB6F76"/>
    <w:rsid w:val="55BD684B"/>
    <w:rsid w:val="55BF0815"/>
    <w:rsid w:val="55BF6A67"/>
    <w:rsid w:val="55C027DF"/>
    <w:rsid w:val="55C0458D"/>
    <w:rsid w:val="55C139AB"/>
    <w:rsid w:val="55C20305"/>
    <w:rsid w:val="55C220B3"/>
    <w:rsid w:val="55C23E61"/>
    <w:rsid w:val="55C24E3B"/>
    <w:rsid w:val="55C37BD9"/>
    <w:rsid w:val="55C537BC"/>
    <w:rsid w:val="55C67DF5"/>
    <w:rsid w:val="55C73B6D"/>
    <w:rsid w:val="55C776C9"/>
    <w:rsid w:val="55C94D0E"/>
    <w:rsid w:val="55C951EF"/>
    <w:rsid w:val="55CA71B9"/>
    <w:rsid w:val="55CB3FD2"/>
    <w:rsid w:val="55CB4051"/>
    <w:rsid w:val="55CC2F32"/>
    <w:rsid w:val="55CC4CE0"/>
    <w:rsid w:val="55CE6CAA"/>
    <w:rsid w:val="55D1679A"/>
    <w:rsid w:val="55D25DC0"/>
    <w:rsid w:val="55D3606E"/>
    <w:rsid w:val="55D41DE6"/>
    <w:rsid w:val="55D43B94"/>
    <w:rsid w:val="55D63DB0"/>
    <w:rsid w:val="55D6790C"/>
    <w:rsid w:val="55DB13C7"/>
    <w:rsid w:val="55DB4F23"/>
    <w:rsid w:val="55DD513F"/>
    <w:rsid w:val="55E02539"/>
    <w:rsid w:val="55E069DD"/>
    <w:rsid w:val="55E14425"/>
    <w:rsid w:val="55E24503"/>
    <w:rsid w:val="55E4027B"/>
    <w:rsid w:val="55E55DA1"/>
    <w:rsid w:val="55E738C7"/>
    <w:rsid w:val="55E77D6B"/>
    <w:rsid w:val="55E874E3"/>
    <w:rsid w:val="55EB160A"/>
    <w:rsid w:val="55EE06D6"/>
    <w:rsid w:val="55EE2161"/>
    <w:rsid w:val="55F02A8A"/>
    <w:rsid w:val="55F34C1E"/>
    <w:rsid w:val="55F8121C"/>
    <w:rsid w:val="55F935FB"/>
    <w:rsid w:val="55F97DD2"/>
    <w:rsid w:val="55FA184D"/>
    <w:rsid w:val="55FA6BB8"/>
    <w:rsid w:val="55FB55C5"/>
    <w:rsid w:val="55FB7373"/>
    <w:rsid w:val="55FC3817"/>
    <w:rsid w:val="55FD758F"/>
    <w:rsid w:val="55FE394D"/>
    <w:rsid w:val="55FE508E"/>
    <w:rsid w:val="55FF2E68"/>
    <w:rsid w:val="55FF3307"/>
    <w:rsid w:val="55FF3F3F"/>
    <w:rsid w:val="56002BDB"/>
    <w:rsid w:val="56004989"/>
    <w:rsid w:val="560079AE"/>
    <w:rsid w:val="56010E2D"/>
    <w:rsid w:val="56013A0F"/>
    <w:rsid w:val="56020701"/>
    <w:rsid w:val="56026953"/>
    <w:rsid w:val="5604091D"/>
    <w:rsid w:val="560426CB"/>
    <w:rsid w:val="56044479"/>
    <w:rsid w:val="560501F2"/>
    <w:rsid w:val="56050C4F"/>
    <w:rsid w:val="56051FA0"/>
    <w:rsid w:val="56075D18"/>
    <w:rsid w:val="56091A90"/>
    <w:rsid w:val="56097CE2"/>
    <w:rsid w:val="560A5808"/>
    <w:rsid w:val="560B3A5A"/>
    <w:rsid w:val="560C1580"/>
    <w:rsid w:val="560C332E"/>
    <w:rsid w:val="560C77D2"/>
    <w:rsid w:val="56102E1E"/>
    <w:rsid w:val="561072C2"/>
    <w:rsid w:val="56121DC3"/>
    <w:rsid w:val="5613290E"/>
    <w:rsid w:val="561346BC"/>
    <w:rsid w:val="56151E85"/>
    <w:rsid w:val="561623FF"/>
    <w:rsid w:val="56170651"/>
    <w:rsid w:val="56180806"/>
    <w:rsid w:val="56187F25"/>
    <w:rsid w:val="561B17C3"/>
    <w:rsid w:val="561B7A15"/>
    <w:rsid w:val="561C5C67"/>
    <w:rsid w:val="561D19DF"/>
    <w:rsid w:val="561F12B3"/>
    <w:rsid w:val="561F3061"/>
    <w:rsid w:val="561F7505"/>
    <w:rsid w:val="5622727F"/>
    <w:rsid w:val="56231CEF"/>
    <w:rsid w:val="56242D6E"/>
    <w:rsid w:val="56244B1C"/>
    <w:rsid w:val="56260894"/>
    <w:rsid w:val="56262642"/>
    <w:rsid w:val="5627460C"/>
    <w:rsid w:val="562763BA"/>
    <w:rsid w:val="56290384"/>
    <w:rsid w:val="56292132"/>
    <w:rsid w:val="56293EE0"/>
    <w:rsid w:val="562C39D0"/>
    <w:rsid w:val="562D159C"/>
    <w:rsid w:val="562E14F6"/>
    <w:rsid w:val="562E599A"/>
    <w:rsid w:val="562E7748"/>
    <w:rsid w:val="5630534C"/>
    <w:rsid w:val="56312D95"/>
    <w:rsid w:val="56327239"/>
    <w:rsid w:val="56332FB1"/>
    <w:rsid w:val="56336B0D"/>
    <w:rsid w:val="56356D29"/>
    <w:rsid w:val="56372AA1"/>
    <w:rsid w:val="563805C7"/>
    <w:rsid w:val="563A7E9B"/>
    <w:rsid w:val="563D3E2F"/>
    <w:rsid w:val="563D798B"/>
    <w:rsid w:val="563F54B2"/>
    <w:rsid w:val="5640122A"/>
    <w:rsid w:val="564156CE"/>
    <w:rsid w:val="5641747C"/>
    <w:rsid w:val="56424FA2"/>
    <w:rsid w:val="564451BE"/>
    <w:rsid w:val="564560E1"/>
    <w:rsid w:val="5646060A"/>
    <w:rsid w:val="5647080A"/>
    <w:rsid w:val="564861A3"/>
    <w:rsid w:val="56494582"/>
    <w:rsid w:val="56496330"/>
    <w:rsid w:val="564B02FA"/>
    <w:rsid w:val="564B20A8"/>
    <w:rsid w:val="564D6166"/>
    <w:rsid w:val="564F34A5"/>
    <w:rsid w:val="565031F4"/>
    <w:rsid w:val="56503B63"/>
    <w:rsid w:val="565076BF"/>
    <w:rsid w:val="56513437"/>
    <w:rsid w:val="56521689"/>
    <w:rsid w:val="56531B75"/>
    <w:rsid w:val="565371AF"/>
    <w:rsid w:val="56551179"/>
    <w:rsid w:val="56555BD6"/>
    <w:rsid w:val="565703D1"/>
    <w:rsid w:val="56570A4D"/>
    <w:rsid w:val="5658284A"/>
    <w:rsid w:val="56582A17"/>
    <w:rsid w:val="565C42B5"/>
    <w:rsid w:val="565C6063"/>
    <w:rsid w:val="565D002E"/>
    <w:rsid w:val="566118CC"/>
    <w:rsid w:val="56616D4A"/>
    <w:rsid w:val="566413BC"/>
    <w:rsid w:val="5664316A"/>
    <w:rsid w:val="56660C90"/>
    <w:rsid w:val="56665134"/>
    <w:rsid w:val="56666EE2"/>
    <w:rsid w:val="56674A08"/>
    <w:rsid w:val="56682C5A"/>
    <w:rsid w:val="56694C24"/>
    <w:rsid w:val="566A696C"/>
    <w:rsid w:val="566B62A7"/>
    <w:rsid w:val="566B7DFC"/>
    <w:rsid w:val="566D3E5D"/>
    <w:rsid w:val="566D64C3"/>
    <w:rsid w:val="566F134E"/>
    <w:rsid w:val="5671683F"/>
    <w:rsid w:val="56717635"/>
    <w:rsid w:val="56721153"/>
    <w:rsid w:val="56723AD9"/>
    <w:rsid w:val="56725887"/>
    <w:rsid w:val="56737851"/>
    <w:rsid w:val="567710EF"/>
    <w:rsid w:val="567726B1"/>
    <w:rsid w:val="56777AE0"/>
    <w:rsid w:val="567809C3"/>
    <w:rsid w:val="56796ABF"/>
    <w:rsid w:val="567C04B4"/>
    <w:rsid w:val="567E6272"/>
    <w:rsid w:val="567F7702"/>
    <w:rsid w:val="56813D1C"/>
    <w:rsid w:val="56815ACA"/>
    <w:rsid w:val="56816334"/>
    <w:rsid w:val="56835CE6"/>
    <w:rsid w:val="56836083"/>
    <w:rsid w:val="5684049D"/>
    <w:rsid w:val="568420E4"/>
    <w:rsid w:val="568455BA"/>
    <w:rsid w:val="56847368"/>
    <w:rsid w:val="56864A04"/>
    <w:rsid w:val="56876E58"/>
    <w:rsid w:val="56881EF5"/>
    <w:rsid w:val="568832FC"/>
    <w:rsid w:val="568850AA"/>
    <w:rsid w:val="56890E23"/>
    <w:rsid w:val="56892BD1"/>
    <w:rsid w:val="568B06F7"/>
    <w:rsid w:val="568D26C1"/>
    <w:rsid w:val="568D446F"/>
    <w:rsid w:val="568E5D67"/>
    <w:rsid w:val="56905D0D"/>
    <w:rsid w:val="56925F29"/>
    <w:rsid w:val="56951575"/>
    <w:rsid w:val="56965C3A"/>
    <w:rsid w:val="5697709C"/>
    <w:rsid w:val="569935FE"/>
    <w:rsid w:val="569A3030"/>
    <w:rsid w:val="569A4DDE"/>
    <w:rsid w:val="569B28E3"/>
    <w:rsid w:val="569C0B56"/>
    <w:rsid w:val="569C2904"/>
    <w:rsid w:val="569C6DA8"/>
    <w:rsid w:val="56A1616C"/>
    <w:rsid w:val="56A17F1A"/>
    <w:rsid w:val="56A45D06"/>
    <w:rsid w:val="56A63783"/>
    <w:rsid w:val="56A812A9"/>
    <w:rsid w:val="56A84D77"/>
    <w:rsid w:val="56A8574D"/>
    <w:rsid w:val="56A95021"/>
    <w:rsid w:val="56AA5540"/>
    <w:rsid w:val="56AD2D63"/>
    <w:rsid w:val="56AD4B11"/>
    <w:rsid w:val="56AD68BF"/>
    <w:rsid w:val="56B063AF"/>
    <w:rsid w:val="56B23ED5"/>
    <w:rsid w:val="56B365F2"/>
    <w:rsid w:val="56B37C4E"/>
    <w:rsid w:val="56B440F1"/>
    <w:rsid w:val="56B46D6B"/>
    <w:rsid w:val="56B51C18"/>
    <w:rsid w:val="56B539C6"/>
    <w:rsid w:val="56B55774"/>
    <w:rsid w:val="56B714EC"/>
    <w:rsid w:val="56B80FD4"/>
    <w:rsid w:val="56B86403"/>
    <w:rsid w:val="56BA0FDC"/>
    <w:rsid w:val="56BA5480"/>
    <w:rsid w:val="56BE0ACC"/>
    <w:rsid w:val="56BF65F2"/>
    <w:rsid w:val="56C02A96"/>
    <w:rsid w:val="56C105BC"/>
    <w:rsid w:val="56C34335"/>
    <w:rsid w:val="56C50A07"/>
    <w:rsid w:val="56C635D8"/>
    <w:rsid w:val="56C63E25"/>
    <w:rsid w:val="56C67981"/>
    <w:rsid w:val="56C87B9D"/>
    <w:rsid w:val="56C97471"/>
    <w:rsid w:val="56CB31E9"/>
    <w:rsid w:val="56CC08DA"/>
    <w:rsid w:val="56CE4A87"/>
    <w:rsid w:val="56CE6835"/>
    <w:rsid w:val="56D025AE"/>
    <w:rsid w:val="56D35134"/>
    <w:rsid w:val="56D402F0"/>
    <w:rsid w:val="56D4209E"/>
    <w:rsid w:val="56D57BC4"/>
    <w:rsid w:val="56D71B8E"/>
    <w:rsid w:val="56D7393C"/>
    <w:rsid w:val="56D77DE0"/>
    <w:rsid w:val="56DA167E"/>
    <w:rsid w:val="56DA342C"/>
    <w:rsid w:val="56DB78D0"/>
    <w:rsid w:val="56DC0F52"/>
    <w:rsid w:val="56DD1E56"/>
    <w:rsid w:val="56DE2F1C"/>
    <w:rsid w:val="56E04EE6"/>
    <w:rsid w:val="56E12A0D"/>
    <w:rsid w:val="56E147BB"/>
    <w:rsid w:val="56E524FD"/>
    <w:rsid w:val="56E542AB"/>
    <w:rsid w:val="56E60023"/>
    <w:rsid w:val="56E61DD1"/>
    <w:rsid w:val="56E878F7"/>
    <w:rsid w:val="56EB73E7"/>
    <w:rsid w:val="56ED13B1"/>
    <w:rsid w:val="56EF512A"/>
    <w:rsid w:val="56F02C50"/>
    <w:rsid w:val="56F049FE"/>
    <w:rsid w:val="56F30EB4"/>
    <w:rsid w:val="56F3629C"/>
    <w:rsid w:val="56F444EE"/>
    <w:rsid w:val="56F52014"/>
    <w:rsid w:val="56F664B8"/>
    <w:rsid w:val="56F73FDE"/>
    <w:rsid w:val="56F75D8C"/>
    <w:rsid w:val="56FA762A"/>
    <w:rsid w:val="56FC33A3"/>
    <w:rsid w:val="570010E5"/>
    <w:rsid w:val="57014E5D"/>
    <w:rsid w:val="57026FD2"/>
    <w:rsid w:val="570309A9"/>
    <w:rsid w:val="57030BD5"/>
    <w:rsid w:val="57032983"/>
    <w:rsid w:val="57034731"/>
    <w:rsid w:val="5705494D"/>
    <w:rsid w:val="5706732A"/>
    <w:rsid w:val="570861EB"/>
    <w:rsid w:val="570A5ABF"/>
    <w:rsid w:val="570D462C"/>
    <w:rsid w:val="571050A0"/>
    <w:rsid w:val="57122BC6"/>
    <w:rsid w:val="5712706A"/>
    <w:rsid w:val="571406EC"/>
    <w:rsid w:val="57144B90"/>
    <w:rsid w:val="5714693E"/>
    <w:rsid w:val="57160908"/>
    <w:rsid w:val="571701DC"/>
    <w:rsid w:val="571719F0"/>
    <w:rsid w:val="57174680"/>
    <w:rsid w:val="57186DBE"/>
    <w:rsid w:val="57193F55"/>
    <w:rsid w:val="571C1C97"/>
    <w:rsid w:val="571E156B"/>
    <w:rsid w:val="571E55B1"/>
    <w:rsid w:val="571F7091"/>
    <w:rsid w:val="57203535"/>
    <w:rsid w:val="5721105B"/>
    <w:rsid w:val="57212E09"/>
    <w:rsid w:val="572172AD"/>
    <w:rsid w:val="57231423"/>
    <w:rsid w:val="57250B4B"/>
    <w:rsid w:val="572528F9"/>
    <w:rsid w:val="5726041F"/>
    <w:rsid w:val="57266671"/>
    <w:rsid w:val="57272B15"/>
    <w:rsid w:val="57272F01"/>
    <w:rsid w:val="57277DA4"/>
    <w:rsid w:val="572823EA"/>
    <w:rsid w:val="57284198"/>
    <w:rsid w:val="572871FC"/>
    <w:rsid w:val="572B1EDA"/>
    <w:rsid w:val="572C012C"/>
    <w:rsid w:val="572F5526"/>
    <w:rsid w:val="572F79C6"/>
    <w:rsid w:val="5730129E"/>
    <w:rsid w:val="57315742"/>
    <w:rsid w:val="57340D8E"/>
    <w:rsid w:val="57342B3C"/>
    <w:rsid w:val="573544B2"/>
    <w:rsid w:val="57362D58"/>
    <w:rsid w:val="57364B06"/>
    <w:rsid w:val="5737262D"/>
    <w:rsid w:val="573838FA"/>
    <w:rsid w:val="573A3649"/>
    <w:rsid w:val="573C7C43"/>
    <w:rsid w:val="573E39BB"/>
    <w:rsid w:val="573E4B9B"/>
    <w:rsid w:val="574014E1"/>
    <w:rsid w:val="574249AC"/>
    <w:rsid w:val="57430FD1"/>
    <w:rsid w:val="57435475"/>
    <w:rsid w:val="574511ED"/>
    <w:rsid w:val="57452F9B"/>
    <w:rsid w:val="57462870"/>
    <w:rsid w:val="57482A8C"/>
    <w:rsid w:val="5748483A"/>
    <w:rsid w:val="574865E8"/>
    <w:rsid w:val="574A3701"/>
    <w:rsid w:val="574B60D8"/>
    <w:rsid w:val="574C257C"/>
    <w:rsid w:val="574C4683"/>
    <w:rsid w:val="574D1E50"/>
    <w:rsid w:val="574D3BFE"/>
    <w:rsid w:val="574F7976"/>
    <w:rsid w:val="57511940"/>
    <w:rsid w:val="57517B92"/>
    <w:rsid w:val="5753390A"/>
    <w:rsid w:val="57541431"/>
    <w:rsid w:val="57544F8D"/>
    <w:rsid w:val="57560D05"/>
    <w:rsid w:val="57575742"/>
    <w:rsid w:val="57580F21"/>
    <w:rsid w:val="575907F5"/>
    <w:rsid w:val="575B456D"/>
    <w:rsid w:val="575B631B"/>
    <w:rsid w:val="575C02E5"/>
    <w:rsid w:val="575D15B4"/>
    <w:rsid w:val="575D6537"/>
    <w:rsid w:val="575E1F7A"/>
    <w:rsid w:val="575F582F"/>
    <w:rsid w:val="576158FB"/>
    <w:rsid w:val="57633422"/>
    <w:rsid w:val="576378C6"/>
    <w:rsid w:val="576553EC"/>
    <w:rsid w:val="57664CC0"/>
    <w:rsid w:val="57684EDC"/>
    <w:rsid w:val="57686C8A"/>
    <w:rsid w:val="576A0C54"/>
    <w:rsid w:val="576A2A02"/>
    <w:rsid w:val="576A47B0"/>
    <w:rsid w:val="576B22D6"/>
    <w:rsid w:val="576B3358"/>
    <w:rsid w:val="576C0528"/>
    <w:rsid w:val="576D604E"/>
    <w:rsid w:val="576F1DC6"/>
    <w:rsid w:val="57713D91"/>
    <w:rsid w:val="5774783B"/>
    <w:rsid w:val="57763155"/>
    <w:rsid w:val="577675F9"/>
    <w:rsid w:val="5778511F"/>
    <w:rsid w:val="57790E97"/>
    <w:rsid w:val="5779221D"/>
    <w:rsid w:val="577A36AD"/>
    <w:rsid w:val="577A5BFA"/>
    <w:rsid w:val="577D745D"/>
    <w:rsid w:val="577E025B"/>
    <w:rsid w:val="577E200A"/>
    <w:rsid w:val="577E64AD"/>
    <w:rsid w:val="57802226"/>
    <w:rsid w:val="57805D82"/>
    <w:rsid w:val="57813C86"/>
    <w:rsid w:val="57825F9E"/>
    <w:rsid w:val="57831D16"/>
    <w:rsid w:val="57833AC4"/>
    <w:rsid w:val="57835872"/>
    <w:rsid w:val="57835EA0"/>
    <w:rsid w:val="57874821"/>
    <w:rsid w:val="57877110"/>
    <w:rsid w:val="578810DA"/>
    <w:rsid w:val="57882E88"/>
    <w:rsid w:val="578A30A4"/>
    <w:rsid w:val="578C0BCA"/>
    <w:rsid w:val="578C4726"/>
    <w:rsid w:val="578C5AC2"/>
    <w:rsid w:val="578D66F1"/>
    <w:rsid w:val="578F2469"/>
    <w:rsid w:val="579161E1"/>
    <w:rsid w:val="57917F8F"/>
    <w:rsid w:val="57923D07"/>
    <w:rsid w:val="57944254"/>
    <w:rsid w:val="57947A7F"/>
    <w:rsid w:val="57972BD5"/>
    <w:rsid w:val="579730CB"/>
    <w:rsid w:val="579900C6"/>
    <w:rsid w:val="5799456B"/>
    <w:rsid w:val="579C3E76"/>
    <w:rsid w:val="579D4B86"/>
    <w:rsid w:val="579E08FE"/>
    <w:rsid w:val="579F1367"/>
    <w:rsid w:val="57A21429"/>
    <w:rsid w:val="57A23F4A"/>
    <w:rsid w:val="57A31A70"/>
    <w:rsid w:val="57A35F14"/>
    <w:rsid w:val="57A5206E"/>
    <w:rsid w:val="57A71560"/>
    <w:rsid w:val="57A75A04"/>
    <w:rsid w:val="57AA2DFF"/>
    <w:rsid w:val="57AC4DC9"/>
    <w:rsid w:val="57AC6B77"/>
    <w:rsid w:val="57AE6D93"/>
    <w:rsid w:val="57AF2B0B"/>
    <w:rsid w:val="57AF6667"/>
    <w:rsid w:val="57B04EBD"/>
    <w:rsid w:val="57B10631"/>
    <w:rsid w:val="57B1418D"/>
    <w:rsid w:val="57B27F05"/>
    <w:rsid w:val="57B40121"/>
    <w:rsid w:val="57B43C7D"/>
    <w:rsid w:val="57B65C47"/>
    <w:rsid w:val="57B679F5"/>
    <w:rsid w:val="57B91294"/>
    <w:rsid w:val="57B974E6"/>
    <w:rsid w:val="57BB500C"/>
    <w:rsid w:val="57BD6030"/>
    <w:rsid w:val="57C70572"/>
    <w:rsid w:val="57C77E54"/>
    <w:rsid w:val="57C87729"/>
    <w:rsid w:val="57CC0FC7"/>
    <w:rsid w:val="57CF0AB7"/>
    <w:rsid w:val="57D04F5B"/>
    <w:rsid w:val="57D1482F"/>
    <w:rsid w:val="57D25685"/>
    <w:rsid w:val="57D32355"/>
    <w:rsid w:val="57D460CD"/>
    <w:rsid w:val="57D65496"/>
    <w:rsid w:val="57D83E10"/>
    <w:rsid w:val="57D85BBE"/>
    <w:rsid w:val="57D91936"/>
    <w:rsid w:val="57D91BED"/>
    <w:rsid w:val="57D92987"/>
    <w:rsid w:val="57D936E4"/>
    <w:rsid w:val="57DA7B88"/>
    <w:rsid w:val="57DB3900"/>
    <w:rsid w:val="57DB56AE"/>
    <w:rsid w:val="57DD31D4"/>
    <w:rsid w:val="57DD4F82"/>
    <w:rsid w:val="57DE0CFA"/>
    <w:rsid w:val="57DF495C"/>
    <w:rsid w:val="57DF519E"/>
    <w:rsid w:val="57E04A72"/>
    <w:rsid w:val="57E13CEA"/>
    <w:rsid w:val="57E36310"/>
    <w:rsid w:val="57E53AFB"/>
    <w:rsid w:val="57E5652D"/>
    <w:rsid w:val="57E722A5"/>
    <w:rsid w:val="57E91B79"/>
    <w:rsid w:val="57EA390C"/>
    <w:rsid w:val="57EA3B43"/>
    <w:rsid w:val="57EA58F1"/>
    <w:rsid w:val="57EA769F"/>
    <w:rsid w:val="57EC3417"/>
    <w:rsid w:val="57ED228D"/>
    <w:rsid w:val="57EE3633"/>
    <w:rsid w:val="57EE53E1"/>
    <w:rsid w:val="57EE718F"/>
    <w:rsid w:val="57EF1159"/>
    <w:rsid w:val="57EF2F07"/>
    <w:rsid w:val="57F10A2D"/>
    <w:rsid w:val="57F4051E"/>
    <w:rsid w:val="57F40CD0"/>
    <w:rsid w:val="57F50A1F"/>
    <w:rsid w:val="57F549C2"/>
    <w:rsid w:val="57F56770"/>
    <w:rsid w:val="57F64296"/>
    <w:rsid w:val="57FB18AC"/>
    <w:rsid w:val="57FB365A"/>
    <w:rsid w:val="57FB7AFE"/>
    <w:rsid w:val="57FD5624"/>
    <w:rsid w:val="57FD73D2"/>
    <w:rsid w:val="57FF75EE"/>
    <w:rsid w:val="58006EC2"/>
    <w:rsid w:val="58030761"/>
    <w:rsid w:val="58086E95"/>
    <w:rsid w:val="58090325"/>
    <w:rsid w:val="580A7D41"/>
    <w:rsid w:val="580C1D0B"/>
    <w:rsid w:val="580C3AB9"/>
    <w:rsid w:val="580E58D8"/>
    <w:rsid w:val="580E7831"/>
    <w:rsid w:val="580F4197"/>
    <w:rsid w:val="580F7106"/>
    <w:rsid w:val="581001F8"/>
    <w:rsid w:val="581110D0"/>
    <w:rsid w:val="58111688"/>
    <w:rsid w:val="58112E7E"/>
    <w:rsid w:val="58117322"/>
    <w:rsid w:val="58124259"/>
    <w:rsid w:val="58133FA8"/>
    <w:rsid w:val="5814471C"/>
    <w:rsid w:val="58146B79"/>
    <w:rsid w:val="58164938"/>
    <w:rsid w:val="5818245E"/>
    <w:rsid w:val="58197E1A"/>
    <w:rsid w:val="581A61D6"/>
    <w:rsid w:val="581D1822"/>
    <w:rsid w:val="581F559B"/>
    <w:rsid w:val="58201313"/>
    <w:rsid w:val="5821117D"/>
    <w:rsid w:val="582157B7"/>
    <w:rsid w:val="58242BB1"/>
    <w:rsid w:val="58257AFE"/>
    <w:rsid w:val="5827444F"/>
    <w:rsid w:val="58276B45"/>
    <w:rsid w:val="582901C7"/>
    <w:rsid w:val="5829466B"/>
    <w:rsid w:val="58296419"/>
    <w:rsid w:val="582A3F3F"/>
    <w:rsid w:val="582B03E3"/>
    <w:rsid w:val="582B4E00"/>
    <w:rsid w:val="582E0BB0"/>
    <w:rsid w:val="582E1C82"/>
    <w:rsid w:val="582E3A30"/>
    <w:rsid w:val="583059FA"/>
    <w:rsid w:val="583152CE"/>
    <w:rsid w:val="583354EA"/>
    <w:rsid w:val="58353010"/>
    <w:rsid w:val="58360B36"/>
    <w:rsid w:val="58366D88"/>
    <w:rsid w:val="58382B00"/>
    <w:rsid w:val="583848AE"/>
    <w:rsid w:val="58386F6C"/>
    <w:rsid w:val="58397B5A"/>
    <w:rsid w:val="583A3465"/>
    <w:rsid w:val="583B614D"/>
    <w:rsid w:val="583B7EFB"/>
    <w:rsid w:val="583C439E"/>
    <w:rsid w:val="583D3C73"/>
    <w:rsid w:val="583F5C3D"/>
    <w:rsid w:val="58405511"/>
    <w:rsid w:val="584414A5"/>
    <w:rsid w:val="58443253"/>
    <w:rsid w:val="58450D79"/>
    <w:rsid w:val="5846521D"/>
    <w:rsid w:val="5847689F"/>
    <w:rsid w:val="58492617"/>
    <w:rsid w:val="58496ABB"/>
    <w:rsid w:val="584A0389"/>
    <w:rsid w:val="584B2834"/>
    <w:rsid w:val="584B45E2"/>
    <w:rsid w:val="584C035A"/>
    <w:rsid w:val="584D65AC"/>
    <w:rsid w:val="584D6D0A"/>
    <w:rsid w:val="585039A6"/>
    <w:rsid w:val="5851771E"/>
    <w:rsid w:val="58523BC2"/>
    <w:rsid w:val="585316E8"/>
    <w:rsid w:val="58535244"/>
    <w:rsid w:val="58555460"/>
    <w:rsid w:val="5857124C"/>
    <w:rsid w:val="58580AAD"/>
    <w:rsid w:val="58584F50"/>
    <w:rsid w:val="585952AD"/>
    <w:rsid w:val="585A65D3"/>
    <w:rsid w:val="585D67FF"/>
    <w:rsid w:val="585E654E"/>
    <w:rsid w:val="585E7C8F"/>
    <w:rsid w:val="58605180"/>
    <w:rsid w:val="58615BB3"/>
    <w:rsid w:val="5862192B"/>
    <w:rsid w:val="58627B7D"/>
    <w:rsid w:val="586438F5"/>
    <w:rsid w:val="586456A3"/>
    <w:rsid w:val="58647451"/>
    <w:rsid w:val="586631C9"/>
    <w:rsid w:val="58676F42"/>
    <w:rsid w:val="58683912"/>
    <w:rsid w:val="58690F0C"/>
    <w:rsid w:val="58692CBA"/>
    <w:rsid w:val="58694A68"/>
    <w:rsid w:val="586A6232"/>
    <w:rsid w:val="586B4C84"/>
    <w:rsid w:val="586C27AA"/>
    <w:rsid w:val="586E6522"/>
    <w:rsid w:val="587263B1"/>
    <w:rsid w:val="58767185"/>
    <w:rsid w:val="587753D7"/>
    <w:rsid w:val="58777496"/>
    <w:rsid w:val="58782EFD"/>
    <w:rsid w:val="587A0A23"/>
    <w:rsid w:val="587A4EC7"/>
    <w:rsid w:val="587C0647"/>
    <w:rsid w:val="587C0C3F"/>
    <w:rsid w:val="587F24DD"/>
    <w:rsid w:val="58801DB1"/>
    <w:rsid w:val="5882170D"/>
    <w:rsid w:val="58823D7B"/>
    <w:rsid w:val="58831FCD"/>
    <w:rsid w:val="58852E3A"/>
    <w:rsid w:val="5886561A"/>
    <w:rsid w:val="58866E9B"/>
    <w:rsid w:val="58871392"/>
    <w:rsid w:val="588875E4"/>
    <w:rsid w:val="5889335C"/>
    <w:rsid w:val="5889510A"/>
    <w:rsid w:val="588953DF"/>
    <w:rsid w:val="588A16DB"/>
    <w:rsid w:val="588B2C30"/>
    <w:rsid w:val="588B70D4"/>
    <w:rsid w:val="588D2A5C"/>
    <w:rsid w:val="588D4BFA"/>
    <w:rsid w:val="588E2720"/>
    <w:rsid w:val="588E562D"/>
    <w:rsid w:val="58900246"/>
    <w:rsid w:val="589046EA"/>
    <w:rsid w:val="58913FBE"/>
    <w:rsid w:val="58921AD3"/>
    <w:rsid w:val="58935F89"/>
    <w:rsid w:val="58953AAF"/>
    <w:rsid w:val="5895585D"/>
    <w:rsid w:val="58963DBF"/>
    <w:rsid w:val="58964E46"/>
    <w:rsid w:val="58966556"/>
    <w:rsid w:val="589715D5"/>
    <w:rsid w:val="58975A79"/>
    <w:rsid w:val="58977827"/>
    <w:rsid w:val="5898534D"/>
    <w:rsid w:val="589870FB"/>
    <w:rsid w:val="589B7C31"/>
    <w:rsid w:val="589C308F"/>
    <w:rsid w:val="589D2963"/>
    <w:rsid w:val="589E39E1"/>
    <w:rsid w:val="589F492D"/>
    <w:rsid w:val="589F66DB"/>
    <w:rsid w:val="58A13AA3"/>
    <w:rsid w:val="58A3441E"/>
    <w:rsid w:val="58A61818"/>
    <w:rsid w:val="58A67A6A"/>
    <w:rsid w:val="58A77915"/>
    <w:rsid w:val="58A9755A"/>
    <w:rsid w:val="58AA36C5"/>
    <w:rsid w:val="58AB32D2"/>
    <w:rsid w:val="58AD0DF8"/>
    <w:rsid w:val="58AD704A"/>
    <w:rsid w:val="58AE691E"/>
    <w:rsid w:val="58B06B3A"/>
    <w:rsid w:val="58B21E57"/>
    <w:rsid w:val="58B24A28"/>
    <w:rsid w:val="58B32187"/>
    <w:rsid w:val="58B47348"/>
    <w:rsid w:val="58B54151"/>
    <w:rsid w:val="58B55EFF"/>
    <w:rsid w:val="58B57CAD"/>
    <w:rsid w:val="58B77EC9"/>
    <w:rsid w:val="58B8154B"/>
    <w:rsid w:val="58B8779D"/>
    <w:rsid w:val="58BA1767"/>
    <w:rsid w:val="58BC103B"/>
    <w:rsid w:val="58BD1B3B"/>
    <w:rsid w:val="58BD6B62"/>
    <w:rsid w:val="58BF0B2C"/>
    <w:rsid w:val="58BF28DA"/>
    <w:rsid w:val="58BF6D7E"/>
    <w:rsid w:val="58C12AF6"/>
    <w:rsid w:val="58C16652"/>
    <w:rsid w:val="58C3061C"/>
    <w:rsid w:val="58C93758"/>
    <w:rsid w:val="58CB127E"/>
    <w:rsid w:val="58CB5722"/>
    <w:rsid w:val="58CB74D0"/>
    <w:rsid w:val="58CD149A"/>
    <w:rsid w:val="58CD3249"/>
    <w:rsid w:val="58D04AE7"/>
    <w:rsid w:val="58D2085F"/>
    <w:rsid w:val="58D26AB1"/>
    <w:rsid w:val="58D345D7"/>
    <w:rsid w:val="58D36385"/>
    <w:rsid w:val="58D565A1"/>
    <w:rsid w:val="58D77C4E"/>
    <w:rsid w:val="58D8399B"/>
    <w:rsid w:val="58D85002"/>
    <w:rsid w:val="58DA7713"/>
    <w:rsid w:val="58DC0145"/>
    <w:rsid w:val="58DC3983"/>
    <w:rsid w:val="58DD0FB2"/>
    <w:rsid w:val="58DE0A9E"/>
    <w:rsid w:val="58DF4D2A"/>
    <w:rsid w:val="58E10AA2"/>
    <w:rsid w:val="58E14F46"/>
    <w:rsid w:val="58E277F5"/>
    <w:rsid w:val="58E40592"/>
    <w:rsid w:val="58E42340"/>
    <w:rsid w:val="58E467E4"/>
    <w:rsid w:val="58E6430A"/>
    <w:rsid w:val="58E660B8"/>
    <w:rsid w:val="58E81E30"/>
    <w:rsid w:val="58E95BA9"/>
    <w:rsid w:val="58E97957"/>
    <w:rsid w:val="58EA204C"/>
    <w:rsid w:val="58EB1921"/>
    <w:rsid w:val="58EB3729"/>
    <w:rsid w:val="58ED4908"/>
    <w:rsid w:val="58EE31BF"/>
    <w:rsid w:val="58EF1411"/>
    <w:rsid w:val="58EF7663"/>
    <w:rsid w:val="58F00CE5"/>
    <w:rsid w:val="58F033DB"/>
    <w:rsid w:val="58F22CAF"/>
    <w:rsid w:val="58F307D5"/>
    <w:rsid w:val="58F31C0A"/>
    <w:rsid w:val="58F44C79"/>
    <w:rsid w:val="58F5279F"/>
    <w:rsid w:val="58F5454D"/>
    <w:rsid w:val="58F61CCC"/>
    <w:rsid w:val="58F70952"/>
    <w:rsid w:val="58F9403E"/>
    <w:rsid w:val="58FD3402"/>
    <w:rsid w:val="58FD43FD"/>
    <w:rsid w:val="58FE1654"/>
    <w:rsid w:val="58FE78A6"/>
    <w:rsid w:val="58FF717A"/>
    <w:rsid w:val="590649AC"/>
    <w:rsid w:val="590840E1"/>
    <w:rsid w:val="590B1FC3"/>
    <w:rsid w:val="590B7E91"/>
    <w:rsid w:val="590D5382"/>
    <w:rsid w:val="590F3861"/>
    <w:rsid w:val="59101387"/>
    <w:rsid w:val="591168D4"/>
    <w:rsid w:val="59126EAD"/>
    <w:rsid w:val="59136180"/>
    <w:rsid w:val="59140E77"/>
    <w:rsid w:val="59142C25"/>
    <w:rsid w:val="591470C9"/>
    <w:rsid w:val="59162E41"/>
    <w:rsid w:val="59170968"/>
    <w:rsid w:val="5919023C"/>
    <w:rsid w:val="591946E0"/>
    <w:rsid w:val="591A2206"/>
    <w:rsid w:val="591A3FB4"/>
    <w:rsid w:val="591C1ADA"/>
    <w:rsid w:val="591C41D0"/>
    <w:rsid w:val="591C5F7E"/>
    <w:rsid w:val="591E3AA4"/>
    <w:rsid w:val="591F15CA"/>
    <w:rsid w:val="59202368"/>
    <w:rsid w:val="59205A6E"/>
    <w:rsid w:val="59213594"/>
    <w:rsid w:val="592163C9"/>
    <w:rsid w:val="5922354D"/>
    <w:rsid w:val="592310BA"/>
    <w:rsid w:val="59232E69"/>
    <w:rsid w:val="59253085"/>
    <w:rsid w:val="59262959"/>
    <w:rsid w:val="59282B75"/>
    <w:rsid w:val="59284923"/>
    <w:rsid w:val="592941F7"/>
    <w:rsid w:val="592A069B"/>
    <w:rsid w:val="592B7F6F"/>
    <w:rsid w:val="592D496C"/>
    <w:rsid w:val="592E180D"/>
    <w:rsid w:val="5934151A"/>
    <w:rsid w:val="593432C8"/>
    <w:rsid w:val="59345076"/>
    <w:rsid w:val="59352B9C"/>
    <w:rsid w:val="59372DB8"/>
    <w:rsid w:val="59374B66"/>
    <w:rsid w:val="593908DE"/>
    <w:rsid w:val="5939464F"/>
    <w:rsid w:val="593A6404"/>
    <w:rsid w:val="593C217C"/>
    <w:rsid w:val="593C2FD0"/>
    <w:rsid w:val="593C3F2A"/>
    <w:rsid w:val="593D1805"/>
    <w:rsid w:val="593D4460"/>
    <w:rsid w:val="593E2D1F"/>
    <w:rsid w:val="593E7CA2"/>
    <w:rsid w:val="593F3A1A"/>
    <w:rsid w:val="59401C6C"/>
    <w:rsid w:val="59407EBE"/>
    <w:rsid w:val="5943350B"/>
    <w:rsid w:val="59441762"/>
    <w:rsid w:val="594554D5"/>
    <w:rsid w:val="59457283"/>
    <w:rsid w:val="59464082"/>
    <w:rsid w:val="5947124D"/>
    <w:rsid w:val="59481573"/>
    <w:rsid w:val="594828CF"/>
    <w:rsid w:val="594A2AEB"/>
    <w:rsid w:val="594A3E93"/>
    <w:rsid w:val="594D25DB"/>
    <w:rsid w:val="594D4389"/>
    <w:rsid w:val="594F3C5E"/>
    <w:rsid w:val="59505C28"/>
    <w:rsid w:val="5952374E"/>
    <w:rsid w:val="59541257"/>
    <w:rsid w:val="5954396A"/>
    <w:rsid w:val="59545718"/>
    <w:rsid w:val="595474C6"/>
    <w:rsid w:val="59554FEC"/>
    <w:rsid w:val="59576FB6"/>
    <w:rsid w:val="59577BD8"/>
    <w:rsid w:val="59590F80"/>
    <w:rsid w:val="59594ADC"/>
    <w:rsid w:val="595C281E"/>
    <w:rsid w:val="595C637A"/>
    <w:rsid w:val="595D7738"/>
    <w:rsid w:val="595E20F3"/>
    <w:rsid w:val="5960230F"/>
    <w:rsid w:val="59605E6B"/>
    <w:rsid w:val="59613991"/>
    <w:rsid w:val="59633BAD"/>
    <w:rsid w:val="596516D3"/>
    <w:rsid w:val="59657925"/>
    <w:rsid w:val="5966544B"/>
    <w:rsid w:val="596714DD"/>
    <w:rsid w:val="596811C3"/>
    <w:rsid w:val="59693790"/>
    <w:rsid w:val="596A0A97"/>
    <w:rsid w:val="596A4F3B"/>
    <w:rsid w:val="596D0588"/>
    <w:rsid w:val="596D2336"/>
    <w:rsid w:val="596D4A2C"/>
    <w:rsid w:val="596F2552"/>
    <w:rsid w:val="596F4300"/>
    <w:rsid w:val="59701E26"/>
    <w:rsid w:val="597162CA"/>
    <w:rsid w:val="5971703E"/>
    <w:rsid w:val="59722042"/>
    <w:rsid w:val="59723DF0"/>
    <w:rsid w:val="597379A3"/>
    <w:rsid w:val="597731B4"/>
    <w:rsid w:val="59775A81"/>
    <w:rsid w:val="597A4A53"/>
    <w:rsid w:val="597E2795"/>
    <w:rsid w:val="5980475F"/>
    <w:rsid w:val="5980650D"/>
    <w:rsid w:val="59810274"/>
    <w:rsid w:val="59815DE1"/>
    <w:rsid w:val="59827FC3"/>
    <w:rsid w:val="59831B59"/>
    <w:rsid w:val="59835FFD"/>
    <w:rsid w:val="59837DAB"/>
    <w:rsid w:val="59851D75"/>
    <w:rsid w:val="598558D1"/>
    <w:rsid w:val="59861515"/>
    <w:rsid w:val="598633F7"/>
    <w:rsid w:val="59875AED"/>
    <w:rsid w:val="5987789B"/>
    <w:rsid w:val="59883E35"/>
    <w:rsid w:val="598853C1"/>
    <w:rsid w:val="598A2EE8"/>
    <w:rsid w:val="598A738C"/>
    <w:rsid w:val="598C3C46"/>
    <w:rsid w:val="598C4EB2"/>
    <w:rsid w:val="598D0C2A"/>
    <w:rsid w:val="598D4786"/>
    <w:rsid w:val="598F04FE"/>
    <w:rsid w:val="598F6750"/>
    <w:rsid w:val="59905953"/>
    <w:rsid w:val="59926240"/>
    <w:rsid w:val="59934492"/>
    <w:rsid w:val="59943D66"/>
    <w:rsid w:val="59967677"/>
    <w:rsid w:val="59981AA8"/>
    <w:rsid w:val="599C2C1B"/>
    <w:rsid w:val="599C373B"/>
    <w:rsid w:val="599E2E37"/>
    <w:rsid w:val="59A044B9"/>
    <w:rsid w:val="59A10231"/>
    <w:rsid w:val="59A3044D"/>
    <w:rsid w:val="59A60AFF"/>
    <w:rsid w:val="59A65848"/>
    <w:rsid w:val="59A8341F"/>
    <w:rsid w:val="59A87812"/>
    <w:rsid w:val="59A95D3F"/>
    <w:rsid w:val="59AA17DC"/>
    <w:rsid w:val="59AA5338"/>
    <w:rsid w:val="59AC10B0"/>
    <w:rsid w:val="59AD6BD6"/>
    <w:rsid w:val="59AE0721"/>
    <w:rsid w:val="59AF6DF2"/>
    <w:rsid w:val="59B166C6"/>
    <w:rsid w:val="59B2243E"/>
    <w:rsid w:val="59B241EC"/>
    <w:rsid w:val="59B44408"/>
    <w:rsid w:val="59B461B6"/>
    <w:rsid w:val="59B61F2F"/>
    <w:rsid w:val="59B63CDD"/>
    <w:rsid w:val="59B77A55"/>
    <w:rsid w:val="59B817D3"/>
    <w:rsid w:val="59B83EF9"/>
    <w:rsid w:val="59BB7545"/>
    <w:rsid w:val="59BC506B"/>
    <w:rsid w:val="59BD150F"/>
    <w:rsid w:val="59BD6D86"/>
    <w:rsid w:val="59BE0DE3"/>
    <w:rsid w:val="59BE5287"/>
    <w:rsid w:val="59BF16A6"/>
    <w:rsid w:val="59BF6AD5"/>
    <w:rsid w:val="59C02B36"/>
    <w:rsid w:val="59C12681"/>
    <w:rsid w:val="59C363FA"/>
    <w:rsid w:val="59C4289D"/>
    <w:rsid w:val="59C56616"/>
    <w:rsid w:val="59C669A8"/>
    <w:rsid w:val="59C7413C"/>
    <w:rsid w:val="59C81C62"/>
    <w:rsid w:val="59C83A10"/>
    <w:rsid w:val="59C97EB4"/>
    <w:rsid w:val="59CA59DA"/>
    <w:rsid w:val="59CA7788"/>
    <w:rsid w:val="59CC0D4E"/>
    <w:rsid w:val="59CD1026"/>
    <w:rsid w:val="59CD7278"/>
    <w:rsid w:val="59D10B16"/>
    <w:rsid w:val="59D14FBA"/>
    <w:rsid w:val="59D16D68"/>
    <w:rsid w:val="59D32AE1"/>
    <w:rsid w:val="59D4211F"/>
    <w:rsid w:val="59D423B5"/>
    <w:rsid w:val="59D4243C"/>
    <w:rsid w:val="59D80DBD"/>
    <w:rsid w:val="59D81EA5"/>
    <w:rsid w:val="59D86349"/>
    <w:rsid w:val="59D9224D"/>
    <w:rsid w:val="59D92638"/>
    <w:rsid w:val="59D93E6F"/>
    <w:rsid w:val="59D94E1E"/>
    <w:rsid w:val="59DA36DD"/>
    <w:rsid w:val="59DB7BE7"/>
    <w:rsid w:val="59DD570D"/>
    <w:rsid w:val="59DD74BB"/>
    <w:rsid w:val="59DE4FE1"/>
    <w:rsid w:val="59E20F76"/>
    <w:rsid w:val="59E24AD2"/>
    <w:rsid w:val="59E44CEE"/>
    <w:rsid w:val="59E56370"/>
    <w:rsid w:val="59E720E8"/>
    <w:rsid w:val="59E740FC"/>
    <w:rsid w:val="59E91789"/>
    <w:rsid w:val="59EC06C3"/>
    <w:rsid w:val="59EC1D37"/>
    <w:rsid w:val="59EC3BA2"/>
    <w:rsid w:val="59EC5950"/>
    <w:rsid w:val="59ED3476"/>
    <w:rsid w:val="59ED4724"/>
    <w:rsid w:val="59EE791A"/>
    <w:rsid w:val="59F111B9"/>
    <w:rsid w:val="59F12F67"/>
    <w:rsid w:val="59F14D15"/>
    <w:rsid w:val="59F20A8D"/>
    <w:rsid w:val="59F34F31"/>
    <w:rsid w:val="59F40CA9"/>
    <w:rsid w:val="59F41A26"/>
    <w:rsid w:val="59F42A57"/>
    <w:rsid w:val="59F82547"/>
    <w:rsid w:val="59FA62BF"/>
    <w:rsid w:val="59FB55E7"/>
    <w:rsid w:val="59FB5B93"/>
    <w:rsid w:val="59FD190B"/>
    <w:rsid w:val="59FD5DAF"/>
    <w:rsid w:val="59FD7B5D"/>
    <w:rsid w:val="59FE5684"/>
    <w:rsid w:val="5A0013FC"/>
    <w:rsid w:val="5A0031AA"/>
    <w:rsid w:val="5A0228E9"/>
    <w:rsid w:val="5A0233C6"/>
    <w:rsid w:val="5A040EEC"/>
    <w:rsid w:val="5A04694A"/>
    <w:rsid w:val="5A04713E"/>
    <w:rsid w:val="5A056A12"/>
    <w:rsid w:val="5A096502"/>
    <w:rsid w:val="5A0A107B"/>
    <w:rsid w:val="5A0A4028"/>
    <w:rsid w:val="5A0E1D6B"/>
    <w:rsid w:val="5A0E3B19"/>
    <w:rsid w:val="5A0E58C7"/>
    <w:rsid w:val="5A0F163F"/>
    <w:rsid w:val="5A0F662E"/>
    <w:rsid w:val="5A102377"/>
    <w:rsid w:val="5A105AE3"/>
    <w:rsid w:val="5A10637D"/>
    <w:rsid w:val="5A1153B7"/>
    <w:rsid w:val="5A14783C"/>
    <w:rsid w:val="5A1530F9"/>
    <w:rsid w:val="5A187989"/>
    <w:rsid w:val="5A1924BD"/>
    <w:rsid w:val="5A1B2000"/>
    <w:rsid w:val="5A1B4488"/>
    <w:rsid w:val="5A1D1FAE"/>
    <w:rsid w:val="5A1D3D5C"/>
    <w:rsid w:val="5A1D5B0A"/>
    <w:rsid w:val="5A2055FA"/>
    <w:rsid w:val="5A210A43"/>
    <w:rsid w:val="5A225816"/>
    <w:rsid w:val="5A2275C4"/>
    <w:rsid w:val="5A233363"/>
    <w:rsid w:val="5A236E98"/>
    <w:rsid w:val="5A252C10"/>
    <w:rsid w:val="5A290952"/>
    <w:rsid w:val="5A292701"/>
    <w:rsid w:val="5A296BA4"/>
    <w:rsid w:val="5A2A46CB"/>
    <w:rsid w:val="5A2C3F9F"/>
    <w:rsid w:val="5A2C53EC"/>
    <w:rsid w:val="5A2E7D17"/>
    <w:rsid w:val="5A307F33"/>
    <w:rsid w:val="5A3115B5"/>
    <w:rsid w:val="5A355549"/>
    <w:rsid w:val="5A3572F7"/>
    <w:rsid w:val="5A366BCB"/>
    <w:rsid w:val="5A380B96"/>
    <w:rsid w:val="5A396CCA"/>
    <w:rsid w:val="5A3C0E47"/>
    <w:rsid w:val="5A3C564B"/>
    <w:rsid w:val="5A3D43FE"/>
    <w:rsid w:val="5A3D61AC"/>
    <w:rsid w:val="5A3F13FB"/>
    <w:rsid w:val="5A3F1F24"/>
    <w:rsid w:val="5A40288B"/>
    <w:rsid w:val="5A403211"/>
    <w:rsid w:val="5A405C9C"/>
    <w:rsid w:val="5A4237C2"/>
    <w:rsid w:val="5A433C7D"/>
    <w:rsid w:val="5A4412E8"/>
    <w:rsid w:val="5A461504"/>
    <w:rsid w:val="5A47527D"/>
    <w:rsid w:val="5A47702B"/>
    <w:rsid w:val="5A497C4F"/>
    <w:rsid w:val="5A4A10DF"/>
    <w:rsid w:val="5A4A2677"/>
    <w:rsid w:val="5A4C39FF"/>
    <w:rsid w:val="5A4C4641"/>
    <w:rsid w:val="5A4E660B"/>
    <w:rsid w:val="5A4F5EDF"/>
    <w:rsid w:val="5A503810"/>
    <w:rsid w:val="5A511C57"/>
    <w:rsid w:val="5A513A05"/>
    <w:rsid w:val="5A533C21"/>
    <w:rsid w:val="5A5534F6"/>
    <w:rsid w:val="5A5654C0"/>
    <w:rsid w:val="5A581238"/>
    <w:rsid w:val="5A5A0B0C"/>
    <w:rsid w:val="5A5A6003"/>
    <w:rsid w:val="5A5C0D28"/>
    <w:rsid w:val="5A5F6122"/>
    <w:rsid w:val="5A601E9A"/>
    <w:rsid w:val="5A6220B6"/>
    <w:rsid w:val="5A647BDD"/>
    <w:rsid w:val="5A655703"/>
    <w:rsid w:val="5A6558B4"/>
    <w:rsid w:val="5A663955"/>
    <w:rsid w:val="5A67147B"/>
    <w:rsid w:val="5A67279E"/>
    <w:rsid w:val="5A673229"/>
    <w:rsid w:val="5A694668"/>
    <w:rsid w:val="5A696FA1"/>
    <w:rsid w:val="5A6A4AC7"/>
    <w:rsid w:val="5A6B0418"/>
    <w:rsid w:val="5A6B2D19"/>
    <w:rsid w:val="5A6C083F"/>
    <w:rsid w:val="5A6C4CE3"/>
    <w:rsid w:val="5A6C6A91"/>
    <w:rsid w:val="5A6E45B7"/>
    <w:rsid w:val="5A6E704A"/>
    <w:rsid w:val="5A70032F"/>
    <w:rsid w:val="5A7122F9"/>
    <w:rsid w:val="5A751DEA"/>
    <w:rsid w:val="5A7616BE"/>
    <w:rsid w:val="5A76346C"/>
    <w:rsid w:val="5A767910"/>
    <w:rsid w:val="5A772767"/>
    <w:rsid w:val="5A78158C"/>
    <w:rsid w:val="5A785436"/>
    <w:rsid w:val="5A7871E4"/>
    <w:rsid w:val="5A7A7400"/>
    <w:rsid w:val="5A7B7F0D"/>
    <w:rsid w:val="5A7C2ADE"/>
    <w:rsid w:val="5A7C4F26"/>
    <w:rsid w:val="5A7D0C9E"/>
    <w:rsid w:val="5A7D2A4C"/>
    <w:rsid w:val="5A7D47FA"/>
    <w:rsid w:val="5A7F0572"/>
    <w:rsid w:val="5A7F4A16"/>
    <w:rsid w:val="5A8042EB"/>
    <w:rsid w:val="5A81078E"/>
    <w:rsid w:val="5A82520F"/>
    <w:rsid w:val="5A871B1D"/>
    <w:rsid w:val="5A877BF1"/>
    <w:rsid w:val="5A89319F"/>
    <w:rsid w:val="5A8B33BB"/>
    <w:rsid w:val="5A8B4E31"/>
    <w:rsid w:val="5A8D7133"/>
    <w:rsid w:val="5A8E2EAB"/>
    <w:rsid w:val="5A9009D2"/>
    <w:rsid w:val="5A9164F8"/>
    <w:rsid w:val="5A92474A"/>
    <w:rsid w:val="5A932270"/>
    <w:rsid w:val="5A963B0E"/>
    <w:rsid w:val="5A971D60"/>
    <w:rsid w:val="5A9764BF"/>
    <w:rsid w:val="5A981634"/>
    <w:rsid w:val="5A9A2114"/>
    <w:rsid w:val="5A9A53AC"/>
    <w:rsid w:val="5A9B4926"/>
    <w:rsid w:val="5A9C0987"/>
    <w:rsid w:val="5A9D4E9D"/>
    <w:rsid w:val="5A9D6C4B"/>
    <w:rsid w:val="5A9F29C3"/>
    <w:rsid w:val="5A9F3E73"/>
    <w:rsid w:val="5A9F6E67"/>
    <w:rsid w:val="5AA004E9"/>
    <w:rsid w:val="5AA1673B"/>
    <w:rsid w:val="5AA20705"/>
    <w:rsid w:val="5AA224B3"/>
    <w:rsid w:val="5AA35C89"/>
    <w:rsid w:val="5AA601F5"/>
    <w:rsid w:val="5AA75D1B"/>
    <w:rsid w:val="5AA77AC9"/>
    <w:rsid w:val="5AA93841"/>
    <w:rsid w:val="5AA955EF"/>
    <w:rsid w:val="5AAA425F"/>
    <w:rsid w:val="5AAE70AA"/>
    <w:rsid w:val="5AB04BD0"/>
    <w:rsid w:val="5AB3577D"/>
    <w:rsid w:val="5AB53F94"/>
    <w:rsid w:val="5AB67D0C"/>
    <w:rsid w:val="5AB741B0"/>
    <w:rsid w:val="5AB83A84"/>
    <w:rsid w:val="5AB86A1E"/>
    <w:rsid w:val="5AB87F28"/>
    <w:rsid w:val="5ABA15AB"/>
    <w:rsid w:val="5ABA77FD"/>
    <w:rsid w:val="5ABB539F"/>
    <w:rsid w:val="5ABC3575"/>
    <w:rsid w:val="5ABD7CBF"/>
    <w:rsid w:val="5AC02939"/>
    <w:rsid w:val="5AC07D81"/>
    <w:rsid w:val="5AC17227"/>
    <w:rsid w:val="5AC23B1A"/>
    <w:rsid w:val="5AC24903"/>
    <w:rsid w:val="5AC63BF3"/>
    <w:rsid w:val="5AC661A1"/>
    <w:rsid w:val="5AC71F19"/>
    <w:rsid w:val="5AC73CC7"/>
    <w:rsid w:val="5AC8016B"/>
    <w:rsid w:val="5ACB22C3"/>
    <w:rsid w:val="5ACB7C5C"/>
    <w:rsid w:val="5ACD0EF5"/>
    <w:rsid w:val="5ACD5782"/>
    <w:rsid w:val="5ACE0A9F"/>
    <w:rsid w:val="5ACE32A8"/>
    <w:rsid w:val="5ACE5056"/>
    <w:rsid w:val="5AD00DCE"/>
    <w:rsid w:val="5AD3266C"/>
    <w:rsid w:val="5AD36B10"/>
    <w:rsid w:val="5AD44AB6"/>
    <w:rsid w:val="5AD563E4"/>
    <w:rsid w:val="5AD703AE"/>
    <w:rsid w:val="5AD7215D"/>
    <w:rsid w:val="5AD73437"/>
    <w:rsid w:val="5AD85ED5"/>
    <w:rsid w:val="5ADA34F9"/>
    <w:rsid w:val="5ADA7E9F"/>
    <w:rsid w:val="5ADD173D"/>
    <w:rsid w:val="5ADD34EB"/>
    <w:rsid w:val="5ADF0705"/>
    <w:rsid w:val="5ADF1011"/>
    <w:rsid w:val="5AE1122D"/>
    <w:rsid w:val="5AE14D89"/>
    <w:rsid w:val="5AE20B01"/>
    <w:rsid w:val="5AE21C8B"/>
    <w:rsid w:val="5AE26D53"/>
    <w:rsid w:val="5AE3311B"/>
    <w:rsid w:val="5AE34FA5"/>
    <w:rsid w:val="5AE5060C"/>
    <w:rsid w:val="5AE605F2"/>
    <w:rsid w:val="5AE623A0"/>
    <w:rsid w:val="5AE76118"/>
    <w:rsid w:val="5AE8436A"/>
    <w:rsid w:val="5AEB20AC"/>
    <w:rsid w:val="5AED6D9E"/>
    <w:rsid w:val="5AEE74A6"/>
    <w:rsid w:val="5AF01470"/>
    <w:rsid w:val="5AF0321E"/>
    <w:rsid w:val="5AF076C2"/>
    <w:rsid w:val="5AF21780"/>
    <w:rsid w:val="5AF2343A"/>
    <w:rsid w:val="5AF26F96"/>
    <w:rsid w:val="5AF50835"/>
    <w:rsid w:val="5AF56A87"/>
    <w:rsid w:val="5AF745AD"/>
    <w:rsid w:val="5AF75832"/>
    <w:rsid w:val="5AF77E50"/>
    <w:rsid w:val="5AF820D3"/>
    <w:rsid w:val="5AF96A82"/>
    <w:rsid w:val="5AFA22EF"/>
    <w:rsid w:val="5AFC1BC3"/>
    <w:rsid w:val="5AFC7E15"/>
    <w:rsid w:val="5AFE1DDF"/>
    <w:rsid w:val="5AFE3B8D"/>
    <w:rsid w:val="5AFE743C"/>
    <w:rsid w:val="5B070568"/>
    <w:rsid w:val="5B084A0C"/>
    <w:rsid w:val="5B0A0A3A"/>
    <w:rsid w:val="5B0B1E06"/>
    <w:rsid w:val="5B0B26B5"/>
    <w:rsid w:val="5B0B44FC"/>
    <w:rsid w:val="5B0B7756"/>
    <w:rsid w:val="5B0D2022"/>
    <w:rsid w:val="5B0E18F6"/>
    <w:rsid w:val="5B1038C0"/>
    <w:rsid w:val="5B1213E7"/>
    <w:rsid w:val="5B127629"/>
    <w:rsid w:val="5B136F0D"/>
    <w:rsid w:val="5B1433B1"/>
    <w:rsid w:val="5B152C85"/>
    <w:rsid w:val="5B164869"/>
    <w:rsid w:val="5B16743A"/>
    <w:rsid w:val="5B1708CA"/>
    <w:rsid w:val="5B1769FD"/>
    <w:rsid w:val="5B1A029B"/>
    <w:rsid w:val="5B1C2265"/>
    <w:rsid w:val="5B1C4013"/>
    <w:rsid w:val="5B1D5A84"/>
    <w:rsid w:val="5B1E5FDD"/>
    <w:rsid w:val="5B1E7D8B"/>
    <w:rsid w:val="5B21162A"/>
    <w:rsid w:val="5B21787C"/>
    <w:rsid w:val="5B231846"/>
    <w:rsid w:val="5B2353A2"/>
    <w:rsid w:val="5B24736C"/>
    <w:rsid w:val="5B2555BE"/>
    <w:rsid w:val="5B266C40"/>
    <w:rsid w:val="5B2829B8"/>
    <w:rsid w:val="5B286E5C"/>
    <w:rsid w:val="5B294982"/>
    <w:rsid w:val="5B296730"/>
    <w:rsid w:val="5B2A2BD4"/>
    <w:rsid w:val="5B2B24A8"/>
    <w:rsid w:val="5B2B4256"/>
    <w:rsid w:val="5B2D6220"/>
    <w:rsid w:val="5B2F01EA"/>
    <w:rsid w:val="5B2F6B51"/>
    <w:rsid w:val="5B301142"/>
    <w:rsid w:val="5B3255E5"/>
    <w:rsid w:val="5B330F0E"/>
    <w:rsid w:val="5B3475AF"/>
    <w:rsid w:val="5B351579"/>
    <w:rsid w:val="5B353327"/>
    <w:rsid w:val="5B3550D5"/>
    <w:rsid w:val="5B386973"/>
    <w:rsid w:val="5B3921EA"/>
    <w:rsid w:val="5B392E17"/>
    <w:rsid w:val="5B3A093D"/>
    <w:rsid w:val="5B3C2907"/>
    <w:rsid w:val="5B3C46B5"/>
    <w:rsid w:val="5B3E21DC"/>
    <w:rsid w:val="5B403EDB"/>
    <w:rsid w:val="5B433C96"/>
    <w:rsid w:val="5B44356A"/>
    <w:rsid w:val="5B445318"/>
    <w:rsid w:val="5B450D77"/>
    <w:rsid w:val="5B4517BC"/>
    <w:rsid w:val="5B461090"/>
    <w:rsid w:val="5B4672E2"/>
    <w:rsid w:val="5B47066F"/>
    <w:rsid w:val="5B484E08"/>
    <w:rsid w:val="5B4A6DD2"/>
    <w:rsid w:val="5B4B25FB"/>
    <w:rsid w:val="5B4B66A7"/>
    <w:rsid w:val="5B4D68C3"/>
    <w:rsid w:val="5B4E356A"/>
    <w:rsid w:val="5B500161"/>
    <w:rsid w:val="5B5163B3"/>
    <w:rsid w:val="5B525C87"/>
    <w:rsid w:val="5B527A35"/>
    <w:rsid w:val="5B5437AD"/>
    <w:rsid w:val="5B547C51"/>
    <w:rsid w:val="5B557525"/>
    <w:rsid w:val="5B5639C9"/>
    <w:rsid w:val="5B5714EF"/>
    <w:rsid w:val="5B57329D"/>
    <w:rsid w:val="5B57504B"/>
    <w:rsid w:val="5B5C08B4"/>
    <w:rsid w:val="5B5C6B06"/>
    <w:rsid w:val="5B5E462C"/>
    <w:rsid w:val="5B5F2152"/>
    <w:rsid w:val="5B6065F6"/>
    <w:rsid w:val="5B61411C"/>
    <w:rsid w:val="5B631C42"/>
    <w:rsid w:val="5B6339F0"/>
    <w:rsid w:val="5B635A41"/>
    <w:rsid w:val="5B653C0C"/>
    <w:rsid w:val="5B661732"/>
    <w:rsid w:val="5B6634E0"/>
    <w:rsid w:val="5B694D7F"/>
    <w:rsid w:val="5B6A1223"/>
    <w:rsid w:val="5B6A2FD1"/>
    <w:rsid w:val="5B6A7475"/>
    <w:rsid w:val="5B6C5663"/>
    <w:rsid w:val="5B70435F"/>
    <w:rsid w:val="5B70610D"/>
    <w:rsid w:val="5B7200D7"/>
    <w:rsid w:val="5B743E4F"/>
    <w:rsid w:val="5B745BFD"/>
    <w:rsid w:val="5B765E19"/>
    <w:rsid w:val="5B773940"/>
    <w:rsid w:val="5B7756EE"/>
    <w:rsid w:val="5B77749C"/>
    <w:rsid w:val="5B791466"/>
    <w:rsid w:val="5B7C0F56"/>
    <w:rsid w:val="5B7C5158"/>
    <w:rsid w:val="5B7E082A"/>
    <w:rsid w:val="5B7E6A7C"/>
    <w:rsid w:val="5B827889"/>
    <w:rsid w:val="5B8322E4"/>
    <w:rsid w:val="5B834092"/>
    <w:rsid w:val="5B835E40"/>
    <w:rsid w:val="5B841BB9"/>
    <w:rsid w:val="5B857E0A"/>
    <w:rsid w:val="5B863B83"/>
    <w:rsid w:val="5B865931"/>
    <w:rsid w:val="5B87226B"/>
    <w:rsid w:val="5B8816A9"/>
    <w:rsid w:val="5B8862CC"/>
    <w:rsid w:val="5B8878FB"/>
    <w:rsid w:val="5B8A3673"/>
    <w:rsid w:val="5B8A71CF"/>
    <w:rsid w:val="5B8C73EB"/>
    <w:rsid w:val="5B8D3163"/>
    <w:rsid w:val="5B8F0C89"/>
    <w:rsid w:val="5B8F2A37"/>
    <w:rsid w:val="5B9067AF"/>
    <w:rsid w:val="5B921F4F"/>
    <w:rsid w:val="5B922527"/>
    <w:rsid w:val="5B9242D5"/>
    <w:rsid w:val="5B94004E"/>
    <w:rsid w:val="5B962018"/>
    <w:rsid w:val="5B9718EC"/>
    <w:rsid w:val="5B975D90"/>
    <w:rsid w:val="5B977B3E"/>
    <w:rsid w:val="5B995664"/>
    <w:rsid w:val="5B9B13DC"/>
    <w:rsid w:val="5B9E2C7A"/>
    <w:rsid w:val="5BA02E96"/>
    <w:rsid w:val="5BA109BC"/>
    <w:rsid w:val="5BA256EF"/>
    <w:rsid w:val="5BA26E73"/>
    <w:rsid w:val="5BA364E3"/>
    <w:rsid w:val="5BA504AD"/>
    <w:rsid w:val="5BA5225B"/>
    <w:rsid w:val="5BA54C43"/>
    <w:rsid w:val="5BA557F4"/>
    <w:rsid w:val="5BA65FD3"/>
    <w:rsid w:val="5BA67D81"/>
    <w:rsid w:val="5BA74225"/>
    <w:rsid w:val="5BA81D4B"/>
    <w:rsid w:val="5BAB5397"/>
    <w:rsid w:val="5BAD110F"/>
    <w:rsid w:val="5BAE7FE7"/>
    <w:rsid w:val="5BAF30D9"/>
    <w:rsid w:val="5BB22BCA"/>
    <w:rsid w:val="5BB4249E"/>
    <w:rsid w:val="5BB43E59"/>
    <w:rsid w:val="5BB46942"/>
    <w:rsid w:val="5BB57FC4"/>
    <w:rsid w:val="5BB64468"/>
    <w:rsid w:val="5BB66779"/>
    <w:rsid w:val="5BB73D3C"/>
    <w:rsid w:val="5BB95D06"/>
    <w:rsid w:val="5BBB382C"/>
    <w:rsid w:val="5BBF0F6C"/>
    <w:rsid w:val="5BC00E43"/>
    <w:rsid w:val="5BC023FC"/>
    <w:rsid w:val="5BC07095"/>
    <w:rsid w:val="5BC43B46"/>
    <w:rsid w:val="5BC546AB"/>
    <w:rsid w:val="5BCA1CC1"/>
    <w:rsid w:val="5BCC3570"/>
    <w:rsid w:val="5BCF552A"/>
    <w:rsid w:val="5BCF5DB2"/>
    <w:rsid w:val="5BD13050"/>
    <w:rsid w:val="5BD14DFE"/>
    <w:rsid w:val="5BD26DC8"/>
    <w:rsid w:val="5BD42B40"/>
    <w:rsid w:val="5BD448EE"/>
    <w:rsid w:val="5BD4669C"/>
    <w:rsid w:val="5BD520E2"/>
    <w:rsid w:val="5BD60666"/>
    <w:rsid w:val="5BD62414"/>
    <w:rsid w:val="5BD668B8"/>
    <w:rsid w:val="5BD743DE"/>
    <w:rsid w:val="5BD7618C"/>
    <w:rsid w:val="5BD91F04"/>
    <w:rsid w:val="5BD963A8"/>
    <w:rsid w:val="5BDB7A2A"/>
    <w:rsid w:val="5BDE39BF"/>
    <w:rsid w:val="5BDE576D"/>
    <w:rsid w:val="5BDE751B"/>
    <w:rsid w:val="5BE03293"/>
    <w:rsid w:val="5BE07737"/>
    <w:rsid w:val="5BE30B4D"/>
    <w:rsid w:val="5BE30FD5"/>
    <w:rsid w:val="5BE400B6"/>
    <w:rsid w:val="5BE80399"/>
    <w:rsid w:val="5BE82147"/>
    <w:rsid w:val="5BEA2363"/>
    <w:rsid w:val="5BED1419"/>
    <w:rsid w:val="5BED3C02"/>
    <w:rsid w:val="5BEF1728"/>
    <w:rsid w:val="5BEF34D6"/>
    <w:rsid w:val="5BF154A0"/>
    <w:rsid w:val="5BF1724E"/>
    <w:rsid w:val="5BF22FC6"/>
    <w:rsid w:val="5BF44F90"/>
    <w:rsid w:val="5BF46D3E"/>
    <w:rsid w:val="5BF60D08"/>
    <w:rsid w:val="5BF62AB6"/>
    <w:rsid w:val="5BF75F2D"/>
    <w:rsid w:val="5BF84A80"/>
    <w:rsid w:val="5BF8652C"/>
    <w:rsid w:val="5BF8682E"/>
    <w:rsid w:val="5BF907F8"/>
    <w:rsid w:val="5BF94355"/>
    <w:rsid w:val="5BFE4F6F"/>
    <w:rsid w:val="5C0056E3"/>
    <w:rsid w:val="5C010D1F"/>
    <w:rsid w:val="5C0138F0"/>
    <w:rsid w:val="5C0221AF"/>
    <w:rsid w:val="5C0351D3"/>
    <w:rsid w:val="5C074CC3"/>
    <w:rsid w:val="5C0827EA"/>
    <w:rsid w:val="5C0855C4"/>
    <w:rsid w:val="5C0A6562"/>
    <w:rsid w:val="5C0C052C"/>
    <w:rsid w:val="5C0C22DA"/>
    <w:rsid w:val="5C0C4088"/>
    <w:rsid w:val="5C0D1BAE"/>
    <w:rsid w:val="5C0E6052"/>
    <w:rsid w:val="5C0F3B78"/>
    <w:rsid w:val="5C11169E"/>
    <w:rsid w:val="5C1178F0"/>
    <w:rsid w:val="5C125416"/>
    <w:rsid w:val="5C142F3C"/>
    <w:rsid w:val="5C145A54"/>
    <w:rsid w:val="5C1473E0"/>
    <w:rsid w:val="5C180C7F"/>
    <w:rsid w:val="5C182A2D"/>
    <w:rsid w:val="5C1B076F"/>
    <w:rsid w:val="5C1B251D"/>
    <w:rsid w:val="5C1B42CB"/>
    <w:rsid w:val="5C1D0043"/>
    <w:rsid w:val="5C1E200D"/>
    <w:rsid w:val="5C1E3DBB"/>
    <w:rsid w:val="5C1F11BE"/>
    <w:rsid w:val="5C1F42A8"/>
    <w:rsid w:val="5C221AFD"/>
    <w:rsid w:val="5C2313D1"/>
    <w:rsid w:val="5C237623"/>
    <w:rsid w:val="5C25514A"/>
    <w:rsid w:val="5C270EC2"/>
    <w:rsid w:val="5C272C70"/>
    <w:rsid w:val="5C294C3A"/>
    <w:rsid w:val="5C2A6C04"/>
    <w:rsid w:val="5C2C297C"/>
    <w:rsid w:val="5C2C4FB5"/>
    <w:rsid w:val="5C2C64D8"/>
    <w:rsid w:val="5C327B4C"/>
    <w:rsid w:val="5C330FDC"/>
    <w:rsid w:val="5C337866"/>
    <w:rsid w:val="5C34538D"/>
    <w:rsid w:val="5C357C0E"/>
    <w:rsid w:val="5C3655A9"/>
    <w:rsid w:val="5C384E7D"/>
    <w:rsid w:val="5C393B07"/>
    <w:rsid w:val="5C3A6E47"/>
    <w:rsid w:val="5C3E7FB9"/>
    <w:rsid w:val="5C3F26AF"/>
    <w:rsid w:val="5C3F445D"/>
    <w:rsid w:val="5C447CC6"/>
    <w:rsid w:val="5C451348"/>
    <w:rsid w:val="5C4557EC"/>
    <w:rsid w:val="5C45759A"/>
    <w:rsid w:val="5C4750C0"/>
    <w:rsid w:val="5C4A2B15"/>
    <w:rsid w:val="5C4A2E02"/>
    <w:rsid w:val="5C4C0928"/>
    <w:rsid w:val="5C4C26D6"/>
    <w:rsid w:val="5C4C6B7A"/>
    <w:rsid w:val="5C4E46A0"/>
    <w:rsid w:val="5C4E644E"/>
    <w:rsid w:val="5C4F0418"/>
    <w:rsid w:val="5C4F21C6"/>
    <w:rsid w:val="5C5123E2"/>
    <w:rsid w:val="5C515CA6"/>
    <w:rsid w:val="5C515F3F"/>
    <w:rsid w:val="5C52112B"/>
    <w:rsid w:val="5C531CB7"/>
    <w:rsid w:val="5C533A65"/>
    <w:rsid w:val="5C545A2F"/>
    <w:rsid w:val="5C5679F9"/>
    <w:rsid w:val="5C5703D7"/>
    <w:rsid w:val="5C58107B"/>
    <w:rsid w:val="5C583771"/>
    <w:rsid w:val="5C58551F"/>
    <w:rsid w:val="5C593045"/>
    <w:rsid w:val="5C594DF3"/>
    <w:rsid w:val="5C5A1297"/>
    <w:rsid w:val="5C5B500F"/>
    <w:rsid w:val="5C5B6DBD"/>
    <w:rsid w:val="5C5D0D87"/>
    <w:rsid w:val="5C5E240A"/>
    <w:rsid w:val="5C5F68AD"/>
    <w:rsid w:val="5C600CC5"/>
    <w:rsid w:val="5C602BCA"/>
    <w:rsid w:val="5C6043D4"/>
    <w:rsid w:val="5C621EFA"/>
    <w:rsid w:val="5C642116"/>
    <w:rsid w:val="5C653798"/>
    <w:rsid w:val="5C657C3C"/>
    <w:rsid w:val="5C6739B4"/>
    <w:rsid w:val="5C6927EC"/>
    <w:rsid w:val="5C6A0DAE"/>
    <w:rsid w:val="5C6A7000"/>
    <w:rsid w:val="5C6B34A4"/>
    <w:rsid w:val="5C6C2D78"/>
    <w:rsid w:val="5C702869"/>
    <w:rsid w:val="5C735EB5"/>
    <w:rsid w:val="5C73646F"/>
    <w:rsid w:val="5C7424D0"/>
    <w:rsid w:val="5C7560D1"/>
    <w:rsid w:val="5C78171D"/>
    <w:rsid w:val="5C78796F"/>
    <w:rsid w:val="5C797243"/>
    <w:rsid w:val="5C7A6342"/>
    <w:rsid w:val="5C7B745F"/>
    <w:rsid w:val="5C7C0C62"/>
    <w:rsid w:val="5C7E485A"/>
    <w:rsid w:val="5C7F0CFE"/>
    <w:rsid w:val="5C806824"/>
    <w:rsid w:val="5C82259C"/>
    <w:rsid w:val="5C8400C2"/>
    <w:rsid w:val="5C841E70"/>
    <w:rsid w:val="5C846314"/>
    <w:rsid w:val="5C875E04"/>
    <w:rsid w:val="5C891B7C"/>
    <w:rsid w:val="5C89392A"/>
    <w:rsid w:val="5C8B76A2"/>
    <w:rsid w:val="5C8F209E"/>
    <w:rsid w:val="5C9127DF"/>
    <w:rsid w:val="5C930305"/>
    <w:rsid w:val="5C935A59"/>
    <w:rsid w:val="5C936557"/>
    <w:rsid w:val="5C950521"/>
    <w:rsid w:val="5C95407D"/>
    <w:rsid w:val="5C981DBF"/>
    <w:rsid w:val="5C983B6D"/>
    <w:rsid w:val="5C9A1694"/>
    <w:rsid w:val="5C9A5B38"/>
    <w:rsid w:val="5C9A78E6"/>
    <w:rsid w:val="5C9C024C"/>
    <w:rsid w:val="5C9D2F32"/>
    <w:rsid w:val="5C9D73D6"/>
    <w:rsid w:val="5C9F314E"/>
    <w:rsid w:val="5C9F4EFC"/>
    <w:rsid w:val="5C9F6BCD"/>
    <w:rsid w:val="5C9F6CAA"/>
    <w:rsid w:val="5CA1023B"/>
    <w:rsid w:val="5CA27422"/>
    <w:rsid w:val="5CA35125"/>
    <w:rsid w:val="5CA63ECF"/>
    <w:rsid w:val="5CA72002"/>
    <w:rsid w:val="5CA93FCD"/>
    <w:rsid w:val="5CAA564F"/>
    <w:rsid w:val="5CAB1AF3"/>
    <w:rsid w:val="5CAC586B"/>
    <w:rsid w:val="5CAC7619"/>
    <w:rsid w:val="5CAC7D41"/>
    <w:rsid w:val="5CAE3391"/>
    <w:rsid w:val="5CB0535B"/>
    <w:rsid w:val="5CB07109"/>
    <w:rsid w:val="5CB12E81"/>
    <w:rsid w:val="5CB14C2F"/>
    <w:rsid w:val="5CB169DD"/>
    <w:rsid w:val="5CB309A7"/>
    <w:rsid w:val="5CB44D92"/>
    <w:rsid w:val="5CB70498"/>
    <w:rsid w:val="5CBA0400"/>
    <w:rsid w:val="5CBA3AE4"/>
    <w:rsid w:val="5CBB7FD1"/>
    <w:rsid w:val="5CBD1826"/>
    <w:rsid w:val="5CBD35D4"/>
    <w:rsid w:val="5CBF10FA"/>
    <w:rsid w:val="5CBF734C"/>
    <w:rsid w:val="5CC130C4"/>
    <w:rsid w:val="5CC42BB4"/>
    <w:rsid w:val="5CC606DB"/>
    <w:rsid w:val="5CC6692D"/>
    <w:rsid w:val="5CC74453"/>
    <w:rsid w:val="5CCB5CF1"/>
    <w:rsid w:val="5CCC3817"/>
    <w:rsid w:val="5CCD7CBB"/>
    <w:rsid w:val="5CCE758F"/>
    <w:rsid w:val="5CCF456B"/>
    <w:rsid w:val="5CD03307"/>
    <w:rsid w:val="5CD10E2D"/>
    <w:rsid w:val="5CD31049"/>
    <w:rsid w:val="5CD34BA6"/>
    <w:rsid w:val="5CD4437C"/>
    <w:rsid w:val="5CD5091E"/>
    <w:rsid w:val="5CD54DC2"/>
    <w:rsid w:val="5CD56B70"/>
    <w:rsid w:val="5CD64696"/>
    <w:rsid w:val="5CD66C9C"/>
    <w:rsid w:val="5CD821BC"/>
    <w:rsid w:val="5CD86660"/>
    <w:rsid w:val="5CDA5F34"/>
    <w:rsid w:val="5CDB3A5A"/>
    <w:rsid w:val="5CDD3C76"/>
    <w:rsid w:val="5CDD5A24"/>
    <w:rsid w:val="5CDD77D2"/>
    <w:rsid w:val="5CDE2BD0"/>
    <w:rsid w:val="5CDF354A"/>
    <w:rsid w:val="5CDF79EE"/>
    <w:rsid w:val="5CE0291F"/>
    <w:rsid w:val="5CE13766"/>
    <w:rsid w:val="5CE172C2"/>
    <w:rsid w:val="5CE21551"/>
    <w:rsid w:val="5CE2303B"/>
    <w:rsid w:val="5CE648D9"/>
    <w:rsid w:val="5CE70651"/>
    <w:rsid w:val="5CE84AF5"/>
    <w:rsid w:val="5CE9261B"/>
    <w:rsid w:val="5CED6664"/>
    <w:rsid w:val="5CEE378D"/>
    <w:rsid w:val="5CEE7C31"/>
    <w:rsid w:val="5CF039A9"/>
    <w:rsid w:val="5CF07506"/>
    <w:rsid w:val="5CF214D0"/>
    <w:rsid w:val="5CF27722"/>
    <w:rsid w:val="5CF35248"/>
    <w:rsid w:val="5CF60E57"/>
    <w:rsid w:val="5CF80AB0"/>
    <w:rsid w:val="5CFA0384"/>
    <w:rsid w:val="5CFA65D6"/>
    <w:rsid w:val="5CFB5EAA"/>
    <w:rsid w:val="5CFC234E"/>
    <w:rsid w:val="5CFC40FC"/>
    <w:rsid w:val="5CFD1C22"/>
    <w:rsid w:val="5CFD4A18"/>
    <w:rsid w:val="5CFD7E74"/>
    <w:rsid w:val="5CFE60C6"/>
    <w:rsid w:val="5D011713"/>
    <w:rsid w:val="5D0134C1"/>
    <w:rsid w:val="5D015BB7"/>
    <w:rsid w:val="5D03088A"/>
    <w:rsid w:val="5D03345B"/>
    <w:rsid w:val="5D041203"/>
    <w:rsid w:val="5D0448EB"/>
    <w:rsid w:val="5D0631CD"/>
    <w:rsid w:val="5D064F7B"/>
    <w:rsid w:val="5D066D29"/>
    <w:rsid w:val="5D072AA1"/>
    <w:rsid w:val="5D086F45"/>
    <w:rsid w:val="5D0905C7"/>
    <w:rsid w:val="5D0B2591"/>
    <w:rsid w:val="5D0B433F"/>
    <w:rsid w:val="5D0D455B"/>
    <w:rsid w:val="5D0D6309"/>
    <w:rsid w:val="5D123920"/>
    <w:rsid w:val="5D137698"/>
    <w:rsid w:val="5D155870"/>
    <w:rsid w:val="5D156F6C"/>
    <w:rsid w:val="5D192F00"/>
    <w:rsid w:val="5D1A4582"/>
    <w:rsid w:val="5D1C02FB"/>
    <w:rsid w:val="5D1C479E"/>
    <w:rsid w:val="5D1F603D"/>
    <w:rsid w:val="5D211DB5"/>
    <w:rsid w:val="5D213B63"/>
    <w:rsid w:val="5D215911"/>
    <w:rsid w:val="5D221689"/>
    <w:rsid w:val="5D223C5B"/>
    <w:rsid w:val="5D235C93"/>
    <w:rsid w:val="5D237E74"/>
    <w:rsid w:val="5D243653"/>
    <w:rsid w:val="5D2650B4"/>
    <w:rsid w:val="5D26561D"/>
    <w:rsid w:val="5D276C9F"/>
    <w:rsid w:val="5D277C85"/>
    <w:rsid w:val="5D284EF1"/>
    <w:rsid w:val="5D290C69"/>
    <w:rsid w:val="5D296EBB"/>
    <w:rsid w:val="5D2C0F26"/>
    <w:rsid w:val="5D2C42B6"/>
    <w:rsid w:val="5D2E002E"/>
    <w:rsid w:val="5D2E44D2"/>
    <w:rsid w:val="5D2F6417"/>
    <w:rsid w:val="5D30024A"/>
    <w:rsid w:val="5D325D70"/>
    <w:rsid w:val="5D335644"/>
    <w:rsid w:val="5D352289"/>
    <w:rsid w:val="5D35760E"/>
    <w:rsid w:val="5D375134"/>
    <w:rsid w:val="5D3B49CA"/>
    <w:rsid w:val="5D3C274B"/>
    <w:rsid w:val="5D3C6BEF"/>
    <w:rsid w:val="5D3D64C3"/>
    <w:rsid w:val="5D3E599D"/>
    <w:rsid w:val="5D3F048D"/>
    <w:rsid w:val="5D3F47CB"/>
    <w:rsid w:val="5D414205"/>
    <w:rsid w:val="5D447851"/>
    <w:rsid w:val="5D461ACD"/>
    <w:rsid w:val="5D4635C9"/>
    <w:rsid w:val="5D48475D"/>
    <w:rsid w:val="5D494E68"/>
    <w:rsid w:val="5D4A130C"/>
    <w:rsid w:val="5D4B0BE0"/>
    <w:rsid w:val="5D4D2BAA"/>
    <w:rsid w:val="5D4D6706"/>
    <w:rsid w:val="5D4E06D0"/>
    <w:rsid w:val="5D5061F6"/>
    <w:rsid w:val="5D551A5E"/>
    <w:rsid w:val="5D557CB0"/>
    <w:rsid w:val="5D59154F"/>
    <w:rsid w:val="5D5932FD"/>
    <w:rsid w:val="5D5A024C"/>
    <w:rsid w:val="5D5A0E23"/>
    <w:rsid w:val="5D5A52C7"/>
    <w:rsid w:val="5D5A7075"/>
    <w:rsid w:val="5D5C0005"/>
    <w:rsid w:val="5D5C103F"/>
    <w:rsid w:val="5D5C4B9B"/>
    <w:rsid w:val="5D5E2925"/>
    <w:rsid w:val="5D5E4DB7"/>
    <w:rsid w:val="5D5E6B65"/>
    <w:rsid w:val="5D5F3DB5"/>
    <w:rsid w:val="5D600B2F"/>
    <w:rsid w:val="5D6010E6"/>
    <w:rsid w:val="5D610403"/>
    <w:rsid w:val="5D6121B1"/>
    <w:rsid w:val="5D616655"/>
    <w:rsid w:val="5D63417B"/>
    <w:rsid w:val="5D635F29"/>
    <w:rsid w:val="5D647EF4"/>
    <w:rsid w:val="5D656145"/>
    <w:rsid w:val="5D657C27"/>
    <w:rsid w:val="5D6610B7"/>
    <w:rsid w:val="5D663C6C"/>
    <w:rsid w:val="5D6865A8"/>
    <w:rsid w:val="5D6879E4"/>
    <w:rsid w:val="5D6B1282"/>
    <w:rsid w:val="5D6B3030"/>
    <w:rsid w:val="5D6B74D4"/>
    <w:rsid w:val="5D6D4FFA"/>
    <w:rsid w:val="5D6D6DA8"/>
    <w:rsid w:val="5D6D7849"/>
    <w:rsid w:val="5D6F0D72"/>
    <w:rsid w:val="5D704AEA"/>
    <w:rsid w:val="5D72765A"/>
    <w:rsid w:val="5D731EE5"/>
    <w:rsid w:val="5D746389"/>
    <w:rsid w:val="5D750BAC"/>
    <w:rsid w:val="5D753EAF"/>
    <w:rsid w:val="5D777C27"/>
    <w:rsid w:val="5D7874FB"/>
    <w:rsid w:val="5D79399F"/>
    <w:rsid w:val="5D79574D"/>
    <w:rsid w:val="5D7A7717"/>
    <w:rsid w:val="5D7C348F"/>
    <w:rsid w:val="5D7C523D"/>
    <w:rsid w:val="5D7C5EAE"/>
    <w:rsid w:val="5D7D733E"/>
    <w:rsid w:val="5D7E1F0F"/>
    <w:rsid w:val="5D7E2D63"/>
    <w:rsid w:val="5D7E7207"/>
    <w:rsid w:val="5D7F6ADB"/>
    <w:rsid w:val="5D804D2D"/>
    <w:rsid w:val="5D81714F"/>
    <w:rsid w:val="5D8365CC"/>
    <w:rsid w:val="5D845EA0"/>
    <w:rsid w:val="5D850596"/>
    <w:rsid w:val="5D855AD0"/>
    <w:rsid w:val="5D8660BC"/>
    <w:rsid w:val="5D881E34"/>
    <w:rsid w:val="5D885990"/>
    <w:rsid w:val="5D891708"/>
    <w:rsid w:val="5D897022"/>
    <w:rsid w:val="5D8B5480"/>
    <w:rsid w:val="5D8C2DD2"/>
    <w:rsid w:val="5D8D11F8"/>
    <w:rsid w:val="5D8D2FA6"/>
    <w:rsid w:val="5D8F1753"/>
    <w:rsid w:val="5D900CE9"/>
    <w:rsid w:val="5D942587"/>
    <w:rsid w:val="5D944335"/>
    <w:rsid w:val="5D995DEF"/>
    <w:rsid w:val="5D9A3915"/>
    <w:rsid w:val="5D9A56C3"/>
    <w:rsid w:val="5D9B1B67"/>
    <w:rsid w:val="5D9E51B4"/>
    <w:rsid w:val="5D9E6F62"/>
    <w:rsid w:val="5D9F1247"/>
    <w:rsid w:val="5D9F2CDA"/>
    <w:rsid w:val="5DA32799"/>
    <w:rsid w:val="5DA54794"/>
    <w:rsid w:val="5DA56542"/>
    <w:rsid w:val="5DA6050C"/>
    <w:rsid w:val="5DA64068"/>
    <w:rsid w:val="5DA87DE0"/>
    <w:rsid w:val="5DAA1DAA"/>
    <w:rsid w:val="5DAD3649"/>
    <w:rsid w:val="5DB20C5F"/>
    <w:rsid w:val="5DB276BD"/>
    <w:rsid w:val="5DB41FDD"/>
    <w:rsid w:val="5DB42C29"/>
    <w:rsid w:val="5DB449D7"/>
    <w:rsid w:val="5DB46785"/>
    <w:rsid w:val="5DB54270"/>
    <w:rsid w:val="5DB6074F"/>
    <w:rsid w:val="5DB6603E"/>
    <w:rsid w:val="5DB70023"/>
    <w:rsid w:val="5DB76275"/>
    <w:rsid w:val="5DB91FED"/>
    <w:rsid w:val="5DBA7B13"/>
    <w:rsid w:val="5DBB1EB0"/>
    <w:rsid w:val="5DBB5D65"/>
    <w:rsid w:val="5DBE5C60"/>
    <w:rsid w:val="5DC01CC1"/>
    <w:rsid w:val="5DC0337C"/>
    <w:rsid w:val="5DC145E1"/>
    <w:rsid w:val="5DC15346"/>
    <w:rsid w:val="5DC34C1A"/>
    <w:rsid w:val="5DC50992"/>
    <w:rsid w:val="5DC818E3"/>
    <w:rsid w:val="5DC866D4"/>
    <w:rsid w:val="5DCA244C"/>
    <w:rsid w:val="5DCA41FA"/>
    <w:rsid w:val="5DCA5FA9"/>
    <w:rsid w:val="5DCB1D21"/>
    <w:rsid w:val="5DCD3CEB"/>
    <w:rsid w:val="5DCD5A99"/>
    <w:rsid w:val="5DCD7847"/>
    <w:rsid w:val="5DCF1811"/>
    <w:rsid w:val="5DCF35BF"/>
    <w:rsid w:val="5DCF6BE5"/>
    <w:rsid w:val="5DD07337"/>
    <w:rsid w:val="5DD45079"/>
    <w:rsid w:val="5DD5494D"/>
    <w:rsid w:val="5DD76917"/>
    <w:rsid w:val="5DD9443E"/>
    <w:rsid w:val="5DDB01B6"/>
    <w:rsid w:val="5DDB6408"/>
    <w:rsid w:val="5DDC5CDC"/>
    <w:rsid w:val="5DDD2180"/>
    <w:rsid w:val="5DDE7CA6"/>
    <w:rsid w:val="5DE30E18"/>
    <w:rsid w:val="5DE3706A"/>
    <w:rsid w:val="5DE51034"/>
    <w:rsid w:val="5DE52DE2"/>
    <w:rsid w:val="5DE54B90"/>
    <w:rsid w:val="5DE66B5A"/>
    <w:rsid w:val="5DEC23C3"/>
    <w:rsid w:val="5DEC4171"/>
    <w:rsid w:val="5DED613B"/>
    <w:rsid w:val="5DEF3C61"/>
    <w:rsid w:val="5DF03535"/>
    <w:rsid w:val="5DF136C0"/>
    <w:rsid w:val="5DF23751"/>
    <w:rsid w:val="5DF272AD"/>
    <w:rsid w:val="5DF474C9"/>
    <w:rsid w:val="5DF94AE0"/>
    <w:rsid w:val="5DF9688E"/>
    <w:rsid w:val="5DFE20F6"/>
    <w:rsid w:val="5DFE5C52"/>
    <w:rsid w:val="5E0019CA"/>
    <w:rsid w:val="5E0105E4"/>
    <w:rsid w:val="5E021BE6"/>
    <w:rsid w:val="5E034394"/>
    <w:rsid w:val="5E055233"/>
    <w:rsid w:val="5E072D15"/>
    <w:rsid w:val="5E0771FD"/>
    <w:rsid w:val="5E08087F"/>
    <w:rsid w:val="5E082F75"/>
    <w:rsid w:val="5E086AD1"/>
    <w:rsid w:val="5E0A2849"/>
    <w:rsid w:val="5E0A45F7"/>
    <w:rsid w:val="5E0C4813"/>
    <w:rsid w:val="5E0C65C1"/>
    <w:rsid w:val="5E0D0017"/>
    <w:rsid w:val="5E0D1758"/>
    <w:rsid w:val="5E0D40E7"/>
    <w:rsid w:val="5E0E058B"/>
    <w:rsid w:val="5E0F1C0D"/>
    <w:rsid w:val="5E0F60B1"/>
    <w:rsid w:val="5E1436C8"/>
    <w:rsid w:val="5E145319"/>
    <w:rsid w:val="5E1611EE"/>
    <w:rsid w:val="5E174F66"/>
    <w:rsid w:val="5E176D14"/>
    <w:rsid w:val="5E196F30"/>
    <w:rsid w:val="5E197CFB"/>
    <w:rsid w:val="5E1B2CA8"/>
    <w:rsid w:val="5E1C257C"/>
    <w:rsid w:val="5E1C432A"/>
    <w:rsid w:val="5E1D07CE"/>
    <w:rsid w:val="5E1D1A66"/>
    <w:rsid w:val="5E1E00A2"/>
    <w:rsid w:val="5E1E62F4"/>
    <w:rsid w:val="5E203E1A"/>
    <w:rsid w:val="5E207BCE"/>
    <w:rsid w:val="5E227B93"/>
    <w:rsid w:val="5E231B5D"/>
    <w:rsid w:val="5E23390B"/>
    <w:rsid w:val="5E251431"/>
    <w:rsid w:val="5E27164D"/>
    <w:rsid w:val="5E2A0C80"/>
    <w:rsid w:val="5E2A2EEB"/>
    <w:rsid w:val="5E2A4C99"/>
    <w:rsid w:val="5E2D6537"/>
    <w:rsid w:val="5E2D7601"/>
    <w:rsid w:val="5E2E0A91"/>
    <w:rsid w:val="5E2E29DB"/>
    <w:rsid w:val="5E2F0501"/>
    <w:rsid w:val="5E2F1F21"/>
    <w:rsid w:val="5E323B4E"/>
    <w:rsid w:val="5E336236"/>
    <w:rsid w:val="5E337FF2"/>
    <w:rsid w:val="5E343D6A"/>
    <w:rsid w:val="5E360964"/>
    <w:rsid w:val="5E39312E"/>
    <w:rsid w:val="5E394EDC"/>
    <w:rsid w:val="5E3C677A"/>
    <w:rsid w:val="5E3E59B5"/>
    <w:rsid w:val="5E3E6996"/>
    <w:rsid w:val="5E40270F"/>
    <w:rsid w:val="5E4044BD"/>
    <w:rsid w:val="5E4045E7"/>
    <w:rsid w:val="5E413D91"/>
    <w:rsid w:val="5E414336"/>
    <w:rsid w:val="5E420235"/>
    <w:rsid w:val="5E421FE3"/>
    <w:rsid w:val="5E435D5B"/>
    <w:rsid w:val="5E443FAD"/>
    <w:rsid w:val="5E453881"/>
    <w:rsid w:val="5E473A9D"/>
    <w:rsid w:val="5E47584B"/>
    <w:rsid w:val="5E48511F"/>
    <w:rsid w:val="5E4915C3"/>
    <w:rsid w:val="5E4C10B3"/>
    <w:rsid w:val="5E4C2B8A"/>
    <w:rsid w:val="5E4E54AA"/>
    <w:rsid w:val="5E4F2952"/>
    <w:rsid w:val="5E4F4700"/>
    <w:rsid w:val="5E512226"/>
    <w:rsid w:val="5E5166CA"/>
    <w:rsid w:val="5E532442"/>
    <w:rsid w:val="5E541D16"/>
    <w:rsid w:val="5E543AC4"/>
    <w:rsid w:val="5E547F68"/>
    <w:rsid w:val="5E563CE0"/>
    <w:rsid w:val="5E565A8E"/>
    <w:rsid w:val="5E581806"/>
    <w:rsid w:val="5E5B12F6"/>
    <w:rsid w:val="5E5B4E53"/>
    <w:rsid w:val="5E5D506F"/>
    <w:rsid w:val="5E5E4943"/>
    <w:rsid w:val="5E6006BB"/>
    <w:rsid w:val="5E604B5F"/>
    <w:rsid w:val="5E622685"/>
    <w:rsid w:val="5E6261E1"/>
    <w:rsid w:val="5E653731"/>
    <w:rsid w:val="5E653F23"/>
    <w:rsid w:val="5E68756F"/>
    <w:rsid w:val="5E6A778C"/>
    <w:rsid w:val="5E6C3604"/>
    <w:rsid w:val="5E6C52B2"/>
    <w:rsid w:val="5E6D4A94"/>
    <w:rsid w:val="5E6E102A"/>
    <w:rsid w:val="5E6E2DD8"/>
    <w:rsid w:val="5E710B1A"/>
    <w:rsid w:val="5E7128C8"/>
    <w:rsid w:val="5E713415"/>
    <w:rsid w:val="5E714676"/>
    <w:rsid w:val="5E7423B8"/>
    <w:rsid w:val="5E744166"/>
    <w:rsid w:val="5E766130"/>
    <w:rsid w:val="5E767EDE"/>
    <w:rsid w:val="5E781EA8"/>
    <w:rsid w:val="5E783C56"/>
    <w:rsid w:val="5E7A5C21"/>
    <w:rsid w:val="5E7A79CF"/>
    <w:rsid w:val="5E7B72A3"/>
    <w:rsid w:val="5E7D301B"/>
    <w:rsid w:val="5E7E6D93"/>
    <w:rsid w:val="5E7F3237"/>
    <w:rsid w:val="5E7F747C"/>
    <w:rsid w:val="5E800339"/>
    <w:rsid w:val="5E802B0B"/>
    <w:rsid w:val="5E8048B9"/>
    <w:rsid w:val="5E824AD5"/>
    <w:rsid w:val="5E8348A9"/>
    <w:rsid w:val="5E8405B2"/>
    <w:rsid w:val="5E846F93"/>
    <w:rsid w:val="5E850121"/>
    <w:rsid w:val="5E87020C"/>
    <w:rsid w:val="5E873E9A"/>
    <w:rsid w:val="5E875C48"/>
    <w:rsid w:val="5E892B2C"/>
    <w:rsid w:val="5E895E64"/>
    <w:rsid w:val="5E897C12"/>
    <w:rsid w:val="5E8A3FBC"/>
    <w:rsid w:val="5E8A5738"/>
    <w:rsid w:val="5E8B1BDC"/>
    <w:rsid w:val="5E8C14B0"/>
    <w:rsid w:val="5E8E347A"/>
    <w:rsid w:val="5E8F0FA0"/>
    <w:rsid w:val="5E8F2D4E"/>
    <w:rsid w:val="5E9112BE"/>
    <w:rsid w:val="5E916AC6"/>
    <w:rsid w:val="5E927771"/>
    <w:rsid w:val="5E93283E"/>
    <w:rsid w:val="5E9345EC"/>
    <w:rsid w:val="5E9367AF"/>
    <w:rsid w:val="5E941380"/>
    <w:rsid w:val="5E9860A7"/>
    <w:rsid w:val="5E987E55"/>
    <w:rsid w:val="5E993BCD"/>
    <w:rsid w:val="5E997A50"/>
    <w:rsid w:val="5E9B4F41"/>
    <w:rsid w:val="5E9B5B97"/>
    <w:rsid w:val="5E9B7945"/>
    <w:rsid w:val="5E9D36BD"/>
    <w:rsid w:val="5E9D546B"/>
    <w:rsid w:val="5E9E2432"/>
    <w:rsid w:val="5E9F4D52"/>
    <w:rsid w:val="5E9F5687"/>
    <w:rsid w:val="5EA031AD"/>
    <w:rsid w:val="5EA04F5B"/>
    <w:rsid w:val="5EA06D09"/>
    <w:rsid w:val="5EA13984"/>
    <w:rsid w:val="5EA22A81"/>
    <w:rsid w:val="5EA410AC"/>
    <w:rsid w:val="5EA42C9D"/>
    <w:rsid w:val="5EA467FA"/>
    <w:rsid w:val="5EA47734"/>
    <w:rsid w:val="5EA52572"/>
    <w:rsid w:val="5EA7453C"/>
    <w:rsid w:val="5EA902B4"/>
    <w:rsid w:val="5EA92062"/>
    <w:rsid w:val="5EAA5DDA"/>
    <w:rsid w:val="5EAC19C1"/>
    <w:rsid w:val="5EAC3900"/>
    <w:rsid w:val="5EAC56AE"/>
    <w:rsid w:val="5EAD7356"/>
    <w:rsid w:val="5EB01642"/>
    <w:rsid w:val="5EB033F0"/>
    <w:rsid w:val="5EB32EE1"/>
    <w:rsid w:val="5EB427B5"/>
    <w:rsid w:val="5EB47229"/>
    <w:rsid w:val="5EB50A07"/>
    <w:rsid w:val="5EB72FD9"/>
    <w:rsid w:val="5EB804F7"/>
    <w:rsid w:val="5EB822A5"/>
    <w:rsid w:val="5EB84053"/>
    <w:rsid w:val="5EB97DCB"/>
    <w:rsid w:val="5EBA426F"/>
    <w:rsid w:val="5EBB1D95"/>
    <w:rsid w:val="5EBD78BB"/>
    <w:rsid w:val="5EC073AC"/>
    <w:rsid w:val="5EC155FD"/>
    <w:rsid w:val="5EC16A81"/>
    <w:rsid w:val="5EC24ED2"/>
    <w:rsid w:val="5EC40C4A"/>
    <w:rsid w:val="5EC46E9C"/>
    <w:rsid w:val="5EC549C2"/>
    <w:rsid w:val="5EC62C14"/>
    <w:rsid w:val="5EC7569F"/>
    <w:rsid w:val="5ECA1FD8"/>
    <w:rsid w:val="5ECB022A"/>
    <w:rsid w:val="5ECB647C"/>
    <w:rsid w:val="5ECC3FA2"/>
    <w:rsid w:val="5ECC7AFE"/>
    <w:rsid w:val="5ECE1AC8"/>
    <w:rsid w:val="5ECE7D1A"/>
    <w:rsid w:val="5ED03A93"/>
    <w:rsid w:val="5ED115B9"/>
    <w:rsid w:val="5ED2780B"/>
    <w:rsid w:val="5ED30E8D"/>
    <w:rsid w:val="5ED31071"/>
    <w:rsid w:val="5ED33C42"/>
    <w:rsid w:val="5ED35331"/>
    <w:rsid w:val="5ED510A9"/>
    <w:rsid w:val="5ED54C05"/>
    <w:rsid w:val="5ED6097D"/>
    <w:rsid w:val="5ED679F2"/>
    <w:rsid w:val="5ED82947"/>
    <w:rsid w:val="5ED83F06"/>
    <w:rsid w:val="5ED846F5"/>
    <w:rsid w:val="5EDA66BF"/>
    <w:rsid w:val="5EDC3864"/>
    <w:rsid w:val="5EDD1D0C"/>
    <w:rsid w:val="5EDD7F5D"/>
    <w:rsid w:val="5EDF3CD6"/>
    <w:rsid w:val="5EE017FC"/>
    <w:rsid w:val="5EE035AA"/>
    <w:rsid w:val="5EE17A4E"/>
    <w:rsid w:val="5EE237C6"/>
    <w:rsid w:val="5EE27322"/>
    <w:rsid w:val="5EE412EC"/>
    <w:rsid w:val="5EE44E48"/>
    <w:rsid w:val="5EE50BC0"/>
    <w:rsid w:val="5EE66E12"/>
    <w:rsid w:val="5EE70DDC"/>
    <w:rsid w:val="5EE906B0"/>
    <w:rsid w:val="5EE94B54"/>
    <w:rsid w:val="5EEA72F8"/>
    <w:rsid w:val="5EEB4428"/>
    <w:rsid w:val="5EED47E9"/>
    <w:rsid w:val="5EEE084A"/>
    <w:rsid w:val="5EEE5CC7"/>
    <w:rsid w:val="5EF0316A"/>
    <w:rsid w:val="5EF05EE3"/>
    <w:rsid w:val="5EF332DD"/>
    <w:rsid w:val="5EF37781"/>
    <w:rsid w:val="5EF41AEB"/>
    <w:rsid w:val="5EF552A7"/>
    <w:rsid w:val="5EF6315F"/>
    <w:rsid w:val="5EF808F3"/>
    <w:rsid w:val="5EF84D97"/>
    <w:rsid w:val="5EF86B45"/>
    <w:rsid w:val="5EFA0B0F"/>
    <w:rsid w:val="5EFA639C"/>
    <w:rsid w:val="5EFB19BE"/>
    <w:rsid w:val="5EFC6636"/>
    <w:rsid w:val="5EFD23AE"/>
    <w:rsid w:val="5EFD415C"/>
    <w:rsid w:val="5EFD6EAF"/>
    <w:rsid w:val="5F011E9E"/>
    <w:rsid w:val="5F021772"/>
    <w:rsid w:val="5F030150"/>
    <w:rsid w:val="5F047298"/>
    <w:rsid w:val="5F052746"/>
    <w:rsid w:val="5F053010"/>
    <w:rsid w:val="5F0674B4"/>
    <w:rsid w:val="5F08322C"/>
    <w:rsid w:val="5F0B4ACB"/>
    <w:rsid w:val="5F0C25F1"/>
    <w:rsid w:val="5F0C439F"/>
    <w:rsid w:val="5F0D3DD3"/>
    <w:rsid w:val="5F0E7E34"/>
    <w:rsid w:val="5F0F0333"/>
    <w:rsid w:val="5F105C3D"/>
    <w:rsid w:val="5F113BE4"/>
    <w:rsid w:val="5F117C07"/>
    <w:rsid w:val="5F13572D"/>
    <w:rsid w:val="5F137C44"/>
    <w:rsid w:val="5F1514A5"/>
    <w:rsid w:val="5F16521D"/>
    <w:rsid w:val="5F17346F"/>
    <w:rsid w:val="5F182D44"/>
    <w:rsid w:val="5F1871E8"/>
    <w:rsid w:val="5F1C0A86"/>
    <w:rsid w:val="5F1C2834"/>
    <w:rsid w:val="5F1C6CD8"/>
    <w:rsid w:val="5F1D38C7"/>
    <w:rsid w:val="5F1D47FE"/>
    <w:rsid w:val="5F1F40D2"/>
    <w:rsid w:val="5F1F7677"/>
    <w:rsid w:val="5F21609C"/>
    <w:rsid w:val="5F221E14"/>
    <w:rsid w:val="5F223BC2"/>
    <w:rsid w:val="5F225970"/>
    <w:rsid w:val="5F227739"/>
    <w:rsid w:val="5F2416E8"/>
    <w:rsid w:val="5F261904"/>
    <w:rsid w:val="5F264979"/>
    <w:rsid w:val="5F265461"/>
    <w:rsid w:val="5F2711D9"/>
    <w:rsid w:val="5F28567D"/>
    <w:rsid w:val="5F2913F5"/>
    <w:rsid w:val="5F2931A3"/>
    <w:rsid w:val="5F2B2A77"/>
    <w:rsid w:val="5F2B6F1B"/>
    <w:rsid w:val="5F2D4A41"/>
    <w:rsid w:val="5F2E07B9"/>
    <w:rsid w:val="5F30008D"/>
    <w:rsid w:val="5F3202A9"/>
    <w:rsid w:val="5F322057"/>
    <w:rsid w:val="5F351B48"/>
    <w:rsid w:val="5F3538F6"/>
    <w:rsid w:val="5F36141C"/>
    <w:rsid w:val="5F3758C0"/>
    <w:rsid w:val="5F381638"/>
    <w:rsid w:val="5F3833E6"/>
    <w:rsid w:val="5F392DEF"/>
    <w:rsid w:val="5F3A715E"/>
    <w:rsid w:val="5F3B6A32"/>
    <w:rsid w:val="5F3C1128"/>
    <w:rsid w:val="5F3C2ED6"/>
    <w:rsid w:val="5F3D09FC"/>
    <w:rsid w:val="5F3F29C6"/>
    <w:rsid w:val="5F4104EC"/>
    <w:rsid w:val="5F426012"/>
    <w:rsid w:val="5F427DC1"/>
    <w:rsid w:val="5F434264"/>
    <w:rsid w:val="5F441D8B"/>
    <w:rsid w:val="5F443B39"/>
    <w:rsid w:val="5F463D55"/>
    <w:rsid w:val="5F487ACD"/>
    <w:rsid w:val="5F4973A1"/>
    <w:rsid w:val="5F4A11A3"/>
    <w:rsid w:val="5F4B4EC7"/>
    <w:rsid w:val="5F4D6E91"/>
    <w:rsid w:val="5F4E650A"/>
    <w:rsid w:val="5F526256"/>
    <w:rsid w:val="5F546472"/>
    <w:rsid w:val="5F555D46"/>
    <w:rsid w:val="5F557AF4"/>
    <w:rsid w:val="5F5737A7"/>
    <w:rsid w:val="5F585836"/>
    <w:rsid w:val="5F5923D9"/>
    <w:rsid w:val="5F5A335C"/>
    <w:rsid w:val="5F5C0E82"/>
    <w:rsid w:val="5F5C70D4"/>
    <w:rsid w:val="5F5D2E4C"/>
    <w:rsid w:val="5F5D4BFA"/>
    <w:rsid w:val="5F5E0AA9"/>
    <w:rsid w:val="5F5E109E"/>
    <w:rsid w:val="5F5E21EA"/>
    <w:rsid w:val="5F61384D"/>
    <w:rsid w:val="5F622211"/>
    <w:rsid w:val="5F6366B5"/>
    <w:rsid w:val="5F6474EC"/>
    <w:rsid w:val="5F65097C"/>
    <w:rsid w:val="5F6661A5"/>
    <w:rsid w:val="5F6917F1"/>
    <w:rsid w:val="5F6A335E"/>
    <w:rsid w:val="5F6D12E1"/>
    <w:rsid w:val="5F6D308F"/>
    <w:rsid w:val="5F6D7533"/>
    <w:rsid w:val="5F6E316F"/>
    <w:rsid w:val="5F6E5059"/>
    <w:rsid w:val="5F700DD2"/>
    <w:rsid w:val="5F716F1F"/>
    <w:rsid w:val="5F73441E"/>
    <w:rsid w:val="5F7563E8"/>
    <w:rsid w:val="5F775CBC"/>
    <w:rsid w:val="5F7A39FE"/>
    <w:rsid w:val="5F7A57AC"/>
    <w:rsid w:val="5F7E2C64"/>
    <w:rsid w:val="5F7E34EF"/>
    <w:rsid w:val="5F7F1015"/>
    <w:rsid w:val="5F7F2DC3"/>
    <w:rsid w:val="5F8108E9"/>
    <w:rsid w:val="5F8403D9"/>
    <w:rsid w:val="5F84662B"/>
    <w:rsid w:val="5F85487D"/>
    <w:rsid w:val="5F8605F5"/>
    <w:rsid w:val="5F8623A3"/>
    <w:rsid w:val="5F881C77"/>
    <w:rsid w:val="5F88611B"/>
    <w:rsid w:val="5F887EC9"/>
    <w:rsid w:val="5F893C41"/>
    <w:rsid w:val="5F8951A6"/>
    <w:rsid w:val="5F8968E7"/>
    <w:rsid w:val="5F8A1E93"/>
    <w:rsid w:val="5F8A6636"/>
    <w:rsid w:val="5F8A66AD"/>
    <w:rsid w:val="5F8B1768"/>
    <w:rsid w:val="5F8B5C0B"/>
    <w:rsid w:val="5F8D1984"/>
    <w:rsid w:val="5F8E1258"/>
    <w:rsid w:val="5F8E7B88"/>
    <w:rsid w:val="5F904FD0"/>
    <w:rsid w:val="5F906D7E"/>
    <w:rsid w:val="5F942D12"/>
    <w:rsid w:val="5F950838"/>
    <w:rsid w:val="5F9677AA"/>
    <w:rsid w:val="5F97010C"/>
    <w:rsid w:val="5F9745B0"/>
    <w:rsid w:val="5F990328"/>
    <w:rsid w:val="5F9A7BFD"/>
    <w:rsid w:val="5F9B75BB"/>
    <w:rsid w:val="5F9C361C"/>
    <w:rsid w:val="5F9C3975"/>
    <w:rsid w:val="5F9E593F"/>
    <w:rsid w:val="5F9E76ED"/>
    <w:rsid w:val="5FA34D03"/>
    <w:rsid w:val="5FA36AB1"/>
    <w:rsid w:val="5FA37E28"/>
    <w:rsid w:val="5FA40A7B"/>
    <w:rsid w:val="5FA56CCD"/>
    <w:rsid w:val="5FA6034F"/>
    <w:rsid w:val="5FA82319"/>
    <w:rsid w:val="5FA840C8"/>
    <w:rsid w:val="5FAA42E4"/>
    <w:rsid w:val="5FAA6092"/>
    <w:rsid w:val="5FAA60F8"/>
    <w:rsid w:val="5FAB005C"/>
    <w:rsid w:val="5FAB70B0"/>
    <w:rsid w:val="5FAF18FA"/>
    <w:rsid w:val="5FB05672"/>
    <w:rsid w:val="5FB07420"/>
    <w:rsid w:val="5FB15AF3"/>
    <w:rsid w:val="5FB213EA"/>
    <w:rsid w:val="5FB24F46"/>
    <w:rsid w:val="5FB25842"/>
    <w:rsid w:val="5FB306AA"/>
    <w:rsid w:val="5FB32A6C"/>
    <w:rsid w:val="5FB40CBE"/>
    <w:rsid w:val="5FB52C88"/>
    <w:rsid w:val="5FB52D33"/>
    <w:rsid w:val="5FB567E4"/>
    <w:rsid w:val="5FB92779"/>
    <w:rsid w:val="5FB92B44"/>
    <w:rsid w:val="5FBA3DFB"/>
    <w:rsid w:val="5FBC4017"/>
    <w:rsid w:val="5FBE38EB"/>
    <w:rsid w:val="5FBE7D8F"/>
    <w:rsid w:val="5FC03B07"/>
    <w:rsid w:val="5FC058B5"/>
    <w:rsid w:val="5FC1162D"/>
    <w:rsid w:val="5FC37153"/>
    <w:rsid w:val="5FC41398"/>
    <w:rsid w:val="5FC627A0"/>
    <w:rsid w:val="5FC86518"/>
    <w:rsid w:val="5FC92290"/>
    <w:rsid w:val="5FC93D7A"/>
    <w:rsid w:val="5FCA3AC9"/>
    <w:rsid w:val="5FCA6734"/>
    <w:rsid w:val="5FCB4F59"/>
    <w:rsid w:val="5FCD1D80"/>
    <w:rsid w:val="5FCD3B2E"/>
    <w:rsid w:val="5FCF3D4A"/>
    <w:rsid w:val="5FCF5AF8"/>
    <w:rsid w:val="5FD17AC2"/>
    <w:rsid w:val="5FD2225B"/>
    <w:rsid w:val="5FD2383A"/>
    <w:rsid w:val="5FD4310E"/>
    <w:rsid w:val="5FD44EBD"/>
    <w:rsid w:val="5FD650D9"/>
    <w:rsid w:val="5FD70E51"/>
    <w:rsid w:val="5FD90725"/>
    <w:rsid w:val="5FDA449D"/>
    <w:rsid w:val="5FDA624B"/>
    <w:rsid w:val="5FDC0215"/>
    <w:rsid w:val="5FDC6467"/>
    <w:rsid w:val="5FDE3F8D"/>
    <w:rsid w:val="5FDF3861"/>
    <w:rsid w:val="5FE1582B"/>
    <w:rsid w:val="5FE175D9"/>
    <w:rsid w:val="5FE33352"/>
    <w:rsid w:val="5FE377F5"/>
    <w:rsid w:val="5FE506D1"/>
    <w:rsid w:val="5FE5356E"/>
    <w:rsid w:val="5FE5531C"/>
    <w:rsid w:val="5FE570CA"/>
    <w:rsid w:val="5FE62E42"/>
    <w:rsid w:val="5FE64BF0"/>
    <w:rsid w:val="5FE80793"/>
    <w:rsid w:val="5FE86BBA"/>
    <w:rsid w:val="5FE91C23"/>
    <w:rsid w:val="5FEB0458"/>
    <w:rsid w:val="5FEB2206"/>
    <w:rsid w:val="5FEF1CF6"/>
    <w:rsid w:val="5FF05A6E"/>
    <w:rsid w:val="5FF11F12"/>
    <w:rsid w:val="5FF13CC0"/>
    <w:rsid w:val="5FF4555F"/>
    <w:rsid w:val="5FFB68ED"/>
    <w:rsid w:val="5FFC4413"/>
    <w:rsid w:val="5FFE1F39"/>
    <w:rsid w:val="5FFE462F"/>
    <w:rsid w:val="5FFF5CB2"/>
    <w:rsid w:val="60025ECE"/>
    <w:rsid w:val="60031C46"/>
    <w:rsid w:val="600339F4"/>
    <w:rsid w:val="60073A6B"/>
    <w:rsid w:val="60082DB8"/>
    <w:rsid w:val="60084BEC"/>
    <w:rsid w:val="600A2FD4"/>
    <w:rsid w:val="600A3B2D"/>
    <w:rsid w:val="600B28A8"/>
    <w:rsid w:val="600B4656"/>
    <w:rsid w:val="600D03CE"/>
    <w:rsid w:val="600D6620"/>
    <w:rsid w:val="600E24AE"/>
    <w:rsid w:val="600F2399"/>
    <w:rsid w:val="600F2C0B"/>
    <w:rsid w:val="600F4147"/>
    <w:rsid w:val="60103202"/>
    <w:rsid w:val="60146320"/>
    <w:rsid w:val="601479AF"/>
    <w:rsid w:val="60163727"/>
    <w:rsid w:val="601654D5"/>
    <w:rsid w:val="60172FFB"/>
    <w:rsid w:val="6017749F"/>
    <w:rsid w:val="60194FC5"/>
    <w:rsid w:val="60196D73"/>
    <w:rsid w:val="601B0D3D"/>
    <w:rsid w:val="601E082E"/>
    <w:rsid w:val="601E25DC"/>
    <w:rsid w:val="601E438A"/>
    <w:rsid w:val="602045A6"/>
    <w:rsid w:val="60206354"/>
    <w:rsid w:val="602120CC"/>
    <w:rsid w:val="60213E7A"/>
    <w:rsid w:val="602472A5"/>
    <w:rsid w:val="60275934"/>
    <w:rsid w:val="602776E2"/>
    <w:rsid w:val="60285208"/>
    <w:rsid w:val="6029271D"/>
    <w:rsid w:val="602A0F80"/>
    <w:rsid w:val="602A5424"/>
    <w:rsid w:val="602C2F4B"/>
    <w:rsid w:val="602C4CF9"/>
    <w:rsid w:val="602D0A71"/>
    <w:rsid w:val="602D281F"/>
    <w:rsid w:val="603040BD"/>
    <w:rsid w:val="603043B8"/>
    <w:rsid w:val="60326087"/>
    <w:rsid w:val="60363DC9"/>
    <w:rsid w:val="60365B77"/>
    <w:rsid w:val="60366AE9"/>
    <w:rsid w:val="603718EF"/>
    <w:rsid w:val="6037369D"/>
    <w:rsid w:val="6037544B"/>
    <w:rsid w:val="60395667"/>
    <w:rsid w:val="60397415"/>
    <w:rsid w:val="603A003B"/>
    <w:rsid w:val="603B13E0"/>
    <w:rsid w:val="603B318E"/>
    <w:rsid w:val="603C0CB4"/>
    <w:rsid w:val="603D5158"/>
    <w:rsid w:val="603D6F06"/>
    <w:rsid w:val="603F12DC"/>
    <w:rsid w:val="60402552"/>
    <w:rsid w:val="6040276C"/>
    <w:rsid w:val="6042451C"/>
    <w:rsid w:val="60430294"/>
    <w:rsid w:val="6045400C"/>
    <w:rsid w:val="60471B32"/>
    <w:rsid w:val="604858AA"/>
    <w:rsid w:val="60487659"/>
    <w:rsid w:val="604A33D1"/>
    <w:rsid w:val="604C38E0"/>
    <w:rsid w:val="604C539B"/>
    <w:rsid w:val="604F09E7"/>
    <w:rsid w:val="60504E32"/>
    <w:rsid w:val="60536011"/>
    <w:rsid w:val="605424A1"/>
    <w:rsid w:val="6054424F"/>
    <w:rsid w:val="60593614"/>
    <w:rsid w:val="60597AB8"/>
    <w:rsid w:val="605A192A"/>
    <w:rsid w:val="605B1F45"/>
    <w:rsid w:val="605B3830"/>
    <w:rsid w:val="605B55DE"/>
    <w:rsid w:val="605C4EB2"/>
    <w:rsid w:val="605D1356"/>
    <w:rsid w:val="605E0C2A"/>
    <w:rsid w:val="605E5CF5"/>
    <w:rsid w:val="605E6E7C"/>
    <w:rsid w:val="605F08C6"/>
    <w:rsid w:val="60600E46"/>
    <w:rsid w:val="606049A2"/>
    <w:rsid w:val="6061107E"/>
    <w:rsid w:val="60624676"/>
    <w:rsid w:val="60624BBE"/>
    <w:rsid w:val="6062696C"/>
    <w:rsid w:val="606303E1"/>
    <w:rsid w:val="60636240"/>
    <w:rsid w:val="60641B67"/>
    <w:rsid w:val="60641BBB"/>
    <w:rsid w:val="60651FB9"/>
    <w:rsid w:val="60695F4D"/>
    <w:rsid w:val="606A59D9"/>
    <w:rsid w:val="606C2ECA"/>
    <w:rsid w:val="606C77EB"/>
    <w:rsid w:val="606F4BE5"/>
    <w:rsid w:val="606F72DB"/>
    <w:rsid w:val="6071095D"/>
    <w:rsid w:val="60714E01"/>
    <w:rsid w:val="6074044E"/>
    <w:rsid w:val="607466A0"/>
    <w:rsid w:val="60771CEC"/>
    <w:rsid w:val="60791F08"/>
    <w:rsid w:val="60795A64"/>
    <w:rsid w:val="607C7302"/>
    <w:rsid w:val="607D37A6"/>
    <w:rsid w:val="607E12CC"/>
    <w:rsid w:val="607E307A"/>
    <w:rsid w:val="607E751E"/>
    <w:rsid w:val="608027D0"/>
    <w:rsid w:val="60803296"/>
    <w:rsid w:val="60820DBC"/>
    <w:rsid w:val="60847A10"/>
    <w:rsid w:val="608508AD"/>
    <w:rsid w:val="6085265B"/>
    <w:rsid w:val="60854409"/>
    <w:rsid w:val="60874625"/>
    <w:rsid w:val="608763D3"/>
    <w:rsid w:val="60885CA7"/>
    <w:rsid w:val="60887821"/>
    <w:rsid w:val="608A7C71"/>
    <w:rsid w:val="608C1C3B"/>
    <w:rsid w:val="608F5287"/>
    <w:rsid w:val="60911000"/>
    <w:rsid w:val="60932FCA"/>
    <w:rsid w:val="60934D78"/>
    <w:rsid w:val="60936B26"/>
    <w:rsid w:val="609603C4"/>
    <w:rsid w:val="60964868"/>
    <w:rsid w:val="609805E0"/>
    <w:rsid w:val="6098413C"/>
    <w:rsid w:val="60984D1F"/>
    <w:rsid w:val="60987315"/>
    <w:rsid w:val="609D5BF6"/>
    <w:rsid w:val="609D79A4"/>
    <w:rsid w:val="609E54CA"/>
    <w:rsid w:val="609F196E"/>
    <w:rsid w:val="60A2320D"/>
    <w:rsid w:val="60A24FBB"/>
    <w:rsid w:val="60A26D69"/>
    <w:rsid w:val="60A30D33"/>
    <w:rsid w:val="60A54AAB"/>
    <w:rsid w:val="60A725D1"/>
    <w:rsid w:val="60A7597A"/>
    <w:rsid w:val="60A76A75"/>
    <w:rsid w:val="60A919DB"/>
    <w:rsid w:val="60A96349"/>
    <w:rsid w:val="60AA20C1"/>
    <w:rsid w:val="60AA3E6F"/>
    <w:rsid w:val="60AA46CC"/>
    <w:rsid w:val="60AD570E"/>
    <w:rsid w:val="60AE00AB"/>
    <w:rsid w:val="60AE3960"/>
    <w:rsid w:val="60AF1486"/>
    <w:rsid w:val="60B115FD"/>
    <w:rsid w:val="60B116A2"/>
    <w:rsid w:val="60B30F76"/>
    <w:rsid w:val="60B33F1D"/>
    <w:rsid w:val="60B371C8"/>
    <w:rsid w:val="60B44CEE"/>
    <w:rsid w:val="60B46A9C"/>
    <w:rsid w:val="60B57F7E"/>
    <w:rsid w:val="60B6140E"/>
    <w:rsid w:val="60B7289E"/>
    <w:rsid w:val="60B82A30"/>
    <w:rsid w:val="60B847DE"/>
    <w:rsid w:val="60BB1E03"/>
    <w:rsid w:val="60BB42CE"/>
    <w:rsid w:val="60BC5280"/>
    <w:rsid w:val="60BD0047"/>
    <w:rsid w:val="60BD1DF5"/>
    <w:rsid w:val="60BF3DBF"/>
    <w:rsid w:val="60C05441"/>
    <w:rsid w:val="60C07B37"/>
    <w:rsid w:val="60C211B9"/>
    <w:rsid w:val="60C25FA0"/>
    <w:rsid w:val="60C413D5"/>
    <w:rsid w:val="60C43183"/>
    <w:rsid w:val="60C5514D"/>
    <w:rsid w:val="60C56EFB"/>
    <w:rsid w:val="60C70EC5"/>
    <w:rsid w:val="60C72393"/>
    <w:rsid w:val="60C82547"/>
    <w:rsid w:val="60C84CB3"/>
    <w:rsid w:val="60C97D4F"/>
    <w:rsid w:val="60CC3634"/>
    <w:rsid w:val="60CD4AC4"/>
    <w:rsid w:val="60CD7695"/>
    <w:rsid w:val="60CE5DB0"/>
    <w:rsid w:val="60D07D7A"/>
    <w:rsid w:val="60D13AF2"/>
    <w:rsid w:val="60D158A0"/>
    <w:rsid w:val="60D31618"/>
    <w:rsid w:val="60D333C6"/>
    <w:rsid w:val="60D3786A"/>
    <w:rsid w:val="60D44997"/>
    <w:rsid w:val="60D62EB6"/>
    <w:rsid w:val="60D73318"/>
    <w:rsid w:val="60D809DC"/>
    <w:rsid w:val="60D847A8"/>
    <w:rsid w:val="60D84E80"/>
    <w:rsid w:val="60DA0BF8"/>
    <w:rsid w:val="60DA29A7"/>
    <w:rsid w:val="60DB04CD"/>
    <w:rsid w:val="60DD2497"/>
    <w:rsid w:val="60DD5FF3"/>
    <w:rsid w:val="60DE5A49"/>
    <w:rsid w:val="60DF620F"/>
    <w:rsid w:val="60E03D35"/>
    <w:rsid w:val="60E0467B"/>
    <w:rsid w:val="60E04FE2"/>
    <w:rsid w:val="60E27AAD"/>
    <w:rsid w:val="60E318BB"/>
    <w:rsid w:val="60E43825"/>
    <w:rsid w:val="60E6759D"/>
    <w:rsid w:val="60E70C20"/>
    <w:rsid w:val="60EA6962"/>
    <w:rsid w:val="60EB4BB4"/>
    <w:rsid w:val="60EC092C"/>
    <w:rsid w:val="60EE0200"/>
    <w:rsid w:val="60EE6452"/>
    <w:rsid w:val="60EF5D26"/>
    <w:rsid w:val="60F021CA"/>
    <w:rsid w:val="60F03F78"/>
    <w:rsid w:val="60F31CBA"/>
    <w:rsid w:val="60F35816"/>
    <w:rsid w:val="60F4333C"/>
    <w:rsid w:val="60F5158E"/>
    <w:rsid w:val="60F76C10"/>
    <w:rsid w:val="60F90953"/>
    <w:rsid w:val="60FA4DF7"/>
    <w:rsid w:val="60FB0B6F"/>
    <w:rsid w:val="60FD48E7"/>
    <w:rsid w:val="60FD6695"/>
    <w:rsid w:val="61030EA5"/>
    <w:rsid w:val="61045C75"/>
    <w:rsid w:val="61047A23"/>
    <w:rsid w:val="610572F8"/>
    <w:rsid w:val="6106379C"/>
    <w:rsid w:val="6109328C"/>
    <w:rsid w:val="610B7004"/>
    <w:rsid w:val="610C4B2A"/>
    <w:rsid w:val="610C68D8"/>
    <w:rsid w:val="610D4B28"/>
    <w:rsid w:val="611063C8"/>
    <w:rsid w:val="61112140"/>
    <w:rsid w:val="61131A15"/>
    <w:rsid w:val="61135EB8"/>
    <w:rsid w:val="61137C66"/>
    <w:rsid w:val="6116474A"/>
    <w:rsid w:val="611759A9"/>
    <w:rsid w:val="611A0FF5"/>
    <w:rsid w:val="611B4D6D"/>
    <w:rsid w:val="611C05BC"/>
    <w:rsid w:val="611C2FBF"/>
    <w:rsid w:val="611C318D"/>
    <w:rsid w:val="611D0AE5"/>
    <w:rsid w:val="611D6D37"/>
    <w:rsid w:val="611F2AAF"/>
    <w:rsid w:val="611F660B"/>
    <w:rsid w:val="61204131"/>
    <w:rsid w:val="61251748"/>
    <w:rsid w:val="612754C0"/>
    <w:rsid w:val="612756CF"/>
    <w:rsid w:val="61286B5F"/>
    <w:rsid w:val="612B1454"/>
    <w:rsid w:val="612B4FB0"/>
    <w:rsid w:val="612B6C21"/>
    <w:rsid w:val="612C0D28"/>
    <w:rsid w:val="612E2CF2"/>
    <w:rsid w:val="612E4AA0"/>
    <w:rsid w:val="612F3E61"/>
    <w:rsid w:val="61306A6A"/>
    <w:rsid w:val="61330309"/>
    <w:rsid w:val="61333E65"/>
    <w:rsid w:val="61336843"/>
    <w:rsid w:val="61354081"/>
    <w:rsid w:val="61357BDD"/>
    <w:rsid w:val="6138147B"/>
    <w:rsid w:val="6138591F"/>
    <w:rsid w:val="613876CD"/>
    <w:rsid w:val="613A51F3"/>
    <w:rsid w:val="613C540F"/>
    <w:rsid w:val="613D1187"/>
    <w:rsid w:val="613D2F35"/>
    <w:rsid w:val="613D4CE3"/>
    <w:rsid w:val="613F0A5C"/>
    <w:rsid w:val="613F280A"/>
    <w:rsid w:val="613F6CAD"/>
    <w:rsid w:val="61406582"/>
    <w:rsid w:val="614147D4"/>
    <w:rsid w:val="61424EA8"/>
    <w:rsid w:val="61442516"/>
    <w:rsid w:val="61446072"/>
    <w:rsid w:val="61461DEA"/>
    <w:rsid w:val="61463829"/>
    <w:rsid w:val="61475B62"/>
    <w:rsid w:val="61477910"/>
    <w:rsid w:val="61493688"/>
    <w:rsid w:val="61497B2C"/>
    <w:rsid w:val="614B38A4"/>
    <w:rsid w:val="614D0B2B"/>
    <w:rsid w:val="614E6EF1"/>
    <w:rsid w:val="61500EBB"/>
    <w:rsid w:val="61502C69"/>
    <w:rsid w:val="615074AC"/>
    <w:rsid w:val="6151078F"/>
    <w:rsid w:val="6151253D"/>
    <w:rsid w:val="615171FB"/>
    <w:rsid w:val="615269E1"/>
    <w:rsid w:val="61534507"/>
    <w:rsid w:val="6155027F"/>
    <w:rsid w:val="61555B7C"/>
    <w:rsid w:val="61581B1D"/>
    <w:rsid w:val="615838CB"/>
    <w:rsid w:val="61587D6F"/>
    <w:rsid w:val="615A3AE7"/>
    <w:rsid w:val="615A7643"/>
    <w:rsid w:val="615B2E7E"/>
    <w:rsid w:val="615D0EE2"/>
    <w:rsid w:val="615D5386"/>
    <w:rsid w:val="615D7134"/>
    <w:rsid w:val="615E35D8"/>
    <w:rsid w:val="615F10FE"/>
    <w:rsid w:val="615F2EAC"/>
    <w:rsid w:val="615F43D0"/>
    <w:rsid w:val="61605860"/>
    <w:rsid w:val="61606FA1"/>
    <w:rsid w:val="616109D2"/>
    <w:rsid w:val="6162299C"/>
    <w:rsid w:val="61642270"/>
    <w:rsid w:val="616424AF"/>
    <w:rsid w:val="6166423A"/>
    <w:rsid w:val="616715F3"/>
    <w:rsid w:val="61691F7C"/>
    <w:rsid w:val="61695AD8"/>
    <w:rsid w:val="616B35FF"/>
    <w:rsid w:val="616D381B"/>
    <w:rsid w:val="616E1341"/>
    <w:rsid w:val="616E30EF"/>
    <w:rsid w:val="616E7593"/>
    <w:rsid w:val="61700C15"/>
    <w:rsid w:val="617050B9"/>
    <w:rsid w:val="6171498D"/>
    <w:rsid w:val="617213B6"/>
    <w:rsid w:val="61727C75"/>
    <w:rsid w:val="61730705"/>
    <w:rsid w:val="61734BA9"/>
    <w:rsid w:val="61736957"/>
    <w:rsid w:val="6173710C"/>
    <w:rsid w:val="617701F5"/>
    <w:rsid w:val="61776447"/>
    <w:rsid w:val="61785D1C"/>
    <w:rsid w:val="617B2468"/>
    <w:rsid w:val="617C580C"/>
    <w:rsid w:val="617D3332"/>
    <w:rsid w:val="617F354E"/>
    <w:rsid w:val="617F52FC"/>
    <w:rsid w:val="61811074"/>
    <w:rsid w:val="61812E22"/>
    <w:rsid w:val="618172C6"/>
    <w:rsid w:val="61826B9A"/>
    <w:rsid w:val="61840B64"/>
    <w:rsid w:val="61842912"/>
    <w:rsid w:val="61860438"/>
    <w:rsid w:val="618648DC"/>
    <w:rsid w:val="61881DC6"/>
    <w:rsid w:val="618B1EF3"/>
    <w:rsid w:val="618C17C7"/>
    <w:rsid w:val="618D5FBE"/>
    <w:rsid w:val="618E553F"/>
    <w:rsid w:val="619012B7"/>
    <w:rsid w:val="61903065"/>
    <w:rsid w:val="61923281"/>
    <w:rsid w:val="6192502F"/>
    <w:rsid w:val="61926C4E"/>
    <w:rsid w:val="61926DDD"/>
    <w:rsid w:val="619332C0"/>
    <w:rsid w:val="61933540"/>
    <w:rsid w:val="61946FF9"/>
    <w:rsid w:val="619568CD"/>
    <w:rsid w:val="61962E9A"/>
    <w:rsid w:val="61970898"/>
    <w:rsid w:val="61972646"/>
    <w:rsid w:val="619743F4"/>
    <w:rsid w:val="619B0311"/>
    <w:rsid w:val="619C4100"/>
    <w:rsid w:val="619E1C26"/>
    <w:rsid w:val="619F14FA"/>
    <w:rsid w:val="61A11716"/>
    <w:rsid w:val="61A22D98"/>
    <w:rsid w:val="61A42FB4"/>
    <w:rsid w:val="61A46B11"/>
    <w:rsid w:val="61A60ADB"/>
    <w:rsid w:val="61A62889"/>
    <w:rsid w:val="61A66D2D"/>
    <w:rsid w:val="61A905CB"/>
    <w:rsid w:val="61A94127"/>
    <w:rsid w:val="61AB60F1"/>
    <w:rsid w:val="61AB7E9F"/>
    <w:rsid w:val="61AC1296"/>
    <w:rsid w:val="61AC29D7"/>
    <w:rsid w:val="61B054B5"/>
    <w:rsid w:val="61B2122D"/>
    <w:rsid w:val="61B2747F"/>
    <w:rsid w:val="61B50D1E"/>
    <w:rsid w:val="61B6665A"/>
    <w:rsid w:val="61B74A96"/>
    <w:rsid w:val="61B825BC"/>
    <w:rsid w:val="61BA27D8"/>
    <w:rsid w:val="61BA4586"/>
    <w:rsid w:val="61BA5B6C"/>
    <w:rsid w:val="61BA6334"/>
    <w:rsid w:val="61BC02FE"/>
    <w:rsid w:val="61BC24CC"/>
    <w:rsid w:val="61BC3E5A"/>
    <w:rsid w:val="61BE4076"/>
    <w:rsid w:val="61BF394A"/>
    <w:rsid w:val="61C1376D"/>
    <w:rsid w:val="61C3168D"/>
    <w:rsid w:val="61C40F61"/>
    <w:rsid w:val="61C62F2B"/>
    <w:rsid w:val="61C80A51"/>
    <w:rsid w:val="61C947C9"/>
    <w:rsid w:val="61C96577"/>
    <w:rsid w:val="61CB22EF"/>
    <w:rsid w:val="61CB6793"/>
    <w:rsid w:val="61CD250B"/>
    <w:rsid w:val="61CD42B9"/>
    <w:rsid w:val="61CD6067"/>
    <w:rsid w:val="61CD7A3C"/>
    <w:rsid w:val="61CE1DDF"/>
    <w:rsid w:val="61CF0031"/>
    <w:rsid w:val="61D03DA9"/>
    <w:rsid w:val="61D218D0"/>
    <w:rsid w:val="61D2367E"/>
    <w:rsid w:val="61D35B82"/>
    <w:rsid w:val="61D4389A"/>
    <w:rsid w:val="61D513C0"/>
    <w:rsid w:val="61D54F1C"/>
    <w:rsid w:val="61D70C94"/>
    <w:rsid w:val="61D75138"/>
    <w:rsid w:val="61D76EE6"/>
    <w:rsid w:val="61D770D4"/>
    <w:rsid w:val="61D80564"/>
    <w:rsid w:val="61D94A0C"/>
    <w:rsid w:val="61DA69D6"/>
    <w:rsid w:val="61DB4C28"/>
    <w:rsid w:val="61DC274E"/>
    <w:rsid w:val="61DC44FC"/>
    <w:rsid w:val="61DC62AA"/>
    <w:rsid w:val="61DD43D6"/>
    <w:rsid w:val="61DE2022"/>
    <w:rsid w:val="61DE5866"/>
    <w:rsid w:val="61DF5D9B"/>
    <w:rsid w:val="61E138C1"/>
    <w:rsid w:val="61E17D65"/>
    <w:rsid w:val="61E22AA6"/>
    <w:rsid w:val="61E241E7"/>
    <w:rsid w:val="61E33ADD"/>
    <w:rsid w:val="61E3588B"/>
    <w:rsid w:val="61E433B1"/>
    <w:rsid w:val="61E57855"/>
    <w:rsid w:val="61E635CD"/>
    <w:rsid w:val="61E6537B"/>
    <w:rsid w:val="61E814E9"/>
    <w:rsid w:val="61EB0BE3"/>
    <w:rsid w:val="61ED6147"/>
    <w:rsid w:val="61EF2482"/>
    <w:rsid w:val="61F01D56"/>
    <w:rsid w:val="61F05AA1"/>
    <w:rsid w:val="61F07C7B"/>
    <w:rsid w:val="61F23D20"/>
    <w:rsid w:val="61F25ACE"/>
    <w:rsid w:val="61F335F4"/>
    <w:rsid w:val="61F53810"/>
    <w:rsid w:val="61F5736C"/>
    <w:rsid w:val="61F63AED"/>
    <w:rsid w:val="61F71336"/>
    <w:rsid w:val="61F730E4"/>
    <w:rsid w:val="61F77588"/>
    <w:rsid w:val="61F863AE"/>
    <w:rsid w:val="61F915CB"/>
    <w:rsid w:val="61FB0E26"/>
    <w:rsid w:val="61FB21BD"/>
    <w:rsid w:val="61FC4B9F"/>
    <w:rsid w:val="61FD0DEF"/>
    <w:rsid w:val="61FE0917"/>
    <w:rsid w:val="61FE0B3E"/>
    <w:rsid w:val="61FE26C5"/>
    <w:rsid w:val="62003B5C"/>
    <w:rsid w:val="6200643D"/>
    <w:rsid w:val="620360F1"/>
    <w:rsid w:val="62037CDB"/>
    <w:rsid w:val="62065A1D"/>
    <w:rsid w:val="620677CB"/>
    <w:rsid w:val="62083543"/>
    <w:rsid w:val="62095220"/>
    <w:rsid w:val="620B4DE2"/>
    <w:rsid w:val="620C3034"/>
    <w:rsid w:val="620D0B5A"/>
    <w:rsid w:val="620D46B6"/>
    <w:rsid w:val="620D6DAC"/>
    <w:rsid w:val="620F48D2"/>
    <w:rsid w:val="621023F8"/>
    <w:rsid w:val="621041A6"/>
    <w:rsid w:val="6211064A"/>
    <w:rsid w:val="62116AFF"/>
    <w:rsid w:val="62116FB3"/>
    <w:rsid w:val="62136969"/>
    <w:rsid w:val="621517BC"/>
    <w:rsid w:val="62165C60"/>
    <w:rsid w:val="62173786"/>
    <w:rsid w:val="62175534"/>
    <w:rsid w:val="62195750"/>
    <w:rsid w:val="621974FF"/>
    <w:rsid w:val="621A5025"/>
    <w:rsid w:val="621B2C36"/>
    <w:rsid w:val="621E68C3"/>
    <w:rsid w:val="621F5ABD"/>
    <w:rsid w:val="62206ADF"/>
    <w:rsid w:val="62210161"/>
    <w:rsid w:val="62227F38"/>
    <w:rsid w:val="6223037D"/>
    <w:rsid w:val="6223212B"/>
    <w:rsid w:val="62253828"/>
    <w:rsid w:val="622540F5"/>
    <w:rsid w:val="62257C51"/>
    <w:rsid w:val="622668B9"/>
    <w:rsid w:val="62267D49"/>
    <w:rsid w:val="622A170C"/>
    <w:rsid w:val="622A5268"/>
    <w:rsid w:val="622D4D58"/>
    <w:rsid w:val="622D6B06"/>
    <w:rsid w:val="622F0AD0"/>
    <w:rsid w:val="622F287E"/>
    <w:rsid w:val="622F2C7F"/>
    <w:rsid w:val="622F6D22"/>
    <w:rsid w:val="62314848"/>
    <w:rsid w:val="6232236E"/>
    <w:rsid w:val="62330EBD"/>
    <w:rsid w:val="62351001"/>
    <w:rsid w:val="62361E5F"/>
    <w:rsid w:val="62375BD7"/>
    <w:rsid w:val="62383904"/>
    <w:rsid w:val="6239194F"/>
    <w:rsid w:val="62397900"/>
    <w:rsid w:val="623A1223"/>
    <w:rsid w:val="623B7475"/>
    <w:rsid w:val="623C143F"/>
    <w:rsid w:val="623C31ED"/>
    <w:rsid w:val="623C4F9B"/>
    <w:rsid w:val="623D4B40"/>
    <w:rsid w:val="623E51B7"/>
    <w:rsid w:val="6243457B"/>
    <w:rsid w:val="62436329"/>
    <w:rsid w:val="624502F4"/>
    <w:rsid w:val="62467BC8"/>
    <w:rsid w:val="6247406C"/>
    <w:rsid w:val="62477460"/>
    <w:rsid w:val="62481B92"/>
    <w:rsid w:val="624A3B5C"/>
    <w:rsid w:val="624A590A"/>
    <w:rsid w:val="624B1D15"/>
    <w:rsid w:val="624B3430"/>
    <w:rsid w:val="624B7144"/>
    <w:rsid w:val="624C78D4"/>
    <w:rsid w:val="624F1172"/>
    <w:rsid w:val="624F2F20"/>
    <w:rsid w:val="624F4CCE"/>
    <w:rsid w:val="62522A10"/>
    <w:rsid w:val="625247BE"/>
    <w:rsid w:val="6252656D"/>
    <w:rsid w:val="62540537"/>
    <w:rsid w:val="62553134"/>
    <w:rsid w:val="62562501"/>
    <w:rsid w:val="625702B8"/>
    <w:rsid w:val="62581748"/>
    <w:rsid w:val="62586279"/>
    <w:rsid w:val="6259128E"/>
    <w:rsid w:val="62593D9F"/>
    <w:rsid w:val="62594319"/>
    <w:rsid w:val="625A57A9"/>
    <w:rsid w:val="625C563D"/>
    <w:rsid w:val="625D388F"/>
    <w:rsid w:val="625E3163"/>
    <w:rsid w:val="62612C54"/>
    <w:rsid w:val="62614A02"/>
    <w:rsid w:val="62620EA5"/>
    <w:rsid w:val="626369CC"/>
    <w:rsid w:val="62652744"/>
    <w:rsid w:val="62662018"/>
    <w:rsid w:val="6269416D"/>
    <w:rsid w:val="626A7D5A"/>
    <w:rsid w:val="626B762E"/>
    <w:rsid w:val="626C3AD2"/>
    <w:rsid w:val="626D15F8"/>
    <w:rsid w:val="626F35C2"/>
    <w:rsid w:val="627110E9"/>
    <w:rsid w:val="62712E97"/>
    <w:rsid w:val="627209BD"/>
    <w:rsid w:val="62726C0F"/>
    <w:rsid w:val="62727F12"/>
    <w:rsid w:val="62744735"/>
    <w:rsid w:val="627666FF"/>
    <w:rsid w:val="62774225"/>
    <w:rsid w:val="627806C9"/>
    <w:rsid w:val="627B5AC3"/>
    <w:rsid w:val="627C183B"/>
    <w:rsid w:val="627C6C94"/>
    <w:rsid w:val="627D5CDF"/>
    <w:rsid w:val="627D7A8D"/>
    <w:rsid w:val="627E3805"/>
    <w:rsid w:val="627E55B4"/>
    <w:rsid w:val="627E7362"/>
    <w:rsid w:val="627F48F3"/>
    <w:rsid w:val="6280132C"/>
    <w:rsid w:val="62810954"/>
    <w:rsid w:val="62816E52"/>
    <w:rsid w:val="62830E1C"/>
    <w:rsid w:val="6283706E"/>
    <w:rsid w:val="62854B94"/>
    <w:rsid w:val="62864468"/>
    <w:rsid w:val="628C7CD0"/>
    <w:rsid w:val="628D3A49"/>
    <w:rsid w:val="628D3DE6"/>
    <w:rsid w:val="628D57F7"/>
    <w:rsid w:val="628E1C9B"/>
    <w:rsid w:val="628F5A13"/>
    <w:rsid w:val="628F77C1"/>
    <w:rsid w:val="629039D1"/>
    <w:rsid w:val="629118D9"/>
    <w:rsid w:val="629152E7"/>
    <w:rsid w:val="62917095"/>
    <w:rsid w:val="6295025A"/>
    <w:rsid w:val="629642BB"/>
    <w:rsid w:val="62966995"/>
    <w:rsid w:val="62970423"/>
    <w:rsid w:val="62976675"/>
    <w:rsid w:val="629923ED"/>
    <w:rsid w:val="629B43B7"/>
    <w:rsid w:val="629B6165"/>
    <w:rsid w:val="629B7F14"/>
    <w:rsid w:val="629D15BD"/>
    <w:rsid w:val="629D1EDE"/>
    <w:rsid w:val="629D3C8C"/>
    <w:rsid w:val="629E7A04"/>
    <w:rsid w:val="629F3EDD"/>
    <w:rsid w:val="62A0377C"/>
    <w:rsid w:val="62A0552A"/>
    <w:rsid w:val="62A212A2"/>
    <w:rsid w:val="62A25746"/>
    <w:rsid w:val="62A274F4"/>
    <w:rsid w:val="62A3501A"/>
    <w:rsid w:val="62A74B0A"/>
    <w:rsid w:val="62A768B8"/>
    <w:rsid w:val="62A80882"/>
    <w:rsid w:val="62A82630"/>
    <w:rsid w:val="62A93385"/>
    <w:rsid w:val="62AA0157"/>
    <w:rsid w:val="62AA2731"/>
    <w:rsid w:val="62AA3BC1"/>
    <w:rsid w:val="62AB283A"/>
    <w:rsid w:val="62AC0373"/>
    <w:rsid w:val="62AC2121"/>
    <w:rsid w:val="62AD10B2"/>
    <w:rsid w:val="62AF1C11"/>
    <w:rsid w:val="62AF39BF"/>
    <w:rsid w:val="62AF7E63"/>
    <w:rsid w:val="62B10EC3"/>
    <w:rsid w:val="62B114E5"/>
    <w:rsid w:val="62B27782"/>
    <w:rsid w:val="62B31701"/>
    <w:rsid w:val="62B334AF"/>
    <w:rsid w:val="62B611F1"/>
    <w:rsid w:val="62B62F9F"/>
    <w:rsid w:val="62B66AFB"/>
    <w:rsid w:val="62B72874"/>
    <w:rsid w:val="62B861C5"/>
    <w:rsid w:val="62BA0AE5"/>
    <w:rsid w:val="62BA36B6"/>
    <w:rsid w:val="62BB6808"/>
    <w:rsid w:val="62BC7E8A"/>
    <w:rsid w:val="62C03E1E"/>
    <w:rsid w:val="62C20707"/>
    <w:rsid w:val="62C3746A"/>
    <w:rsid w:val="62C456BC"/>
    <w:rsid w:val="62C54F90"/>
    <w:rsid w:val="62C84A81"/>
    <w:rsid w:val="62C90F25"/>
    <w:rsid w:val="62C92CD3"/>
    <w:rsid w:val="62C95A09"/>
    <w:rsid w:val="62CA25A7"/>
    <w:rsid w:val="62CA324D"/>
    <w:rsid w:val="62CC631F"/>
    <w:rsid w:val="62CD6F5B"/>
    <w:rsid w:val="62CE653B"/>
    <w:rsid w:val="62CF5E0F"/>
    <w:rsid w:val="62D0444C"/>
    <w:rsid w:val="62D058DC"/>
    <w:rsid w:val="62D201FC"/>
    <w:rsid w:val="62D33B51"/>
    <w:rsid w:val="62D358FF"/>
    <w:rsid w:val="62D376AD"/>
    <w:rsid w:val="62D41677"/>
    <w:rsid w:val="62D43425"/>
    <w:rsid w:val="62D60F4C"/>
    <w:rsid w:val="62D64CAC"/>
    <w:rsid w:val="62D653F0"/>
    <w:rsid w:val="62D6719E"/>
    <w:rsid w:val="62D72BDE"/>
    <w:rsid w:val="62D84CC4"/>
    <w:rsid w:val="62D970D5"/>
    <w:rsid w:val="62DA4EE0"/>
    <w:rsid w:val="62DB47B4"/>
    <w:rsid w:val="62DD530F"/>
    <w:rsid w:val="62DD677E"/>
    <w:rsid w:val="62DE6052"/>
    <w:rsid w:val="62E0001C"/>
    <w:rsid w:val="62E328C2"/>
    <w:rsid w:val="62E418BB"/>
    <w:rsid w:val="62E42611"/>
    <w:rsid w:val="62E47B0C"/>
    <w:rsid w:val="62E53885"/>
    <w:rsid w:val="62E55633"/>
    <w:rsid w:val="62E713AB"/>
    <w:rsid w:val="62E73159"/>
    <w:rsid w:val="62E80C7F"/>
    <w:rsid w:val="62E93375"/>
    <w:rsid w:val="62EA2C49"/>
    <w:rsid w:val="62EA400E"/>
    <w:rsid w:val="62EA49F7"/>
    <w:rsid w:val="62EC076F"/>
    <w:rsid w:val="62EC69C1"/>
    <w:rsid w:val="62EE098B"/>
    <w:rsid w:val="62EE44E7"/>
    <w:rsid w:val="62EF200D"/>
    <w:rsid w:val="62F0024F"/>
    <w:rsid w:val="62F12229"/>
    <w:rsid w:val="62F35FA1"/>
    <w:rsid w:val="62F37D50"/>
    <w:rsid w:val="62F81674"/>
    <w:rsid w:val="62F82EFF"/>
    <w:rsid w:val="62F835B8"/>
    <w:rsid w:val="62F85366"/>
    <w:rsid w:val="62FA10DE"/>
    <w:rsid w:val="62FB09B2"/>
    <w:rsid w:val="62FB4E56"/>
    <w:rsid w:val="62FD472A"/>
    <w:rsid w:val="62FE5D89"/>
    <w:rsid w:val="62FF4946"/>
    <w:rsid w:val="62FF7219"/>
    <w:rsid w:val="630006BE"/>
    <w:rsid w:val="6300421A"/>
    <w:rsid w:val="63021D41"/>
    <w:rsid w:val="63035AB9"/>
    <w:rsid w:val="63055C5C"/>
    <w:rsid w:val="63065CD5"/>
    <w:rsid w:val="63071A4D"/>
    <w:rsid w:val="630737FB"/>
    <w:rsid w:val="63092E9C"/>
    <w:rsid w:val="630A5A6D"/>
    <w:rsid w:val="630B32EB"/>
    <w:rsid w:val="630D181D"/>
    <w:rsid w:val="630E06E5"/>
    <w:rsid w:val="630F445E"/>
    <w:rsid w:val="6311162E"/>
    <w:rsid w:val="631321A0"/>
    <w:rsid w:val="63147CC6"/>
    <w:rsid w:val="6315416A"/>
    <w:rsid w:val="631657EC"/>
    <w:rsid w:val="63166BE1"/>
    <w:rsid w:val="631754A0"/>
    <w:rsid w:val="63185A08"/>
    <w:rsid w:val="631A352E"/>
    <w:rsid w:val="631B1054"/>
    <w:rsid w:val="631B72A6"/>
    <w:rsid w:val="631F6803"/>
    <w:rsid w:val="631F6D97"/>
    <w:rsid w:val="6320666B"/>
    <w:rsid w:val="63212B0F"/>
    <w:rsid w:val="63220635"/>
    <w:rsid w:val="632225B3"/>
    <w:rsid w:val="63224191"/>
    <w:rsid w:val="6324615B"/>
    <w:rsid w:val="63247F09"/>
    <w:rsid w:val="63253C81"/>
    <w:rsid w:val="632717A7"/>
    <w:rsid w:val="63277B66"/>
    <w:rsid w:val="632A4FD2"/>
    <w:rsid w:val="632B573B"/>
    <w:rsid w:val="632B74E9"/>
    <w:rsid w:val="632C5010"/>
    <w:rsid w:val="632C6236"/>
    <w:rsid w:val="63312626"/>
    <w:rsid w:val="63316ACA"/>
    <w:rsid w:val="63332842"/>
    <w:rsid w:val="63347599"/>
    <w:rsid w:val="633635FA"/>
    <w:rsid w:val="633640E0"/>
    <w:rsid w:val="63367C3C"/>
    <w:rsid w:val="63387E58"/>
    <w:rsid w:val="633914DA"/>
    <w:rsid w:val="633A3BD0"/>
    <w:rsid w:val="633A597E"/>
    <w:rsid w:val="633A772C"/>
    <w:rsid w:val="633B16F7"/>
    <w:rsid w:val="633B34A5"/>
    <w:rsid w:val="633B5253"/>
    <w:rsid w:val="633E321C"/>
    <w:rsid w:val="633F2F95"/>
    <w:rsid w:val="63400ABB"/>
    <w:rsid w:val="6340727D"/>
    <w:rsid w:val="6342476E"/>
    <w:rsid w:val="63424833"/>
    <w:rsid w:val="634265E1"/>
    <w:rsid w:val="63442359"/>
    <w:rsid w:val="634467FD"/>
    <w:rsid w:val="634630EF"/>
    <w:rsid w:val="63471E49"/>
    <w:rsid w:val="63473BF7"/>
    <w:rsid w:val="63475A0F"/>
    <w:rsid w:val="6349032F"/>
    <w:rsid w:val="63493E13"/>
    <w:rsid w:val="63495BC1"/>
    <w:rsid w:val="63497970"/>
    <w:rsid w:val="634C3904"/>
    <w:rsid w:val="634D12C3"/>
    <w:rsid w:val="634E31D8"/>
    <w:rsid w:val="634E4F86"/>
    <w:rsid w:val="63514A76"/>
    <w:rsid w:val="63520F1A"/>
    <w:rsid w:val="635307EE"/>
    <w:rsid w:val="63534C92"/>
    <w:rsid w:val="63556314"/>
    <w:rsid w:val="6356208C"/>
    <w:rsid w:val="635822A8"/>
    <w:rsid w:val="63584057"/>
    <w:rsid w:val="635B3E85"/>
    <w:rsid w:val="635B58F5"/>
    <w:rsid w:val="635B76A3"/>
    <w:rsid w:val="635D166D"/>
    <w:rsid w:val="635D341B"/>
    <w:rsid w:val="6361115D"/>
    <w:rsid w:val="63620A31"/>
    <w:rsid w:val="63624ED5"/>
    <w:rsid w:val="63626C83"/>
    <w:rsid w:val="63644F37"/>
    <w:rsid w:val="63657B08"/>
    <w:rsid w:val="63660521"/>
    <w:rsid w:val="63676048"/>
    <w:rsid w:val="636B1FDC"/>
    <w:rsid w:val="636B2239"/>
    <w:rsid w:val="636C18B0"/>
    <w:rsid w:val="636C365E"/>
    <w:rsid w:val="636E73D6"/>
    <w:rsid w:val="6370314E"/>
    <w:rsid w:val="637034DA"/>
    <w:rsid w:val="637075F2"/>
    <w:rsid w:val="6372210C"/>
    <w:rsid w:val="6372336A"/>
    <w:rsid w:val="63730E90"/>
    <w:rsid w:val="637349EC"/>
    <w:rsid w:val="63750765"/>
    <w:rsid w:val="637846F9"/>
    <w:rsid w:val="637864A7"/>
    <w:rsid w:val="63795CCD"/>
    <w:rsid w:val="637A3FCD"/>
    <w:rsid w:val="637A5D7B"/>
    <w:rsid w:val="637B1AF3"/>
    <w:rsid w:val="637C5D8F"/>
    <w:rsid w:val="637D1D0F"/>
    <w:rsid w:val="637D3ABD"/>
    <w:rsid w:val="637F3391"/>
    <w:rsid w:val="6381535B"/>
    <w:rsid w:val="6383194F"/>
    <w:rsid w:val="6384309D"/>
    <w:rsid w:val="63846BFA"/>
    <w:rsid w:val="638559B0"/>
    <w:rsid w:val="63860BC4"/>
    <w:rsid w:val="638766EA"/>
    <w:rsid w:val="63884331"/>
    <w:rsid w:val="638906B4"/>
    <w:rsid w:val="63892462"/>
    <w:rsid w:val="63894210"/>
    <w:rsid w:val="638D4142"/>
    <w:rsid w:val="638E1826"/>
    <w:rsid w:val="638E4052"/>
    <w:rsid w:val="638E7A78"/>
    <w:rsid w:val="639037F0"/>
    <w:rsid w:val="639130C5"/>
    <w:rsid w:val="63915694"/>
    <w:rsid w:val="639257BA"/>
    <w:rsid w:val="63927568"/>
    <w:rsid w:val="6393508F"/>
    <w:rsid w:val="63944015"/>
    <w:rsid w:val="63950E07"/>
    <w:rsid w:val="63957059"/>
    <w:rsid w:val="639808F7"/>
    <w:rsid w:val="639A466F"/>
    <w:rsid w:val="639C2195"/>
    <w:rsid w:val="639C3F43"/>
    <w:rsid w:val="639E415F"/>
    <w:rsid w:val="63A177AC"/>
    <w:rsid w:val="63A23524"/>
    <w:rsid w:val="63A252D2"/>
    <w:rsid w:val="63A4104A"/>
    <w:rsid w:val="63A4729C"/>
    <w:rsid w:val="63A63014"/>
    <w:rsid w:val="63A70B3A"/>
    <w:rsid w:val="63A728E8"/>
    <w:rsid w:val="63A956A6"/>
    <w:rsid w:val="63A96660"/>
    <w:rsid w:val="63AD43A2"/>
    <w:rsid w:val="63AD4BBC"/>
    <w:rsid w:val="63AD6150"/>
    <w:rsid w:val="63AE011A"/>
    <w:rsid w:val="63B03E93"/>
    <w:rsid w:val="63B079EF"/>
    <w:rsid w:val="63B21FFB"/>
    <w:rsid w:val="63B22CDB"/>
    <w:rsid w:val="63B35731"/>
    <w:rsid w:val="63B374DF"/>
    <w:rsid w:val="63B70D7D"/>
    <w:rsid w:val="63B75221"/>
    <w:rsid w:val="63B76FCF"/>
    <w:rsid w:val="63B9315F"/>
    <w:rsid w:val="63BA261B"/>
    <w:rsid w:val="63BA6ABF"/>
    <w:rsid w:val="63BC45E5"/>
    <w:rsid w:val="63BC6393"/>
    <w:rsid w:val="63BE65AF"/>
    <w:rsid w:val="63BF40D6"/>
    <w:rsid w:val="63BF5E84"/>
    <w:rsid w:val="63BF7C32"/>
    <w:rsid w:val="63C118F1"/>
    <w:rsid w:val="63C11BFC"/>
    <w:rsid w:val="63C139AA"/>
    <w:rsid w:val="63C33BC6"/>
    <w:rsid w:val="63C35974"/>
    <w:rsid w:val="63C60FC0"/>
    <w:rsid w:val="63C67212"/>
    <w:rsid w:val="63C70334"/>
    <w:rsid w:val="63C74D38"/>
    <w:rsid w:val="63C76EA4"/>
    <w:rsid w:val="63C94F54"/>
    <w:rsid w:val="63C96D02"/>
    <w:rsid w:val="63CA40E4"/>
    <w:rsid w:val="63CB597F"/>
    <w:rsid w:val="63CB65D6"/>
    <w:rsid w:val="63CC234F"/>
    <w:rsid w:val="63CE4319"/>
    <w:rsid w:val="63CF256B"/>
    <w:rsid w:val="63D00091"/>
    <w:rsid w:val="63D23E09"/>
    <w:rsid w:val="63D25BB7"/>
    <w:rsid w:val="63D27965"/>
    <w:rsid w:val="63D3192F"/>
    <w:rsid w:val="63D414A8"/>
    <w:rsid w:val="63D47B81"/>
    <w:rsid w:val="63D731CD"/>
    <w:rsid w:val="63D80CF3"/>
    <w:rsid w:val="63D86F45"/>
    <w:rsid w:val="63D95197"/>
    <w:rsid w:val="63DA0F0F"/>
    <w:rsid w:val="63DA4A6C"/>
    <w:rsid w:val="63DC4C88"/>
    <w:rsid w:val="63DC7C3A"/>
    <w:rsid w:val="63DF6526"/>
    <w:rsid w:val="63E31B72"/>
    <w:rsid w:val="63E337FB"/>
    <w:rsid w:val="63E37DC4"/>
    <w:rsid w:val="63E43B3C"/>
    <w:rsid w:val="63E5242D"/>
    <w:rsid w:val="63E63410"/>
    <w:rsid w:val="63E74D4D"/>
    <w:rsid w:val="63E853DA"/>
    <w:rsid w:val="63E87188"/>
    <w:rsid w:val="63E92F01"/>
    <w:rsid w:val="63E94CAF"/>
    <w:rsid w:val="63EA73A4"/>
    <w:rsid w:val="63EB4ECB"/>
    <w:rsid w:val="63ED0C43"/>
    <w:rsid w:val="63ED29F1"/>
    <w:rsid w:val="63EE34DF"/>
    <w:rsid w:val="63EF49BB"/>
    <w:rsid w:val="63F024E1"/>
    <w:rsid w:val="63F0428F"/>
    <w:rsid w:val="63F41FD1"/>
    <w:rsid w:val="63F43D7F"/>
    <w:rsid w:val="63F773CC"/>
    <w:rsid w:val="63F87D92"/>
    <w:rsid w:val="63F905F2"/>
    <w:rsid w:val="63FA3360"/>
    <w:rsid w:val="63FA6EBC"/>
    <w:rsid w:val="63FB74FA"/>
    <w:rsid w:val="63FC06B4"/>
    <w:rsid w:val="63FC0E86"/>
    <w:rsid w:val="63FC70D8"/>
    <w:rsid w:val="63FF2724"/>
    <w:rsid w:val="64004658"/>
    <w:rsid w:val="640146EE"/>
    <w:rsid w:val="64030466"/>
    <w:rsid w:val="64041AE8"/>
    <w:rsid w:val="64065861"/>
    <w:rsid w:val="640A35A3"/>
    <w:rsid w:val="640B731B"/>
    <w:rsid w:val="6410048D"/>
    <w:rsid w:val="641206A9"/>
    <w:rsid w:val="64137F7D"/>
    <w:rsid w:val="6417181C"/>
    <w:rsid w:val="64175CC0"/>
    <w:rsid w:val="64177A6E"/>
    <w:rsid w:val="64191A38"/>
    <w:rsid w:val="641937E6"/>
    <w:rsid w:val="64195594"/>
    <w:rsid w:val="641A130C"/>
    <w:rsid w:val="641C6E32"/>
    <w:rsid w:val="641F4B74"/>
    <w:rsid w:val="641F6922"/>
    <w:rsid w:val="64216B3E"/>
    <w:rsid w:val="64236413"/>
    <w:rsid w:val="6424218B"/>
    <w:rsid w:val="6425617F"/>
    <w:rsid w:val="64267CB1"/>
    <w:rsid w:val="64275A67"/>
    <w:rsid w:val="642A59B8"/>
    <w:rsid w:val="642A77A1"/>
    <w:rsid w:val="642B176B"/>
    <w:rsid w:val="642B3519"/>
    <w:rsid w:val="642D103F"/>
    <w:rsid w:val="642D54E3"/>
    <w:rsid w:val="642D7291"/>
    <w:rsid w:val="642E6B65"/>
    <w:rsid w:val="642F3009"/>
    <w:rsid w:val="64306D81"/>
    <w:rsid w:val="643248A8"/>
    <w:rsid w:val="64330783"/>
    <w:rsid w:val="643423CE"/>
    <w:rsid w:val="643447E4"/>
    <w:rsid w:val="64352A2B"/>
    <w:rsid w:val="64356146"/>
    <w:rsid w:val="64373C6C"/>
    <w:rsid w:val="64393E88"/>
    <w:rsid w:val="64395C36"/>
    <w:rsid w:val="643979E4"/>
    <w:rsid w:val="643A375C"/>
    <w:rsid w:val="643C1282"/>
    <w:rsid w:val="643C74D4"/>
    <w:rsid w:val="643E0467"/>
    <w:rsid w:val="643E324C"/>
    <w:rsid w:val="64405216"/>
    <w:rsid w:val="64430863"/>
    <w:rsid w:val="64446389"/>
    <w:rsid w:val="6445282D"/>
    <w:rsid w:val="644545DB"/>
    <w:rsid w:val="64460353"/>
    <w:rsid w:val="644C132A"/>
    <w:rsid w:val="644D16E1"/>
    <w:rsid w:val="644D7933"/>
    <w:rsid w:val="644F0FB6"/>
    <w:rsid w:val="644F5459"/>
    <w:rsid w:val="645230C2"/>
    <w:rsid w:val="64524F4A"/>
    <w:rsid w:val="645268DD"/>
    <w:rsid w:val="64540CC2"/>
    <w:rsid w:val="64541E2E"/>
    <w:rsid w:val="64542A70"/>
    <w:rsid w:val="64552344"/>
    <w:rsid w:val="6455525E"/>
    <w:rsid w:val="645760BC"/>
    <w:rsid w:val="64590086"/>
    <w:rsid w:val="645A5BAC"/>
    <w:rsid w:val="645E38EF"/>
    <w:rsid w:val="64601415"/>
    <w:rsid w:val="646031C3"/>
    <w:rsid w:val="64607667"/>
    <w:rsid w:val="64616F3B"/>
    <w:rsid w:val="64630F05"/>
    <w:rsid w:val="64654C7D"/>
    <w:rsid w:val="646802C9"/>
    <w:rsid w:val="646A4041"/>
    <w:rsid w:val="646A5DEF"/>
    <w:rsid w:val="646B1B68"/>
    <w:rsid w:val="646B7484"/>
    <w:rsid w:val="646B7DB9"/>
    <w:rsid w:val="646D768E"/>
    <w:rsid w:val="6470717E"/>
    <w:rsid w:val="647153D0"/>
    <w:rsid w:val="6472739A"/>
    <w:rsid w:val="64740A1C"/>
    <w:rsid w:val="64746C6E"/>
    <w:rsid w:val="64754794"/>
    <w:rsid w:val="64764597"/>
    <w:rsid w:val="6477675E"/>
    <w:rsid w:val="64794284"/>
    <w:rsid w:val="647A1DAB"/>
    <w:rsid w:val="647B624F"/>
    <w:rsid w:val="647C0409"/>
    <w:rsid w:val="647C3D75"/>
    <w:rsid w:val="647C5B23"/>
    <w:rsid w:val="647D7880"/>
    <w:rsid w:val="647E189B"/>
    <w:rsid w:val="647E318E"/>
    <w:rsid w:val="647E5D3F"/>
    <w:rsid w:val="647F41B9"/>
    <w:rsid w:val="64801AB7"/>
    <w:rsid w:val="6481138B"/>
    <w:rsid w:val="64813139"/>
    <w:rsid w:val="6482427B"/>
    <w:rsid w:val="648275DD"/>
    <w:rsid w:val="64836EB1"/>
    <w:rsid w:val="64850E7B"/>
    <w:rsid w:val="648570CD"/>
    <w:rsid w:val="648614BB"/>
    <w:rsid w:val="648B3FB8"/>
    <w:rsid w:val="648C220A"/>
    <w:rsid w:val="648D138E"/>
    <w:rsid w:val="648D5F82"/>
    <w:rsid w:val="648D7D30"/>
    <w:rsid w:val="648F1CFA"/>
    <w:rsid w:val="648F3CAE"/>
    <w:rsid w:val="648F5856"/>
    <w:rsid w:val="649015CE"/>
    <w:rsid w:val="6491119F"/>
    <w:rsid w:val="64923598"/>
    <w:rsid w:val="649317EA"/>
    <w:rsid w:val="64933ABF"/>
    <w:rsid w:val="649410BE"/>
    <w:rsid w:val="64942E6C"/>
    <w:rsid w:val="64966BE4"/>
    <w:rsid w:val="64970BAF"/>
    <w:rsid w:val="64990483"/>
    <w:rsid w:val="64994927"/>
    <w:rsid w:val="649A0DC1"/>
    <w:rsid w:val="649B069F"/>
    <w:rsid w:val="649B244D"/>
    <w:rsid w:val="649B4E22"/>
    <w:rsid w:val="649C61C5"/>
    <w:rsid w:val="649C7F73"/>
    <w:rsid w:val="649D4417"/>
    <w:rsid w:val="649D7742"/>
    <w:rsid w:val="649E018F"/>
    <w:rsid w:val="649E3CEB"/>
    <w:rsid w:val="649F289D"/>
    <w:rsid w:val="64A04C33"/>
    <w:rsid w:val="64A137DB"/>
    <w:rsid w:val="64A357A5"/>
    <w:rsid w:val="64A37553"/>
    <w:rsid w:val="64A532CB"/>
    <w:rsid w:val="64A84855"/>
    <w:rsid w:val="64AA2690"/>
    <w:rsid w:val="64AC465A"/>
    <w:rsid w:val="64AC6408"/>
    <w:rsid w:val="64AC7B4C"/>
    <w:rsid w:val="64AD2180"/>
    <w:rsid w:val="64AF3298"/>
    <w:rsid w:val="64AF414A"/>
    <w:rsid w:val="64AF5EF8"/>
    <w:rsid w:val="64AF7CA6"/>
    <w:rsid w:val="64B13A1E"/>
    <w:rsid w:val="64B259E8"/>
    <w:rsid w:val="64B27796"/>
    <w:rsid w:val="64B4350F"/>
    <w:rsid w:val="64B452BD"/>
    <w:rsid w:val="64B61035"/>
    <w:rsid w:val="64B67287"/>
    <w:rsid w:val="64B90B25"/>
    <w:rsid w:val="64B928D3"/>
    <w:rsid w:val="64BA03AB"/>
    <w:rsid w:val="64BB489D"/>
    <w:rsid w:val="64BE01BC"/>
    <w:rsid w:val="64C2170E"/>
    <w:rsid w:val="64C33752"/>
    <w:rsid w:val="64C37BF6"/>
    <w:rsid w:val="64C5008F"/>
    <w:rsid w:val="64C51278"/>
    <w:rsid w:val="64C5396E"/>
    <w:rsid w:val="64C5571C"/>
    <w:rsid w:val="64C574CA"/>
    <w:rsid w:val="64C64FF0"/>
    <w:rsid w:val="64C6539F"/>
    <w:rsid w:val="64C73242"/>
    <w:rsid w:val="64C80D68"/>
    <w:rsid w:val="64C9520C"/>
    <w:rsid w:val="64C962E9"/>
    <w:rsid w:val="64CA2D32"/>
    <w:rsid w:val="64CA4AE0"/>
    <w:rsid w:val="64CC0858"/>
    <w:rsid w:val="64CD45D0"/>
    <w:rsid w:val="64CD6821"/>
    <w:rsid w:val="64CE2822"/>
    <w:rsid w:val="64CE7CB1"/>
    <w:rsid w:val="64CF0348"/>
    <w:rsid w:val="64CF659A"/>
    <w:rsid w:val="64D12312"/>
    <w:rsid w:val="64D21BE7"/>
    <w:rsid w:val="64D616D7"/>
    <w:rsid w:val="64D63485"/>
    <w:rsid w:val="64D678D3"/>
    <w:rsid w:val="64D836A1"/>
    <w:rsid w:val="64D911C7"/>
    <w:rsid w:val="64D94D23"/>
    <w:rsid w:val="64DB0A9B"/>
    <w:rsid w:val="64DB22B5"/>
    <w:rsid w:val="64DB6CED"/>
    <w:rsid w:val="64DD4813"/>
    <w:rsid w:val="64DE058B"/>
    <w:rsid w:val="64DE2339"/>
    <w:rsid w:val="64DE67DD"/>
    <w:rsid w:val="64E02555"/>
    <w:rsid w:val="64E060B2"/>
    <w:rsid w:val="64E21E2A"/>
    <w:rsid w:val="64E262CE"/>
    <w:rsid w:val="64E33DF4"/>
    <w:rsid w:val="64E5191A"/>
    <w:rsid w:val="64E738E4"/>
    <w:rsid w:val="64E8140A"/>
    <w:rsid w:val="64E831B8"/>
    <w:rsid w:val="64EA6F30"/>
    <w:rsid w:val="64EB1DAA"/>
    <w:rsid w:val="64EC4A56"/>
    <w:rsid w:val="64ED07CF"/>
    <w:rsid w:val="64EE729B"/>
    <w:rsid w:val="64EF2799"/>
    <w:rsid w:val="64F1206D"/>
    <w:rsid w:val="64F25DE5"/>
    <w:rsid w:val="64F34037"/>
    <w:rsid w:val="64F41B5D"/>
    <w:rsid w:val="64F46001"/>
    <w:rsid w:val="64F61D79"/>
    <w:rsid w:val="64F658D5"/>
    <w:rsid w:val="64F8789F"/>
    <w:rsid w:val="64FB113D"/>
    <w:rsid w:val="64FC15ED"/>
    <w:rsid w:val="64FD3107"/>
    <w:rsid w:val="64FD4EB5"/>
    <w:rsid w:val="64FE478A"/>
    <w:rsid w:val="64FF0C2E"/>
    <w:rsid w:val="65000502"/>
    <w:rsid w:val="6502071E"/>
    <w:rsid w:val="65046244"/>
    <w:rsid w:val="650502DA"/>
    <w:rsid w:val="65051FBC"/>
    <w:rsid w:val="65053D6A"/>
    <w:rsid w:val="65077AE2"/>
    <w:rsid w:val="65093EA2"/>
    <w:rsid w:val="650A75D2"/>
    <w:rsid w:val="650C334B"/>
    <w:rsid w:val="650C50F9"/>
    <w:rsid w:val="650C6EA7"/>
    <w:rsid w:val="650D2C1F"/>
    <w:rsid w:val="650E70C3"/>
    <w:rsid w:val="650F11A4"/>
    <w:rsid w:val="650F4BE9"/>
    <w:rsid w:val="65102E3B"/>
    <w:rsid w:val="65110961"/>
    <w:rsid w:val="65130235"/>
    <w:rsid w:val="65136487"/>
    <w:rsid w:val="651421FF"/>
    <w:rsid w:val="651638D5"/>
    <w:rsid w:val="65165F77"/>
    <w:rsid w:val="65167D25"/>
    <w:rsid w:val="65197815"/>
    <w:rsid w:val="651B17E0"/>
    <w:rsid w:val="651B358E"/>
    <w:rsid w:val="651D10B4"/>
    <w:rsid w:val="651D5558"/>
    <w:rsid w:val="651D7306"/>
    <w:rsid w:val="651E6BDA"/>
    <w:rsid w:val="651F307E"/>
    <w:rsid w:val="65200BA4"/>
    <w:rsid w:val="65206DF6"/>
    <w:rsid w:val="65222B6E"/>
    <w:rsid w:val="652266CA"/>
    <w:rsid w:val="652561BA"/>
    <w:rsid w:val="65257580"/>
    <w:rsid w:val="6526277C"/>
    <w:rsid w:val="65270184"/>
    <w:rsid w:val="65293EFC"/>
    <w:rsid w:val="65295CAB"/>
    <w:rsid w:val="65297A59"/>
    <w:rsid w:val="652A37D1"/>
    <w:rsid w:val="652C7549"/>
    <w:rsid w:val="652E1513"/>
    <w:rsid w:val="652E32C1"/>
    <w:rsid w:val="652F2B95"/>
    <w:rsid w:val="6530528B"/>
    <w:rsid w:val="6530704D"/>
    <w:rsid w:val="65312DB1"/>
    <w:rsid w:val="653308D7"/>
    <w:rsid w:val="653359CE"/>
    <w:rsid w:val="6535464F"/>
    <w:rsid w:val="65363F24"/>
    <w:rsid w:val="65371FF2"/>
    <w:rsid w:val="65385EEE"/>
    <w:rsid w:val="653A158F"/>
    <w:rsid w:val="653B3C30"/>
    <w:rsid w:val="653B778C"/>
    <w:rsid w:val="653D1651"/>
    <w:rsid w:val="653D1756"/>
    <w:rsid w:val="653E102A"/>
    <w:rsid w:val="653F727C"/>
    <w:rsid w:val="65402FF4"/>
    <w:rsid w:val="654228F2"/>
    <w:rsid w:val="65442AE4"/>
    <w:rsid w:val="65451723"/>
    <w:rsid w:val="654725D5"/>
    <w:rsid w:val="65474383"/>
    <w:rsid w:val="65476131"/>
    <w:rsid w:val="65486764"/>
    <w:rsid w:val="6549634D"/>
    <w:rsid w:val="654B2514"/>
    <w:rsid w:val="654C3747"/>
    <w:rsid w:val="654D1146"/>
    <w:rsid w:val="654E5711"/>
    <w:rsid w:val="654E74BF"/>
    <w:rsid w:val="654F3A66"/>
    <w:rsid w:val="65501B81"/>
    <w:rsid w:val="65510D5D"/>
    <w:rsid w:val="6551131C"/>
    <w:rsid w:val="65516FAF"/>
    <w:rsid w:val="65556AA0"/>
    <w:rsid w:val="65562818"/>
    <w:rsid w:val="655645C6"/>
    <w:rsid w:val="65574DC9"/>
    <w:rsid w:val="65584B18"/>
    <w:rsid w:val="655976E9"/>
    <w:rsid w:val="655A5E64"/>
    <w:rsid w:val="655B398A"/>
    <w:rsid w:val="655C5A01"/>
    <w:rsid w:val="655C6080"/>
    <w:rsid w:val="655D5954"/>
    <w:rsid w:val="65605444"/>
    <w:rsid w:val="656071F2"/>
    <w:rsid w:val="65615E7B"/>
    <w:rsid w:val="65622F6B"/>
    <w:rsid w:val="65624D19"/>
    <w:rsid w:val="65640A91"/>
    <w:rsid w:val="65644F35"/>
    <w:rsid w:val="65646CE3"/>
    <w:rsid w:val="65660CAD"/>
    <w:rsid w:val="65670581"/>
    <w:rsid w:val="65674A25"/>
    <w:rsid w:val="65685D4E"/>
    <w:rsid w:val="6569254B"/>
    <w:rsid w:val="656B0071"/>
    <w:rsid w:val="656B62C3"/>
    <w:rsid w:val="656C203B"/>
    <w:rsid w:val="656C5B97"/>
    <w:rsid w:val="656E5DB3"/>
    <w:rsid w:val="656E7B61"/>
    <w:rsid w:val="657038D9"/>
    <w:rsid w:val="65705687"/>
    <w:rsid w:val="65715970"/>
    <w:rsid w:val="65717652"/>
    <w:rsid w:val="657449B3"/>
    <w:rsid w:val="65757142"/>
    <w:rsid w:val="657607C4"/>
    <w:rsid w:val="65764C68"/>
    <w:rsid w:val="657A4758"/>
    <w:rsid w:val="657B402C"/>
    <w:rsid w:val="657C227E"/>
    <w:rsid w:val="657C5654"/>
    <w:rsid w:val="657D1B52"/>
    <w:rsid w:val="657F1D6E"/>
    <w:rsid w:val="657F3B1C"/>
    <w:rsid w:val="657F58CB"/>
    <w:rsid w:val="65801643"/>
    <w:rsid w:val="6580503D"/>
    <w:rsid w:val="65815AE7"/>
    <w:rsid w:val="65827D85"/>
    <w:rsid w:val="65842EE1"/>
    <w:rsid w:val="65846BD5"/>
    <w:rsid w:val="65847407"/>
    <w:rsid w:val="65856C59"/>
    <w:rsid w:val="658630FD"/>
    <w:rsid w:val="65870C23"/>
    <w:rsid w:val="658729D1"/>
    <w:rsid w:val="6587477F"/>
    <w:rsid w:val="65883653"/>
    <w:rsid w:val="658904F7"/>
    <w:rsid w:val="65896749"/>
    <w:rsid w:val="658A426F"/>
    <w:rsid w:val="658B24C1"/>
    <w:rsid w:val="658C0E37"/>
    <w:rsid w:val="658C6239"/>
    <w:rsid w:val="658D448B"/>
    <w:rsid w:val="658D65D9"/>
    <w:rsid w:val="658E1FB1"/>
    <w:rsid w:val="658F77B8"/>
    <w:rsid w:val="65901886"/>
    <w:rsid w:val="65913819"/>
    <w:rsid w:val="65921AA2"/>
    <w:rsid w:val="65931376"/>
    <w:rsid w:val="65936139"/>
    <w:rsid w:val="659375C8"/>
    <w:rsid w:val="659550EE"/>
    <w:rsid w:val="6595521D"/>
    <w:rsid w:val="65956E9C"/>
    <w:rsid w:val="65962C14"/>
    <w:rsid w:val="659770B8"/>
    <w:rsid w:val="6597768B"/>
    <w:rsid w:val="65982E30"/>
    <w:rsid w:val="65984BDE"/>
    <w:rsid w:val="659A0956"/>
    <w:rsid w:val="659A6BA8"/>
    <w:rsid w:val="659B1574"/>
    <w:rsid w:val="659B647C"/>
    <w:rsid w:val="659B749C"/>
    <w:rsid w:val="659D21F5"/>
    <w:rsid w:val="659D4708"/>
    <w:rsid w:val="659F5F6D"/>
    <w:rsid w:val="659F7D1B"/>
    <w:rsid w:val="65A1330E"/>
    <w:rsid w:val="65A17F37"/>
    <w:rsid w:val="65A215B9"/>
    <w:rsid w:val="65A672FB"/>
    <w:rsid w:val="65A76BCF"/>
    <w:rsid w:val="65A92947"/>
    <w:rsid w:val="65A96DEB"/>
    <w:rsid w:val="65AA1AAA"/>
    <w:rsid w:val="65AB2B63"/>
    <w:rsid w:val="65AB451A"/>
    <w:rsid w:val="65AB66C0"/>
    <w:rsid w:val="65AB6F91"/>
    <w:rsid w:val="65AD68DC"/>
    <w:rsid w:val="65AE4402"/>
    <w:rsid w:val="65B03CD6"/>
    <w:rsid w:val="65B23EF2"/>
    <w:rsid w:val="65B25723"/>
    <w:rsid w:val="65B302F4"/>
    <w:rsid w:val="65B40043"/>
    <w:rsid w:val="65B5753E"/>
    <w:rsid w:val="65B65064"/>
    <w:rsid w:val="65B732B6"/>
    <w:rsid w:val="65B81595"/>
    <w:rsid w:val="65BA6903"/>
    <w:rsid w:val="65BB267B"/>
    <w:rsid w:val="65BE3CC6"/>
    <w:rsid w:val="65BF216B"/>
    <w:rsid w:val="65C111B7"/>
    <w:rsid w:val="65C22647"/>
    <w:rsid w:val="65C37EAD"/>
    <w:rsid w:val="65C43C25"/>
    <w:rsid w:val="65C576AE"/>
    <w:rsid w:val="65C6174B"/>
    <w:rsid w:val="65C6799D"/>
    <w:rsid w:val="65C77271"/>
    <w:rsid w:val="65C854C3"/>
    <w:rsid w:val="65C9123C"/>
    <w:rsid w:val="65CC29BF"/>
    <w:rsid w:val="65CC4888"/>
    <w:rsid w:val="65CC6636"/>
    <w:rsid w:val="65CD0D2C"/>
    <w:rsid w:val="65CE23AE"/>
    <w:rsid w:val="65CE37BB"/>
    <w:rsid w:val="65CE6852"/>
    <w:rsid w:val="65D025CA"/>
    <w:rsid w:val="65D11E9E"/>
    <w:rsid w:val="65D200F0"/>
    <w:rsid w:val="65D33E68"/>
    <w:rsid w:val="65D5198E"/>
    <w:rsid w:val="65D73958"/>
    <w:rsid w:val="65D82763"/>
    <w:rsid w:val="65D90ED8"/>
    <w:rsid w:val="65DA51F7"/>
    <w:rsid w:val="65DA6FA5"/>
    <w:rsid w:val="65DB492F"/>
    <w:rsid w:val="65DB63B9"/>
    <w:rsid w:val="65DB7500"/>
    <w:rsid w:val="65DC4ACB"/>
    <w:rsid w:val="65DD0843"/>
    <w:rsid w:val="65DD1E20"/>
    <w:rsid w:val="65DE4CE7"/>
    <w:rsid w:val="65DF280D"/>
    <w:rsid w:val="65DF6369"/>
    <w:rsid w:val="65E322FD"/>
    <w:rsid w:val="65E330C1"/>
    <w:rsid w:val="65E46075"/>
    <w:rsid w:val="65E816C2"/>
    <w:rsid w:val="65E87914"/>
    <w:rsid w:val="65E9543A"/>
    <w:rsid w:val="65EB2F60"/>
    <w:rsid w:val="65EE0CA2"/>
    <w:rsid w:val="65EE2A50"/>
    <w:rsid w:val="65F00576"/>
    <w:rsid w:val="65F067C8"/>
    <w:rsid w:val="65F20792"/>
    <w:rsid w:val="65F22540"/>
    <w:rsid w:val="65F30067"/>
    <w:rsid w:val="65F77B57"/>
    <w:rsid w:val="65F83E57"/>
    <w:rsid w:val="65F91B21"/>
    <w:rsid w:val="65FA1348"/>
    <w:rsid w:val="65FA31A3"/>
    <w:rsid w:val="65FB27D8"/>
    <w:rsid w:val="65FC516D"/>
    <w:rsid w:val="65FE7137"/>
    <w:rsid w:val="65FF07B9"/>
    <w:rsid w:val="65FF4C5D"/>
    <w:rsid w:val="660067B8"/>
    <w:rsid w:val="66012783"/>
    <w:rsid w:val="66014531"/>
    <w:rsid w:val="66033B3B"/>
    <w:rsid w:val="66042274"/>
    <w:rsid w:val="66061B48"/>
    <w:rsid w:val="66065FEC"/>
    <w:rsid w:val="66067D9A"/>
    <w:rsid w:val="66081D64"/>
    <w:rsid w:val="6608651D"/>
    <w:rsid w:val="66094DDC"/>
    <w:rsid w:val="6609788A"/>
    <w:rsid w:val="660B2C94"/>
    <w:rsid w:val="660B3602"/>
    <w:rsid w:val="660B715E"/>
    <w:rsid w:val="660D1128"/>
    <w:rsid w:val="660D2ED6"/>
    <w:rsid w:val="660D737A"/>
    <w:rsid w:val="660F381F"/>
    <w:rsid w:val="66100C18"/>
    <w:rsid w:val="66106E6A"/>
    <w:rsid w:val="661324B7"/>
    <w:rsid w:val="66154481"/>
    <w:rsid w:val="66171FA7"/>
    <w:rsid w:val="66173D55"/>
    <w:rsid w:val="661974A2"/>
    <w:rsid w:val="661A3845"/>
    <w:rsid w:val="661A55F3"/>
    <w:rsid w:val="661E3335"/>
    <w:rsid w:val="661F70AE"/>
    <w:rsid w:val="66215C34"/>
    <w:rsid w:val="66236B9E"/>
    <w:rsid w:val="66240220"/>
    <w:rsid w:val="66246472"/>
    <w:rsid w:val="66252916"/>
    <w:rsid w:val="66263F98"/>
    <w:rsid w:val="662841B4"/>
    <w:rsid w:val="66285F62"/>
    <w:rsid w:val="66293A88"/>
    <w:rsid w:val="662A0427"/>
    <w:rsid w:val="662A6CE6"/>
    <w:rsid w:val="662A7F2C"/>
    <w:rsid w:val="662B15AE"/>
    <w:rsid w:val="662B5A52"/>
    <w:rsid w:val="662B7800"/>
    <w:rsid w:val="662C0530"/>
    <w:rsid w:val="662D17CA"/>
    <w:rsid w:val="662F1D0C"/>
    <w:rsid w:val="66325157"/>
    <w:rsid w:val="663366B5"/>
    <w:rsid w:val="66344907"/>
    <w:rsid w:val="663568D1"/>
    <w:rsid w:val="663743F7"/>
    <w:rsid w:val="66383CCB"/>
    <w:rsid w:val="663C1A0D"/>
    <w:rsid w:val="663D12E2"/>
    <w:rsid w:val="663F14FE"/>
    <w:rsid w:val="663F32AC"/>
    <w:rsid w:val="66410DD2"/>
    <w:rsid w:val="664166AE"/>
    <w:rsid w:val="66432D9C"/>
    <w:rsid w:val="66442670"/>
    <w:rsid w:val="664803B2"/>
    <w:rsid w:val="664A237C"/>
    <w:rsid w:val="664A62D0"/>
    <w:rsid w:val="664B1C51"/>
    <w:rsid w:val="664D59C9"/>
    <w:rsid w:val="664D7777"/>
    <w:rsid w:val="664E34EF"/>
    <w:rsid w:val="664F7993"/>
    <w:rsid w:val="66540B05"/>
    <w:rsid w:val="66552ACF"/>
    <w:rsid w:val="665705F5"/>
    <w:rsid w:val="66575D03"/>
    <w:rsid w:val="66576847"/>
    <w:rsid w:val="66590BF3"/>
    <w:rsid w:val="66594935"/>
    <w:rsid w:val="6659611C"/>
    <w:rsid w:val="66596D71"/>
    <w:rsid w:val="665B6338"/>
    <w:rsid w:val="665C06E5"/>
    <w:rsid w:val="665C3E5E"/>
    <w:rsid w:val="665C5C0C"/>
    <w:rsid w:val="665F2320"/>
    <w:rsid w:val="66611474"/>
    <w:rsid w:val="66612CC3"/>
    <w:rsid w:val="666176C6"/>
    <w:rsid w:val="66640307"/>
    <w:rsid w:val="66652ED8"/>
    <w:rsid w:val="66660838"/>
    <w:rsid w:val="66666A8A"/>
    <w:rsid w:val="66676F39"/>
    <w:rsid w:val="66680A54"/>
    <w:rsid w:val="66686C88"/>
    <w:rsid w:val="666920D7"/>
    <w:rsid w:val="666B22F3"/>
    <w:rsid w:val="666D7E19"/>
    <w:rsid w:val="666F3F89"/>
    <w:rsid w:val="666F593F"/>
    <w:rsid w:val="66707909"/>
    <w:rsid w:val="667411A7"/>
    <w:rsid w:val="66742F55"/>
    <w:rsid w:val="66754F1F"/>
    <w:rsid w:val="66770C98"/>
    <w:rsid w:val="6678677C"/>
    <w:rsid w:val="6679056C"/>
    <w:rsid w:val="667A42E4"/>
    <w:rsid w:val="667C4500"/>
    <w:rsid w:val="667F18FA"/>
    <w:rsid w:val="668138C4"/>
    <w:rsid w:val="668223FF"/>
    <w:rsid w:val="66833198"/>
    <w:rsid w:val="6683388F"/>
    <w:rsid w:val="6683763C"/>
    <w:rsid w:val="66846F11"/>
    <w:rsid w:val="66855163"/>
    <w:rsid w:val="66862C89"/>
    <w:rsid w:val="6686712D"/>
    <w:rsid w:val="66874DE1"/>
    <w:rsid w:val="66882EA5"/>
    <w:rsid w:val="66886271"/>
    <w:rsid w:val="668A4527"/>
    <w:rsid w:val="668B029F"/>
    <w:rsid w:val="668C4743"/>
    <w:rsid w:val="668D0C53"/>
    <w:rsid w:val="668D2269"/>
    <w:rsid w:val="668F1B3D"/>
    <w:rsid w:val="6692162D"/>
    <w:rsid w:val="66925AD1"/>
    <w:rsid w:val="6692787F"/>
    <w:rsid w:val="669435F8"/>
    <w:rsid w:val="6695111E"/>
    <w:rsid w:val="66952ECC"/>
    <w:rsid w:val="66974E96"/>
    <w:rsid w:val="66990C0E"/>
    <w:rsid w:val="669929BC"/>
    <w:rsid w:val="66996E60"/>
    <w:rsid w:val="669B2BD8"/>
    <w:rsid w:val="669B6734"/>
    <w:rsid w:val="669C06FE"/>
    <w:rsid w:val="669C24AC"/>
    <w:rsid w:val="669C425A"/>
    <w:rsid w:val="669D1BD8"/>
    <w:rsid w:val="669E7FD2"/>
    <w:rsid w:val="66A01F9C"/>
    <w:rsid w:val="66A17AC3"/>
    <w:rsid w:val="66A31A8D"/>
    <w:rsid w:val="66A3383B"/>
    <w:rsid w:val="66A355E9"/>
    <w:rsid w:val="66A35A4A"/>
    <w:rsid w:val="66A55805"/>
    <w:rsid w:val="66A575B3"/>
    <w:rsid w:val="66A617FA"/>
    <w:rsid w:val="66A650D9"/>
    <w:rsid w:val="66A80E51"/>
    <w:rsid w:val="66A870A3"/>
    <w:rsid w:val="66A872EB"/>
    <w:rsid w:val="66A9017B"/>
    <w:rsid w:val="66AA2E1B"/>
    <w:rsid w:val="66AB26EF"/>
    <w:rsid w:val="66AD290B"/>
    <w:rsid w:val="66B07D06"/>
    <w:rsid w:val="66B1690D"/>
    <w:rsid w:val="66B27F22"/>
    <w:rsid w:val="66B52B5D"/>
    <w:rsid w:val="66B617C0"/>
    <w:rsid w:val="66B6356E"/>
    <w:rsid w:val="66B655CD"/>
    <w:rsid w:val="66B772E6"/>
    <w:rsid w:val="66B9305E"/>
    <w:rsid w:val="66B94E0C"/>
    <w:rsid w:val="66BA2932"/>
    <w:rsid w:val="66BB6DD6"/>
    <w:rsid w:val="66BC0585"/>
    <w:rsid w:val="66BC48FC"/>
    <w:rsid w:val="66C04F72"/>
    <w:rsid w:val="66C11F13"/>
    <w:rsid w:val="66C13CC1"/>
    <w:rsid w:val="66C33EDD"/>
    <w:rsid w:val="66C51A03"/>
    <w:rsid w:val="66C57C55"/>
    <w:rsid w:val="66C832A1"/>
    <w:rsid w:val="66C94643"/>
    <w:rsid w:val="66C94B94"/>
    <w:rsid w:val="66CA526B"/>
    <w:rsid w:val="66CA6024"/>
    <w:rsid w:val="66CA7019"/>
    <w:rsid w:val="66CB2414"/>
    <w:rsid w:val="66CC0FE3"/>
    <w:rsid w:val="66CD08B8"/>
    <w:rsid w:val="66CF1E96"/>
    <w:rsid w:val="66CF4630"/>
    <w:rsid w:val="66D103A8"/>
    <w:rsid w:val="66D15EF7"/>
    <w:rsid w:val="66D165FA"/>
    <w:rsid w:val="66D24120"/>
    <w:rsid w:val="66D32372"/>
    <w:rsid w:val="66D41C46"/>
    <w:rsid w:val="66D44878"/>
    <w:rsid w:val="66D6776C"/>
    <w:rsid w:val="66D71736"/>
    <w:rsid w:val="66DB0439"/>
    <w:rsid w:val="66DD26E1"/>
    <w:rsid w:val="66DD449A"/>
    <w:rsid w:val="66DD4F9F"/>
    <w:rsid w:val="66E0683D"/>
    <w:rsid w:val="66E14363"/>
    <w:rsid w:val="66E16111"/>
    <w:rsid w:val="66E31FEE"/>
    <w:rsid w:val="66E4436D"/>
    <w:rsid w:val="66E520A5"/>
    <w:rsid w:val="66E618E5"/>
    <w:rsid w:val="66E63727"/>
    <w:rsid w:val="66E77BCB"/>
    <w:rsid w:val="66E8749F"/>
    <w:rsid w:val="66EA3218"/>
    <w:rsid w:val="66EF4CD2"/>
    <w:rsid w:val="66F10A4A"/>
    <w:rsid w:val="66F26570"/>
    <w:rsid w:val="66F26971"/>
    <w:rsid w:val="66F347C2"/>
    <w:rsid w:val="66F45E44"/>
    <w:rsid w:val="66F65041"/>
    <w:rsid w:val="66F81DD8"/>
    <w:rsid w:val="66F95B50"/>
    <w:rsid w:val="66FD73EF"/>
    <w:rsid w:val="66FE4F15"/>
    <w:rsid w:val="66FE6CC3"/>
    <w:rsid w:val="67000C8D"/>
    <w:rsid w:val="670047E9"/>
    <w:rsid w:val="6703252B"/>
    <w:rsid w:val="670544F5"/>
    <w:rsid w:val="67070FD0"/>
    <w:rsid w:val="6707201B"/>
    <w:rsid w:val="67087877"/>
    <w:rsid w:val="67087B42"/>
    <w:rsid w:val="67095D94"/>
    <w:rsid w:val="670A1B0C"/>
    <w:rsid w:val="670C13E0"/>
    <w:rsid w:val="670D6F06"/>
    <w:rsid w:val="670E33AA"/>
    <w:rsid w:val="670F0ED0"/>
    <w:rsid w:val="670F7122"/>
    <w:rsid w:val="67121D3E"/>
    <w:rsid w:val="6712451C"/>
    <w:rsid w:val="6712481A"/>
    <w:rsid w:val="671604B0"/>
    <w:rsid w:val="6716225F"/>
    <w:rsid w:val="67184229"/>
    <w:rsid w:val="67186F4B"/>
    <w:rsid w:val="67191D4F"/>
    <w:rsid w:val="67193AFD"/>
    <w:rsid w:val="671958AB"/>
    <w:rsid w:val="671B7875"/>
    <w:rsid w:val="671E1113"/>
    <w:rsid w:val="671E7365"/>
    <w:rsid w:val="671F424D"/>
    <w:rsid w:val="672030DD"/>
    <w:rsid w:val="67220C03"/>
    <w:rsid w:val="672229B1"/>
    <w:rsid w:val="67236729"/>
    <w:rsid w:val="67246F0A"/>
    <w:rsid w:val="672500BF"/>
    <w:rsid w:val="672506F4"/>
    <w:rsid w:val="672755B0"/>
    <w:rsid w:val="6727621A"/>
    <w:rsid w:val="67281F92"/>
    <w:rsid w:val="67283D40"/>
    <w:rsid w:val="67297ED0"/>
    <w:rsid w:val="672A7AB8"/>
    <w:rsid w:val="672C3830"/>
    <w:rsid w:val="672C55DE"/>
    <w:rsid w:val="672C7CD4"/>
    <w:rsid w:val="672D1356"/>
    <w:rsid w:val="672F3D42"/>
    <w:rsid w:val="672F50CE"/>
    <w:rsid w:val="67332E10"/>
    <w:rsid w:val="67334BBF"/>
    <w:rsid w:val="67340937"/>
    <w:rsid w:val="67343CC9"/>
    <w:rsid w:val="67386535"/>
    <w:rsid w:val="67395F4D"/>
    <w:rsid w:val="673979C5"/>
    <w:rsid w:val="673B22E5"/>
    <w:rsid w:val="673E3563"/>
    <w:rsid w:val="673F3837"/>
    <w:rsid w:val="67401089"/>
    <w:rsid w:val="674221B8"/>
    <w:rsid w:val="67423054"/>
    <w:rsid w:val="6744501E"/>
    <w:rsid w:val="6747066A"/>
    <w:rsid w:val="67472418"/>
    <w:rsid w:val="674768BC"/>
    <w:rsid w:val="67486190"/>
    <w:rsid w:val="674943E2"/>
    <w:rsid w:val="674A1F08"/>
    <w:rsid w:val="674C7A2E"/>
    <w:rsid w:val="674F5770"/>
    <w:rsid w:val="674F751F"/>
    <w:rsid w:val="6751773B"/>
    <w:rsid w:val="6753700F"/>
    <w:rsid w:val="67542D87"/>
    <w:rsid w:val="67544B35"/>
    <w:rsid w:val="67550FD9"/>
    <w:rsid w:val="675608AD"/>
    <w:rsid w:val="67564D51"/>
    <w:rsid w:val="67580AC9"/>
    <w:rsid w:val="67584625"/>
    <w:rsid w:val="675B5EC3"/>
    <w:rsid w:val="675D7E8D"/>
    <w:rsid w:val="675E2E21"/>
    <w:rsid w:val="675E7762"/>
    <w:rsid w:val="675F3C06"/>
    <w:rsid w:val="6760172C"/>
    <w:rsid w:val="67616BD1"/>
    <w:rsid w:val="676314F1"/>
    <w:rsid w:val="676416AF"/>
    <w:rsid w:val="67650AF0"/>
    <w:rsid w:val="67670D0C"/>
    <w:rsid w:val="67672ABA"/>
    <w:rsid w:val="676A4358"/>
    <w:rsid w:val="676B07FC"/>
    <w:rsid w:val="676C1E7F"/>
    <w:rsid w:val="676C3282"/>
    <w:rsid w:val="676E5BF7"/>
    <w:rsid w:val="676E7D45"/>
    <w:rsid w:val="677156E7"/>
    <w:rsid w:val="67717495"/>
    <w:rsid w:val="6773320D"/>
    <w:rsid w:val="67746F85"/>
    <w:rsid w:val="67760F4F"/>
    <w:rsid w:val="677671A1"/>
    <w:rsid w:val="67784CC7"/>
    <w:rsid w:val="677A27ED"/>
    <w:rsid w:val="677B47B7"/>
    <w:rsid w:val="677D0530"/>
    <w:rsid w:val="677D408C"/>
    <w:rsid w:val="677E1BB2"/>
    <w:rsid w:val="677F6056"/>
    <w:rsid w:val="67803B7C"/>
    <w:rsid w:val="678418BE"/>
    <w:rsid w:val="6784366C"/>
    <w:rsid w:val="67851192"/>
    <w:rsid w:val="67852F40"/>
    <w:rsid w:val="678673E4"/>
    <w:rsid w:val="6786745C"/>
    <w:rsid w:val="6787202D"/>
    <w:rsid w:val="6787315C"/>
    <w:rsid w:val="67876CB8"/>
    <w:rsid w:val="67890C82"/>
    <w:rsid w:val="6789494D"/>
    <w:rsid w:val="67896ED4"/>
    <w:rsid w:val="678C42CF"/>
    <w:rsid w:val="678E732F"/>
    <w:rsid w:val="67905A76"/>
    <w:rsid w:val="67915D89"/>
    <w:rsid w:val="67917B37"/>
    <w:rsid w:val="67931B01"/>
    <w:rsid w:val="679338AF"/>
    <w:rsid w:val="6793565D"/>
    <w:rsid w:val="6794413B"/>
    <w:rsid w:val="67957627"/>
    <w:rsid w:val="6796514D"/>
    <w:rsid w:val="679715F1"/>
    <w:rsid w:val="67982FB2"/>
    <w:rsid w:val="67987117"/>
    <w:rsid w:val="679A4C3E"/>
    <w:rsid w:val="679C6C08"/>
    <w:rsid w:val="679E56E3"/>
    <w:rsid w:val="679F2254"/>
    <w:rsid w:val="67A36984"/>
    <w:rsid w:val="67A41555"/>
    <w:rsid w:val="67A61834"/>
    <w:rsid w:val="67A930D3"/>
    <w:rsid w:val="67A94E81"/>
    <w:rsid w:val="67AB0BF9"/>
    <w:rsid w:val="67AC1177"/>
    <w:rsid w:val="67AE06E9"/>
    <w:rsid w:val="67B04461"/>
    <w:rsid w:val="67B0620F"/>
    <w:rsid w:val="67B11F87"/>
    <w:rsid w:val="67B13D35"/>
    <w:rsid w:val="67B35CFF"/>
    <w:rsid w:val="67B4104A"/>
    <w:rsid w:val="67B6134C"/>
    <w:rsid w:val="67B6759E"/>
    <w:rsid w:val="67B83316"/>
    <w:rsid w:val="67BA708E"/>
    <w:rsid w:val="67BB0C58"/>
    <w:rsid w:val="67BB4BB4"/>
    <w:rsid w:val="67BD092C"/>
    <w:rsid w:val="67BD26DA"/>
    <w:rsid w:val="67BF28F6"/>
    <w:rsid w:val="67C1666E"/>
    <w:rsid w:val="67C27CF0"/>
    <w:rsid w:val="67C41CBB"/>
    <w:rsid w:val="67C47F0C"/>
    <w:rsid w:val="67C51FCF"/>
    <w:rsid w:val="67C577E1"/>
    <w:rsid w:val="67C65A33"/>
    <w:rsid w:val="67C779FD"/>
    <w:rsid w:val="67C91DE0"/>
    <w:rsid w:val="67C95523"/>
    <w:rsid w:val="67CA4DF7"/>
    <w:rsid w:val="67CB4700"/>
    <w:rsid w:val="67CC0B6F"/>
    <w:rsid w:val="67CD5013"/>
    <w:rsid w:val="67CE5189"/>
    <w:rsid w:val="67D0240D"/>
    <w:rsid w:val="67D068B1"/>
    <w:rsid w:val="67D143D7"/>
    <w:rsid w:val="67D16185"/>
    <w:rsid w:val="67D22629"/>
    <w:rsid w:val="67D31EFE"/>
    <w:rsid w:val="67D363A2"/>
    <w:rsid w:val="67D619EE"/>
    <w:rsid w:val="67D87514"/>
    <w:rsid w:val="67DA14DE"/>
    <w:rsid w:val="67DB0DB2"/>
    <w:rsid w:val="67DB7004"/>
    <w:rsid w:val="67DD0FCE"/>
    <w:rsid w:val="67DD4B2A"/>
    <w:rsid w:val="67E1286C"/>
    <w:rsid w:val="67E1461B"/>
    <w:rsid w:val="67E22141"/>
    <w:rsid w:val="67E452A7"/>
    <w:rsid w:val="67E45EB9"/>
    <w:rsid w:val="67E469E8"/>
    <w:rsid w:val="67E660D5"/>
    <w:rsid w:val="67E67E83"/>
    <w:rsid w:val="67E759A9"/>
    <w:rsid w:val="67E91721"/>
    <w:rsid w:val="67E97973"/>
    <w:rsid w:val="67EB7247"/>
    <w:rsid w:val="67EC6609"/>
    <w:rsid w:val="67EE0AE5"/>
    <w:rsid w:val="67EE0F29"/>
    <w:rsid w:val="67EE4F89"/>
    <w:rsid w:val="67EE6D37"/>
    <w:rsid w:val="67F02AB0"/>
    <w:rsid w:val="67F0485E"/>
    <w:rsid w:val="67F105D6"/>
    <w:rsid w:val="67F307F2"/>
    <w:rsid w:val="67F3434E"/>
    <w:rsid w:val="67F464DC"/>
    <w:rsid w:val="67F51E74"/>
    <w:rsid w:val="67F65BEC"/>
    <w:rsid w:val="67F72090"/>
    <w:rsid w:val="67F73E3E"/>
    <w:rsid w:val="67F87BB6"/>
    <w:rsid w:val="67FA392E"/>
    <w:rsid w:val="67FB3202"/>
    <w:rsid w:val="67FC1454"/>
    <w:rsid w:val="67FC7427"/>
    <w:rsid w:val="67FF0F45"/>
    <w:rsid w:val="67FF35EF"/>
    <w:rsid w:val="68000819"/>
    <w:rsid w:val="68033400"/>
    <w:rsid w:val="68040309"/>
    <w:rsid w:val="6804655B"/>
    <w:rsid w:val="68071BA7"/>
    <w:rsid w:val="68073211"/>
    <w:rsid w:val="68077DF9"/>
    <w:rsid w:val="68093B71"/>
    <w:rsid w:val="6809591F"/>
    <w:rsid w:val="680B1697"/>
    <w:rsid w:val="680B538A"/>
    <w:rsid w:val="680B78E9"/>
    <w:rsid w:val="680E2F36"/>
    <w:rsid w:val="68112A26"/>
    <w:rsid w:val="68126ECA"/>
    <w:rsid w:val="681317B4"/>
    <w:rsid w:val="68150768"/>
    <w:rsid w:val="68152516"/>
    <w:rsid w:val="6815636C"/>
    <w:rsid w:val="6817003C"/>
    <w:rsid w:val="68174E65"/>
    <w:rsid w:val="68182006"/>
    <w:rsid w:val="68184196"/>
    <w:rsid w:val="68193DA7"/>
    <w:rsid w:val="68195626"/>
    <w:rsid w:val="68196220"/>
    <w:rsid w:val="681A3FD0"/>
    <w:rsid w:val="681A7B2C"/>
    <w:rsid w:val="681C2B17"/>
    <w:rsid w:val="681D13CB"/>
    <w:rsid w:val="681F15E7"/>
    <w:rsid w:val="68204069"/>
    <w:rsid w:val="68210EBB"/>
    <w:rsid w:val="68213DB8"/>
    <w:rsid w:val="6821710D"/>
    <w:rsid w:val="682269E1"/>
    <w:rsid w:val="68242759"/>
    <w:rsid w:val="682727FB"/>
    <w:rsid w:val="68273FF7"/>
    <w:rsid w:val="6828049B"/>
    <w:rsid w:val="68282249"/>
    <w:rsid w:val="68283C8B"/>
    <w:rsid w:val="68295FC1"/>
    <w:rsid w:val="682C160E"/>
    <w:rsid w:val="682D3D04"/>
    <w:rsid w:val="682D4F2C"/>
    <w:rsid w:val="682E7AFD"/>
    <w:rsid w:val="683055A2"/>
    <w:rsid w:val="68313609"/>
    <w:rsid w:val="6831647E"/>
    <w:rsid w:val="68330BEE"/>
    <w:rsid w:val="6833299C"/>
    <w:rsid w:val="68336E40"/>
    <w:rsid w:val="6834396F"/>
    <w:rsid w:val="68356714"/>
    <w:rsid w:val="683722F0"/>
    <w:rsid w:val="683926A8"/>
    <w:rsid w:val="683A01CF"/>
    <w:rsid w:val="683A3D2B"/>
    <w:rsid w:val="683A5F02"/>
    <w:rsid w:val="683C5CF5"/>
    <w:rsid w:val="683E5EB1"/>
    <w:rsid w:val="683F3A37"/>
    <w:rsid w:val="683F57E5"/>
    <w:rsid w:val="6841330B"/>
    <w:rsid w:val="68420E31"/>
    <w:rsid w:val="684352D5"/>
    <w:rsid w:val="6844104D"/>
    <w:rsid w:val="684626D0"/>
    <w:rsid w:val="68466B73"/>
    <w:rsid w:val="68475AD3"/>
    <w:rsid w:val="6848469A"/>
    <w:rsid w:val="68490412"/>
    <w:rsid w:val="684921C0"/>
    <w:rsid w:val="684B418A"/>
    <w:rsid w:val="684D1CB0"/>
    <w:rsid w:val="684E5A28"/>
    <w:rsid w:val="685017A0"/>
    <w:rsid w:val="68512E97"/>
    <w:rsid w:val="6852376A"/>
    <w:rsid w:val="685272C6"/>
    <w:rsid w:val="685474CC"/>
    <w:rsid w:val="68552CA8"/>
    <w:rsid w:val="68555008"/>
    <w:rsid w:val="68556DB7"/>
    <w:rsid w:val="68572B2F"/>
    <w:rsid w:val="685748DD"/>
    <w:rsid w:val="68580655"/>
    <w:rsid w:val="68581629"/>
    <w:rsid w:val="68582403"/>
    <w:rsid w:val="685A43CD"/>
    <w:rsid w:val="685A568A"/>
    <w:rsid w:val="685B6B1A"/>
    <w:rsid w:val="685C6397"/>
    <w:rsid w:val="685E3D5A"/>
    <w:rsid w:val="685E5C6B"/>
    <w:rsid w:val="685F19E3"/>
    <w:rsid w:val="685F3791"/>
    <w:rsid w:val="685F7C35"/>
    <w:rsid w:val="6861124B"/>
    <w:rsid w:val="68617509"/>
    <w:rsid w:val="686252AC"/>
    <w:rsid w:val="68633281"/>
    <w:rsid w:val="6863673C"/>
    <w:rsid w:val="6864524C"/>
    <w:rsid w:val="6865349E"/>
    <w:rsid w:val="68663B55"/>
    <w:rsid w:val="68677C8E"/>
    <w:rsid w:val="68684D3C"/>
    <w:rsid w:val="68686AEA"/>
    <w:rsid w:val="68694610"/>
    <w:rsid w:val="686A0AB4"/>
    <w:rsid w:val="686B660F"/>
    <w:rsid w:val="686C7A9F"/>
    <w:rsid w:val="686D2352"/>
    <w:rsid w:val="686E1C26"/>
    <w:rsid w:val="686F0ED6"/>
    <w:rsid w:val="68703BF0"/>
    <w:rsid w:val="6870599E"/>
    <w:rsid w:val="68721717"/>
    <w:rsid w:val="687476C1"/>
    <w:rsid w:val="68757459"/>
    <w:rsid w:val="68776D2D"/>
    <w:rsid w:val="68784853"/>
    <w:rsid w:val="687A05CB"/>
    <w:rsid w:val="687A4A6F"/>
    <w:rsid w:val="687C0A24"/>
    <w:rsid w:val="687C2595"/>
    <w:rsid w:val="687E00BB"/>
    <w:rsid w:val="687E455F"/>
    <w:rsid w:val="687E630D"/>
    <w:rsid w:val="68817BAC"/>
    <w:rsid w:val="68831B76"/>
    <w:rsid w:val="68833924"/>
    <w:rsid w:val="688558EE"/>
    <w:rsid w:val="688B0A2A"/>
    <w:rsid w:val="688D02FE"/>
    <w:rsid w:val="688D6550"/>
    <w:rsid w:val="68914293"/>
    <w:rsid w:val="68923B67"/>
    <w:rsid w:val="68932395"/>
    <w:rsid w:val="689340DA"/>
    <w:rsid w:val="6893581B"/>
    <w:rsid w:val="689478DF"/>
    <w:rsid w:val="689615CB"/>
    <w:rsid w:val="68993147"/>
    <w:rsid w:val="68996CA3"/>
    <w:rsid w:val="689A0C6D"/>
    <w:rsid w:val="689C543D"/>
    <w:rsid w:val="689C6793"/>
    <w:rsid w:val="68A044D6"/>
    <w:rsid w:val="68A27F13"/>
    <w:rsid w:val="68A33FC6"/>
    <w:rsid w:val="68A613C0"/>
    <w:rsid w:val="68A67612"/>
    <w:rsid w:val="68A75121"/>
    <w:rsid w:val="68A815DC"/>
    <w:rsid w:val="68A85138"/>
    <w:rsid w:val="68A865B1"/>
    <w:rsid w:val="68AA0EB0"/>
    <w:rsid w:val="68AA7102"/>
    <w:rsid w:val="68AB4C28"/>
    <w:rsid w:val="68AD274F"/>
    <w:rsid w:val="68B0223F"/>
    <w:rsid w:val="68B03FED"/>
    <w:rsid w:val="68B24209"/>
    <w:rsid w:val="68B63407"/>
    <w:rsid w:val="68B65AA7"/>
    <w:rsid w:val="68B834D5"/>
    <w:rsid w:val="68B97345"/>
    <w:rsid w:val="68BC0BE4"/>
    <w:rsid w:val="68BF2482"/>
    <w:rsid w:val="68BF33A8"/>
    <w:rsid w:val="68C030F7"/>
    <w:rsid w:val="68C1269E"/>
    <w:rsid w:val="68C15CC8"/>
    <w:rsid w:val="68C21D29"/>
    <w:rsid w:val="68C305E8"/>
    <w:rsid w:val="68C36416"/>
    <w:rsid w:val="68C47A98"/>
    <w:rsid w:val="68C61A62"/>
    <w:rsid w:val="68C63B8D"/>
    <w:rsid w:val="68C81889"/>
    <w:rsid w:val="68CA04BB"/>
    <w:rsid w:val="68CA77A4"/>
    <w:rsid w:val="68CC52CB"/>
    <w:rsid w:val="68CD2DF1"/>
    <w:rsid w:val="68CD4B9F"/>
    <w:rsid w:val="68D0468F"/>
    <w:rsid w:val="68D0643D"/>
    <w:rsid w:val="68D20407"/>
    <w:rsid w:val="68D4417F"/>
    <w:rsid w:val="68D45F2D"/>
    <w:rsid w:val="68D66149"/>
    <w:rsid w:val="68D67EF7"/>
    <w:rsid w:val="68D75A1D"/>
    <w:rsid w:val="68D777CC"/>
    <w:rsid w:val="68D93544"/>
    <w:rsid w:val="68DB550E"/>
    <w:rsid w:val="68DE0B5A"/>
    <w:rsid w:val="68DE51F0"/>
    <w:rsid w:val="68DE6DAC"/>
    <w:rsid w:val="68E00D76"/>
    <w:rsid w:val="68E02B24"/>
    <w:rsid w:val="68E1689C"/>
    <w:rsid w:val="68E31062"/>
    <w:rsid w:val="68E343C2"/>
    <w:rsid w:val="68E36170"/>
    <w:rsid w:val="68E51EE8"/>
    <w:rsid w:val="68E5638C"/>
    <w:rsid w:val="68E819D9"/>
    <w:rsid w:val="68E85E7D"/>
    <w:rsid w:val="68EA74FF"/>
    <w:rsid w:val="68EC14C9"/>
    <w:rsid w:val="68ED3493"/>
    <w:rsid w:val="68ED6FEF"/>
    <w:rsid w:val="68EF4B15"/>
    <w:rsid w:val="68EF720B"/>
    <w:rsid w:val="68F22857"/>
    <w:rsid w:val="68F3054B"/>
    <w:rsid w:val="68F44821"/>
    <w:rsid w:val="68F465CF"/>
    <w:rsid w:val="68F53477"/>
    <w:rsid w:val="68F6059A"/>
    <w:rsid w:val="68F62348"/>
    <w:rsid w:val="68F64907"/>
    <w:rsid w:val="68F71C1C"/>
    <w:rsid w:val="68F75D97"/>
    <w:rsid w:val="68F77E6E"/>
    <w:rsid w:val="68F93BE6"/>
    <w:rsid w:val="68FA47A2"/>
    <w:rsid w:val="68FB170C"/>
    <w:rsid w:val="68FB5BB0"/>
    <w:rsid w:val="68FB795E"/>
    <w:rsid w:val="68FC7232"/>
    <w:rsid w:val="68FD1C09"/>
    <w:rsid w:val="68FD36D6"/>
    <w:rsid w:val="68FE11FC"/>
    <w:rsid w:val="68FE2FAA"/>
    <w:rsid w:val="68FF0055"/>
    <w:rsid w:val="690031C6"/>
    <w:rsid w:val="69004F74"/>
    <w:rsid w:val="69006D22"/>
    <w:rsid w:val="69020CEC"/>
    <w:rsid w:val="69026F3E"/>
    <w:rsid w:val="6903064C"/>
    <w:rsid w:val="69034A64"/>
    <w:rsid w:val="69046F0B"/>
    <w:rsid w:val="690507DD"/>
    <w:rsid w:val="69052F6C"/>
    <w:rsid w:val="69054339"/>
    <w:rsid w:val="69076FCD"/>
    <w:rsid w:val="690802CD"/>
    <w:rsid w:val="6908207B"/>
    <w:rsid w:val="69083E29"/>
    <w:rsid w:val="690A194F"/>
    <w:rsid w:val="690A7BA1"/>
    <w:rsid w:val="690B56C7"/>
    <w:rsid w:val="690C026E"/>
    <w:rsid w:val="690D7691"/>
    <w:rsid w:val="690E58E3"/>
    <w:rsid w:val="690F3409"/>
    <w:rsid w:val="690F6F65"/>
    <w:rsid w:val="69112CDD"/>
    <w:rsid w:val="69117181"/>
    <w:rsid w:val="69124CA8"/>
    <w:rsid w:val="69126A56"/>
    <w:rsid w:val="6913763F"/>
    <w:rsid w:val="69140A20"/>
    <w:rsid w:val="691427CE"/>
    <w:rsid w:val="691602F4"/>
    <w:rsid w:val="69164798"/>
    <w:rsid w:val="691722BE"/>
    <w:rsid w:val="69186811"/>
    <w:rsid w:val="69196036"/>
    <w:rsid w:val="691B3B5C"/>
    <w:rsid w:val="691E364C"/>
    <w:rsid w:val="6922138F"/>
    <w:rsid w:val="69224EEB"/>
    <w:rsid w:val="69230C63"/>
    <w:rsid w:val="69236EB5"/>
    <w:rsid w:val="69256789"/>
    <w:rsid w:val="69280027"/>
    <w:rsid w:val="692844CB"/>
    <w:rsid w:val="69286279"/>
    <w:rsid w:val="692A0243"/>
    <w:rsid w:val="692A3D9F"/>
    <w:rsid w:val="692B4C87"/>
    <w:rsid w:val="692C5D69"/>
    <w:rsid w:val="692D1AE1"/>
    <w:rsid w:val="692F585A"/>
    <w:rsid w:val="692F61D9"/>
    <w:rsid w:val="693115D2"/>
    <w:rsid w:val="69313380"/>
    <w:rsid w:val="6931512E"/>
    <w:rsid w:val="69321F89"/>
    <w:rsid w:val="6933534A"/>
    <w:rsid w:val="693370F8"/>
    <w:rsid w:val="693469CC"/>
    <w:rsid w:val="69390486"/>
    <w:rsid w:val="69392234"/>
    <w:rsid w:val="693B41FE"/>
    <w:rsid w:val="6940349D"/>
    <w:rsid w:val="694035C3"/>
    <w:rsid w:val="694110E9"/>
    <w:rsid w:val="6942558D"/>
    <w:rsid w:val="6942733B"/>
    <w:rsid w:val="69431305"/>
    <w:rsid w:val="694330B3"/>
    <w:rsid w:val="69434E61"/>
    <w:rsid w:val="694503FF"/>
    <w:rsid w:val="6945507D"/>
    <w:rsid w:val="69472BA3"/>
    <w:rsid w:val="69472D1F"/>
    <w:rsid w:val="69474951"/>
    <w:rsid w:val="69482477"/>
    <w:rsid w:val="69486D80"/>
    <w:rsid w:val="695157D0"/>
    <w:rsid w:val="695169A2"/>
    <w:rsid w:val="695312C2"/>
    <w:rsid w:val="6953779A"/>
    <w:rsid w:val="69540E1C"/>
    <w:rsid w:val="695452C0"/>
    <w:rsid w:val="69545323"/>
    <w:rsid w:val="6954706E"/>
    <w:rsid w:val="695567B3"/>
    <w:rsid w:val="69562DE6"/>
    <w:rsid w:val="69564B94"/>
    <w:rsid w:val="6958090C"/>
    <w:rsid w:val="69584DB0"/>
    <w:rsid w:val="695928D6"/>
    <w:rsid w:val="69594684"/>
    <w:rsid w:val="695D5F23"/>
    <w:rsid w:val="695E1C9B"/>
    <w:rsid w:val="695E7EED"/>
    <w:rsid w:val="695F613F"/>
    <w:rsid w:val="69603C65"/>
    <w:rsid w:val="696279DD"/>
    <w:rsid w:val="69635503"/>
    <w:rsid w:val="69644E17"/>
    <w:rsid w:val="6965127B"/>
    <w:rsid w:val="696A0640"/>
    <w:rsid w:val="696C085C"/>
    <w:rsid w:val="696D1EDE"/>
    <w:rsid w:val="696E5EC9"/>
    <w:rsid w:val="696F15A9"/>
    <w:rsid w:val="696F1F2A"/>
    <w:rsid w:val="696F3EA8"/>
    <w:rsid w:val="696F4F75"/>
    <w:rsid w:val="697119CE"/>
    <w:rsid w:val="6972741B"/>
    <w:rsid w:val="697274F4"/>
    <w:rsid w:val="69731BEA"/>
    <w:rsid w:val="69733998"/>
    <w:rsid w:val="69735746"/>
    <w:rsid w:val="6974326C"/>
    <w:rsid w:val="69747710"/>
    <w:rsid w:val="69755D9C"/>
    <w:rsid w:val="69763488"/>
    <w:rsid w:val="69765236"/>
    <w:rsid w:val="69771DFD"/>
    <w:rsid w:val="69787200"/>
    <w:rsid w:val="69796AD5"/>
    <w:rsid w:val="697A2F79"/>
    <w:rsid w:val="697B0A9F"/>
    <w:rsid w:val="697B284D"/>
    <w:rsid w:val="697E40EB"/>
    <w:rsid w:val="697F058F"/>
    <w:rsid w:val="69801C11"/>
    <w:rsid w:val="69821E2D"/>
    <w:rsid w:val="69823BDB"/>
    <w:rsid w:val="69825989"/>
    <w:rsid w:val="69831701"/>
    <w:rsid w:val="69845BA5"/>
    <w:rsid w:val="69847953"/>
    <w:rsid w:val="6985191D"/>
    <w:rsid w:val="698931BC"/>
    <w:rsid w:val="698A0CE2"/>
    <w:rsid w:val="698A2A90"/>
    <w:rsid w:val="698A6B32"/>
    <w:rsid w:val="698A6F34"/>
    <w:rsid w:val="698C2CAC"/>
    <w:rsid w:val="6990454A"/>
    <w:rsid w:val="699219DD"/>
    <w:rsid w:val="69951B60"/>
    <w:rsid w:val="699527B5"/>
    <w:rsid w:val="69961435"/>
    <w:rsid w:val="699658D9"/>
    <w:rsid w:val="69990F25"/>
    <w:rsid w:val="699925C6"/>
    <w:rsid w:val="699B4C9D"/>
    <w:rsid w:val="699B6A4B"/>
    <w:rsid w:val="699D23D7"/>
    <w:rsid w:val="699F653B"/>
    <w:rsid w:val="69A022B3"/>
    <w:rsid w:val="69A2602B"/>
    <w:rsid w:val="69A27DD9"/>
    <w:rsid w:val="69A3798A"/>
    <w:rsid w:val="69A47FF6"/>
    <w:rsid w:val="69A51678"/>
    <w:rsid w:val="69A578CA"/>
    <w:rsid w:val="69A9560C"/>
    <w:rsid w:val="69AC6EAA"/>
    <w:rsid w:val="69AF24F6"/>
    <w:rsid w:val="69B0699A"/>
    <w:rsid w:val="69B1626F"/>
    <w:rsid w:val="69B30239"/>
    <w:rsid w:val="69B53FB1"/>
    <w:rsid w:val="69B55D5F"/>
    <w:rsid w:val="69B639BC"/>
    <w:rsid w:val="69B67D29"/>
    <w:rsid w:val="69B83AA1"/>
    <w:rsid w:val="69B875FD"/>
    <w:rsid w:val="69BA15C7"/>
    <w:rsid w:val="69BB70ED"/>
    <w:rsid w:val="69BD10B7"/>
    <w:rsid w:val="69BD19C1"/>
    <w:rsid w:val="69BD4C13"/>
    <w:rsid w:val="69BF098B"/>
    <w:rsid w:val="69BF3F3C"/>
    <w:rsid w:val="69C04704"/>
    <w:rsid w:val="69C2047C"/>
    <w:rsid w:val="69C441F4"/>
    <w:rsid w:val="69C51D1A"/>
    <w:rsid w:val="69C75A92"/>
    <w:rsid w:val="69C97A5C"/>
    <w:rsid w:val="69CB37D4"/>
    <w:rsid w:val="69CB5455"/>
    <w:rsid w:val="69CE6E20"/>
    <w:rsid w:val="69CF4947"/>
    <w:rsid w:val="69D00DEB"/>
    <w:rsid w:val="69D1246D"/>
    <w:rsid w:val="69D16911"/>
    <w:rsid w:val="69D32689"/>
    <w:rsid w:val="69D361E5"/>
    <w:rsid w:val="69D41F5D"/>
    <w:rsid w:val="69D56401"/>
    <w:rsid w:val="69D63F27"/>
    <w:rsid w:val="69D65CD5"/>
    <w:rsid w:val="69D75139"/>
    <w:rsid w:val="69D837FB"/>
    <w:rsid w:val="69DA3A17"/>
    <w:rsid w:val="69DA7573"/>
    <w:rsid w:val="69DB2379"/>
    <w:rsid w:val="69DC778F"/>
    <w:rsid w:val="69DD52B6"/>
    <w:rsid w:val="69DF4B8A"/>
    <w:rsid w:val="69E00902"/>
    <w:rsid w:val="69E36773"/>
    <w:rsid w:val="69E403F2"/>
    <w:rsid w:val="69E421A0"/>
    <w:rsid w:val="69E623BC"/>
    <w:rsid w:val="69E71C90"/>
    <w:rsid w:val="69E860BE"/>
    <w:rsid w:val="69E91EAC"/>
    <w:rsid w:val="69E93C5A"/>
    <w:rsid w:val="69EC3133"/>
    <w:rsid w:val="69EC72A7"/>
    <w:rsid w:val="69EF0CCD"/>
    <w:rsid w:val="69EF1C7F"/>
    <w:rsid w:val="69F0323B"/>
    <w:rsid w:val="69F04FE9"/>
    <w:rsid w:val="69F12B0F"/>
    <w:rsid w:val="69F17170"/>
    <w:rsid w:val="69F26D9C"/>
    <w:rsid w:val="69F72FE2"/>
    <w:rsid w:val="69F745C9"/>
    <w:rsid w:val="69F85C4B"/>
    <w:rsid w:val="69FA7C16"/>
    <w:rsid w:val="69FC398E"/>
    <w:rsid w:val="69FD14B4"/>
    <w:rsid w:val="69FD6E54"/>
    <w:rsid w:val="69FF6FDA"/>
    <w:rsid w:val="6A002C04"/>
    <w:rsid w:val="6A002D52"/>
    <w:rsid w:val="6A010FA4"/>
    <w:rsid w:val="6A0171F6"/>
    <w:rsid w:val="6A024D1C"/>
    <w:rsid w:val="6A026ACA"/>
    <w:rsid w:val="6A042842"/>
    <w:rsid w:val="6A0445F0"/>
    <w:rsid w:val="6A050368"/>
    <w:rsid w:val="6A0665BA"/>
    <w:rsid w:val="6A0942FC"/>
    <w:rsid w:val="6A0A597F"/>
    <w:rsid w:val="6A0A7FC8"/>
    <w:rsid w:val="6A0C16F7"/>
    <w:rsid w:val="6A0C54B9"/>
    <w:rsid w:val="6A0D5208"/>
    <w:rsid w:val="6A0D5B9B"/>
    <w:rsid w:val="6A0E36C1"/>
    <w:rsid w:val="6A0E546F"/>
    <w:rsid w:val="6A1011E7"/>
    <w:rsid w:val="6A102F95"/>
    <w:rsid w:val="6A10568B"/>
    <w:rsid w:val="6A111F99"/>
    <w:rsid w:val="6A114F5F"/>
    <w:rsid w:val="6A130CD7"/>
    <w:rsid w:val="6A132A85"/>
    <w:rsid w:val="6A1567FD"/>
    <w:rsid w:val="6A162576"/>
    <w:rsid w:val="6A18009C"/>
    <w:rsid w:val="6A1862EE"/>
    <w:rsid w:val="6A1A02B8"/>
    <w:rsid w:val="6A1B06CD"/>
    <w:rsid w:val="6A1B23DD"/>
    <w:rsid w:val="6A1B7B8C"/>
    <w:rsid w:val="6A1D1B56"/>
    <w:rsid w:val="6A1D3904"/>
    <w:rsid w:val="6A1D43F7"/>
    <w:rsid w:val="6A1D56B2"/>
    <w:rsid w:val="6A1F142A"/>
    <w:rsid w:val="6A2151A2"/>
    <w:rsid w:val="6A220F1A"/>
    <w:rsid w:val="6A222CC8"/>
    <w:rsid w:val="6A244C92"/>
    <w:rsid w:val="6A260A0B"/>
    <w:rsid w:val="6A266C5C"/>
    <w:rsid w:val="6A276531"/>
    <w:rsid w:val="6A2829D5"/>
    <w:rsid w:val="6A2922A9"/>
    <w:rsid w:val="6A294057"/>
    <w:rsid w:val="6A2B4273"/>
    <w:rsid w:val="6A2B7DCF"/>
    <w:rsid w:val="6A2C1D99"/>
    <w:rsid w:val="6A2E5B11"/>
    <w:rsid w:val="6A301CE3"/>
    <w:rsid w:val="6A303637"/>
    <w:rsid w:val="6A3053E5"/>
    <w:rsid w:val="6A334ED5"/>
    <w:rsid w:val="6A352F84"/>
    <w:rsid w:val="6A356EA0"/>
    <w:rsid w:val="6A372C18"/>
    <w:rsid w:val="6A38073E"/>
    <w:rsid w:val="6A3824EC"/>
    <w:rsid w:val="6A3A2708"/>
    <w:rsid w:val="6A3A44B6"/>
    <w:rsid w:val="6A3C022E"/>
    <w:rsid w:val="6A3C6480"/>
    <w:rsid w:val="6A3D5D54"/>
    <w:rsid w:val="6A3D7B02"/>
    <w:rsid w:val="6A3F1ACC"/>
    <w:rsid w:val="6A413A96"/>
    <w:rsid w:val="6A4175F2"/>
    <w:rsid w:val="6A425119"/>
    <w:rsid w:val="6A440E91"/>
    <w:rsid w:val="6A4610AD"/>
    <w:rsid w:val="6A462E5B"/>
    <w:rsid w:val="6A470981"/>
    <w:rsid w:val="6A486BD3"/>
    <w:rsid w:val="6A49294B"/>
    <w:rsid w:val="6A4964A7"/>
    <w:rsid w:val="6A4A545B"/>
    <w:rsid w:val="6A4D243B"/>
    <w:rsid w:val="6A4E61B3"/>
    <w:rsid w:val="6A4E7F61"/>
    <w:rsid w:val="6A5135AE"/>
    <w:rsid w:val="6A527A52"/>
    <w:rsid w:val="6A535578"/>
    <w:rsid w:val="6A5437CA"/>
    <w:rsid w:val="6A54799D"/>
    <w:rsid w:val="6A5512F0"/>
    <w:rsid w:val="6A575068"/>
    <w:rsid w:val="6A576E16"/>
    <w:rsid w:val="6A582B8E"/>
    <w:rsid w:val="6A58493C"/>
    <w:rsid w:val="6A5A06B4"/>
    <w:rsid w:val="6A5A380F"/>
    <w:rsid w:val="6A5A4B58"/>
    <w:rsid w:val="6A5A6906"/>
    <w:rsid w:val="6A5B7870"/>
    <w:rsid w:val="6A5C612F"/>
    <w:rsid w:val="6A5D01A4"/>
    <w:rsid w:val="6A5D1F52"/>
    <w:rsid w:val="6A5F3F1C"/>
    <w:rsid w:val="6A611A43"/>
    <w:rsid w:val="6A623431"/>
    <w:rsid w:val="6A6257BB"/>
    <w:rsid w:val="6A633A0D"/>
    <w:rsid w:val="6A6432E1"/>
    <w:rsid w:val="6A647785"/>
    <w:rsid w:val="6A674B7F"/>
    <w:rsid w:val="6A6908F7"/>
    <w:rsid w:val="6A694D9B"/>
    <w:rsid w:val="6A696B49"/>
    <w:rsid w:val="6A6B466F"/>
    <w:rsid w:val="6A6D1C85"/>
    <w:rsid w:val="6A6E4160"/>
    <w:rsid w:val="6A6E5867"/>
    <w:rsid w:val="6A6E5F0E"/>
    <w:rsid w:val="6A701C86"/>
    <w:rsid w:val="6A70612A"/>
    <w:rsid w:val="6A721EA2"/>
    <w:rsid w:val="6A7343B6"/>
    <w:rsid w:val="6A745C1A"/>
    <w:rsid w:val="6A773014"/>
    <w:rsid w:val="6A7774B8"/>
    <w:rsid w:val="6A786D8C"/>
    <w:rsid w:val="6A787330"/>
    <w:rsid w:val="6A7A0D56"/>
    <w:rsid w:val="6A7A2B04"/>
    <w:rsid w:val="6A7C4ACE"/>
    <w:rsid w:val="6A7C5719"/>
    <w:rsid w:val="6A7C687C"/>
    <w:rsid w:val="6A7E25F5"/>
    <w:rsid w:val="6A7F011B"/>
    <w:rsid w:val="6A813E93"/>
    <w:rsid w:val="6A815C41"/>
    <w:rsid w:val="6A8219B9"/>
    <w:rsid w:val="6A841BD5"/>
    <w:rsid w:val="6A86594D"/>
    <w:rsid w:val="6A876FCF"/>
    <w:rsid w:val="6A885221"/>
    <w:rsid w:val="6A890F99"/>
    <w:rsid w:val="6A8F4802"/>
    <w:rsid w:val="6A902328"/>
    <w:rsid w:val="6A9242F2"/>
    <w:rsid w:val="6A946571"/>
    <w:rsid w:val="6A9516EC"/>
    <w:rsid w:val="6A9562C0"/>
    <w:rsid w:val="6A972321"/>
    <w:rsid w:val="6A9811DC"/>
    <w:rsid w:val="6A984C41"/>
    <w:rsid w:val="6A995680"/>
    <w:rsid w:val="6A9A31A7"/>
    <w:rsid w:val="6A9A4F55"/>
    <w:rsid w:val="6A9A6D03"/>
    <w:rsid w:val="6A9C0CCD"/>
    <w:rsid w:val="6A9E4A45"/>
    <w:rsid w:val="6A9F256B"/>
    <w:rsid w:val="6AA231AC"/>
    <w:rsid w:val="6AA33E09"/>
    <w:rsid w:val="6AA45DD3"/>
    <w:rsid w:val="6AA47B81"/>
    <w:rsid w:val="6AA574F6"/>
    <w:rsid w:val="6AA608A5"/>
    <w:rsid w:val="6AA87672"/>
    <w:rsid w:val="6AA933EA"/>
    <w:rsid w:val="6AAA163C"/>
    <w:rsid w:val="6AAB53B4"/>
    <w:rsid w:val="6AAD4547"/>
    <w:rsid w:val="6AAD6A36"/>
    <w:rsid w:val="6AAF54B7"/>
    <w:rsid w:val="6AB06526"/>
    <w:rsid w:val="6AB16F29"/>
    <w:rsid w:val="6AB204F0"/>
    <w:rsid w:val="6AB26742"/>
    <w:rsid w:val="6AB27AB2"/>
    <w:rsid w:val="6AB34F41"/>
    <w:rsid w:val="6AB51D8E"/>
    <w:rsid w:val="6AB53B3C"/>
    <w:rsid w:val="6AB57FE0"/>
    <w:rsid w:val="6AB73D58"/>
    <w:rsid w:val="6AB778B5"/>
    <w:rsid w:val="6AB9187F"/>
    <w:rsid w:val="6ABC136F"/>
    <w:rsid w:val="6ABC2BAC"/>
    <w:rsid w:val="6ABF49BB"/>
    <w:rsid w:val="6ABF6769"/>
    <w:rsid w:val="6AC00E5F"/>
    <w:rsid w:val="6AC02C0D"/>
    <w:rsid w:val="6AC326FD"/>
    <w:rsid w:val="6AC5539F"/>
    <w:rsid w:val="6AC67AF8"/>
    <w:rsid w:val="6AC81AC2"/>
    <w:rsid w:val="6AC83870"/>
    <w:rsid w:val="6AC975E8"/>
    <w:rsid w:val="6ACA583A"/>
    <w:rsid w:val="6ACA5A68"/>
    <w:rsid w:val="6ACA7D81"/>
    <w:rsid w:val="6ACB04D9"/>
    <w:rsid w:val="6ACB15B2"/>
    <w:rsid w:val="6ACB3360"/>
    <w:rsid w:val="6ACB6656"/>
    <w:rsid w:val="6ACB7804"/>
    <w:rsid w:val="6ACC3B31"/>
    <w:rsid w:val="6ACD70D8"/>
    <w:rsid w:val="6AD0590A"/>
    <w:rsid w:val="6AD279A3"/>
    <w:rsid w:val="6AD40467"/>
    <w:rsid w:val="6AD466B8"/>
    <w:rsid w:val="6AD541DF"/>
    <w:rsid w:val="6AD71D05"/>
    <w:rsid w:val="6AD72385"/>
    <w:rsid w:val="6AD820D3"/>
    <w:rsid w:val="6AD93CCF"/>
    <w:rsid w:val="6AD95A7D"/>
    <w:rsid w:val="6ADA35A3"/>
    <w:rsid w:val="6ADB7A47"/>
    <w:rsid w:val="6ADC37BF"/>
    <w:rsid w:val="6ADC731B"/>
    <w:rsid w:val="6ADE12E5"/>
    <w:rsid w:val="6AE0505D"/>
    <w:rsid w:val="6AE13436"/>
    <w:rsid w:val="6AE368FC"/>
    <w:rsid w:val="6AE41DB7"/>
    <w:rsid w:val="6AE52674"/>
    <w:rsid w:val="6AE54422"/>
    <w:rsid w:val="6AE663EC"/>
    <w:rsid w:val="6AE82164"/>
    <w:rsid w:val="6AE83309"/>
    <w:rsid w:val="6AE83F12"/>
    <w:rsid w:val="6AE94799"/>
    <w:rsid w:val="6AEA5EDC"/>
    <w:rsid w:val="6AEB3A02"/>
    <w:rsid w:val="6AEC311A"/>
    <w:rsid w:val="6AED777A"/>
    <w:rsid w:val="6AEF52A0"/>
    <w:rsid w:val="6AF02DC7"/>
    <w:rsid w:val="6AF1726A"/>
    <w:rsid w:val="6AF26B3F"/>
    <w:rsid w:val="6AF36CDB"/>
    <w:rsid w:val="6AF40B09"/>
    <w:rsid w:val="6AF503DD"/>
    <w:rsid w:val="6AF705F9"/>
    <w:rsid w:val="6AF723A7"/>
    <w:rsid w:val="6AF7565C"/>
    <w:rsid w:val="6AF91C7B"/>
    <w:rsid w:val="6AFA59F3"/>
    <w:rsid w:val="6AFC176B"/>
    <w:rsid w:val="6AFE74CB"/>
    <w:rsid w:val="6AFF69BF"/>
    <w:rsid w:val="6B016D82"/>
    <w:rsid w:val="6B036F9E"/>
    <w:rsid w:val="6B0510F0"/>
    <w:rsid w:val="6B052831"/>
    <w:rsid w:val="6B054AC4"/>
    <w:rsid w:val="6B056872"/>
    <w:rsid w:val="6B0845B4"/>
    <w:rsid w:val="6B086362"/>
    <w:rsid w:val="6B0A3E88"/>
    <w:rsid w:val="6B0B19AE"/>
    <w:rsid w:val="6B0C5E52"/>
    <w:rsid w:val="6B0D1BCA"/>
    <w:rsid w:val="6B0D3978"/>
    <w:rsid w:val="6B0D5727"/>
    <w:rsid w:val="6B0F149F"/>
    <w:rsid w:val="6B0F76F1"/>
    <w:rsid w:val="6B106FC5"/>
    <w:rsid w:val="6B113469"/>
    <w:rsid w:val="6B120F8F"/>
    <w:rsid w:val="6B1271E1"/>
    <w:rsid w:val="6B142F59"/>
    <w:rsid w:val="6B15282D"/>
    <w:rsid w:val="6B19056F"/>
    <w:rsid w:val="6B19231D"/>
    <w:rsid w:val="6B1C1E0E"/>
    <w:rsid w:val="6B1C3BBC"/>
    <w:rsid w:val="6B1D7377"/>
    <w:rsid w:val="6B1E7934"/>
    <w:rsid w:val="6B1F4868"/>
    <w:rsid w:val="6B1F53C6"/>
    <w:rsid w:val="6B217424"/>
    <w:rsid w:val="6B234F4A"/>
    <w:rsid w:val="6B2506DA"/>
    <w:rsid w:val="6B256F14"/>
    <w:rsid w:val="6B264A3A"/>
    <w:rsid w:val="6B2667E8"/>
    <w:rsid w:val="6B286A04"/>
    <w:rsid w:val="6B2904EB"/>
    <w:rsid w:val="6B2A0087"/>
    <w:rsid w:val="6B2A277C"/>
    <w:rsid w:val="6B2A452A"/>
    <w:rsid w:val="6B2B3DFF"/>
    <w:rsid w:val="6B2C2051"/>
    <w:rsid w:val="6B2D5DC9"/>
    <w:rsid w:val="6B301415"/>
    <w:rsid w:val="6B3233DF"/>
    <w:rsid w:val="6B3453A9"/>
    <w:rsid w:val="6B3727A3"/>
    <w:rsid w:val="6B39476E"/>
    <w:rsid w:val="6B396CA1"/>
    <w:rsid w:val="6B3B04E6"/>
    <w:rsid w:val="6B3B2294"/>
    <w:rsid w:val="6B3B6738"/>
    <w:rsid w:val="6B3C600C"/>
    <w:rsid w:val="6B3C7DBA"/>
    <w:rsid w:val="6B3D24B0"/>
    <w:rsid w:val="6B3E29C2"/>
    <w:rsid w:val="6B3E3B32"/>
    <w:rsid w:val="6B413622"/>
    <w:rsid w:val="6B43739A"/>
    <w:rsid w:val="6B451364"/>
    <w:rsid w:val="6B454EC0"/>
    <w:rsid w:val="6B476E8A"/>
    <w:rsid w:val="6B486645"/>
    <w:rsid w:val="6B4A0F65"/>
    <w:rsid w:val="6B4C26F3"/>
    <w:rsid w:val="6B4D0219"/>
    <w:rsid w:val="6B4D2364"/>
    <w:rsid w:val="6B4E24B7"/>
    <w:rsid w:val="6B517D09"/>
    <w:rsid w:val="6B523D99"/>
    <w:rsid w:val="6B5275DD"/>
    <w:rsid w:val="6B5477F9"/>
    <w:rsid w:val="6B556078"/>
    <w:rsid w:val="6B56245F"/>
    <w:rsid w:val="6B563571"/>
    <w:rsid w:val="6B574BF4"/>
    <w:rsid w:val="6B594E10"/>
    <w:rsid w:val="6B5B0B88"/>
    <w:rsid w:val="6B5B2936"/>
    <w:rsid w:val="6B5B46E4"/>
    <w:rsid w:val="6B5E41D4"/>
    <w:rsid w:val="6B60619E"/>
    <w:rsid w:val="6B607F4C"/>
    <w:rsid w:val="6B621DBD"/>
    <w:rsid w:val="6B621F16"/>
    <w:rsid w:val="6B623CC4"/>
    <w:rsid w:val="6B6537B4"/>
    <w:rsid w:val="6B657311"/>
    <w:rsid w:val="6B673089"/>
    <w:rsid w:val="6B67752D"/>
    <w:rsid w:val="6B680BAF"/>
    <w:rsid w:val="6B685053"/>
    <w:rsid w:val="6B6970BF"/>
    <w:rsid w:val="6B6A2B79"/>
    <w:rsid w:val="6B6B39F8"/>
    <w:rsid w:val="6B6F018F"/>
    <w:rsid w:val="6B6F1F3D"/>
    <w:rsid w:val="6B712159"/>
    <w:rsid w:val="6B741C4A"/>
    <w:rsid w:val="6B742A91"/>
    <w:rsid w:val="6B7457A6"/>
    <w:rsid w:val="6B7632CC"/>
    <w:rsid w:val="6B767770"/>
    <w:rsid w:val="6B771B4A"/>
    <w:rsid w:val="6B785296"/>
    <w:rsid w:val="6B792DBC"/>
    <w:rsid w:val="6B797260"/>
    <w:rsid w:val="6B7B2FD8"/>
    <w:rsid w:val="6B7D28AC"/>
    <w:rsid w:val="6B7D6F7B"/>
    <w:rsid w:val="6B7E03D2"/>
    <w:rsid w:val="6B7E6624"/>
    <w:rsid w:val="6B80239C"/>
    <w:rsid w:val="6B80414A"/>
    <w:rsid w:val="6B811C71"/>
    <w:rsid w:val="6B8137BE"/>
    <w:rsid w:val="6B827EC3"/>
    <w:rsid w:val="6B841E8D"/>
    <w:rsid w:val="6B856C99"/>
    <w:rsid w:val="6B8579B3"/>
    <w:rsid w:val="6B8A4FC9"/>
    <w:rsid w:val="6B8A63F8"/>
    <w:rsid w:val="6B8A6D77"/>
    <w:rsid w:val="6B8C2AEF"/>
    <w:rsid w:val="6B8C6F93"/>
    <w:rsid w:val="6B8E2D0B"/>
    <w:rsid w:val="6B8F0831"/>
    <w:rsid w:val="6B8F438D"/>
    <w:rsid w:val="6B923E7E"/>
    <w:rsid w:val="6B930BEB"/>
    <w:rsid w:val="6B9419A4"/>
    <w:rsid w:val="6B945E48"/>
    <w:rsid w:val="6B9474AA"/>
    <w:rsid w:val="6B95409A"/>
    <w:rsid w:val="6B96396E"/>
    <w:rsid w:val="6B9660DC"/>
    <w:rsid w:val="6B981494"/>
    <w:rsid w:val="6B9876E6"/>
    <w:rsid w:val="6B99331C"/>
    <w:rsid w:val="6B99345E"/>
    <w:rsid w:val="6B99520C"/>
    <w:rsid w:val="6B9A16B0"/>
    <w:rsid w:val="6B9B2D32"/>
    <w:rsid w:val="6BA02A3F"/>
    <w:rsid w:val="6BA0659B"/>
    <w:rsid w:val="6BA22313"/>
    <w:rsid w:val="6BA238C7"/>
    <w:rsid w:val="6BA3608B"/>
    <w:rsid w:val="6BA41B70"/>
    <w:rsid w:val="6BA73DCD"/>
    <w:rsid w:val="6BA77061"/>
    <w:rsid w:val="6BA801E1"/>
    <w:rsid w:val="6BA8544F"/>
    <w:rsid w:val="6BA936A1"/>
    <w:rsid w:val="6BAE515B"/>
    <w:rsid w:val="6BAE6F0A"/>
    <w:rsid w:val="6BAF4A30"/>
    <w:rsid w:val="6BAF67DE"/>
    <w:rsid w:val="6BB22A33"/>
    <w:rsid w:val="6BB32772"/>
    <w:rsid w:val="6BB43DF4"/>
    <w:rsid w:val="6BB67B6C"/>
    <w:rsid w:val="6BB87D88"/>
    <w:rsid w:val="6BBA58AE"/>
    <w:rsid w:val="6BBB1626"/>
    <w:rsid w:val="6BBB33D4"/>
    <w:rsid w:val="6BBB5183"/>
    <w:rsid w:val="6BBD0EFB"/>
    <w:rsid w:val="6BBD1287"/>
    <w:rsid w:val="6BBD539F"/>
    <w:rsid w:val="6BBE4C73"/>
    <w:rsid w:val="6BBF5037"/>
    <w:rsid w:val="6BC524A5"/>
    <w:rsid w:val="6BC77FCB"/>
    <w:rsid w:val="6BC8789F"/>
    <w:rsid w:val="6BC93D43"/>
    <w:rsid w:val="6BC95AF1"/>
    <w:rsid w:val="6BCB7ABB"/>
    <w:rsid w:val="6BCC3834"/>
    <w:rsid w:val="6BCC55E2"/>
    <w:rsid w:val="6BCC7390"/>
    <w:rsid w:val="6BCE135A"/>
    <w:rsid w:val="6BCE220C"/>
    <w:rsid w:val="6BCE3108"/>
    <w:rsid w:val="6BCE4EB6"/>
    <w:rsid w:val="6BCF6E80"/>
    <w:rsid w:val="6BD07E5F"/>
    <w:rsid w:val="6BD10E4A"/>
    <w:rsid w:val="6BD149A6"/>
    <w:rsid w:val="6BD2201D"/>
    <w:rsid w:val="6BD3071E"/>
    <w:rsid w:val="6BD34BC2"/>
    <w:rsid w:val="6BD44496"/>
    <w:rsid w:val="6BD4750E"/>
    <w:rsid w:val="6BD526E8"/>
    <w:rsid w:val="6BD6020E"/>
    <w:rsid w:val="6BD61FBC"/>
    <w:rsid w:val="6BD66460"/>
    <w:rsid w:val="6BD821D8"/>
    <w:rsid w:val="6BD83F86"/>
    <w:rsid w:val="6BD85D34"/>
    <w:rsid w:val="6BD9385B"/>
    <w:rsid w:val="6BDA3380"/>
    <w:rsid w:val="6BDA5F51"/>
    <w:rsid w:val="6BDB3A77"/>
    <w:rsid w:val="6BDB4810"/>
    <w:rsid w:val="6BDD77EF"/>
    <w:rsid w:val="6BDF5315"/>
    <w:rsid w:val="6BE0108D"/>
    <w:rsid w:val="6BE04BE9"/>
    <w:rsid w:val="6BE40B7D"/>
    <w:rsid w:val="6BE446D9"/>
    <w:rsid w:val="6BE47003"/>
    <w:rsid w:val="6BE7241B"/>
    <w:rsid w:val="6BE741CA"/>
    <w:rsid w:val="6BE75F78"/>
    <w:rsid w:val="6BE84243"/>
    <w:rsid w:val="6BE85984"/>
    <w:rsid w:val="6BE91CF0"/>
    <w:rsid w:val="6BE956D3"/>
    <w:rsid w:val="6BEA3CBA"/>
    <w:rsid w:val="6BEB1F0C"/>
    <w:rsid w:val="6BEC358E"/>
    <w:rsid w:val="6BEE02A6"/>
    <w:rsid w:val="6BEE2C86"/>
    <w:rsid w:val="6BEE37AA"/>
    <w:rsid w:val="6BEE5558"/>
    <w:rsid w:val="6BEE7306"/>
    <w:rsid w:val="6BF012D0"/>
    <w:rsid w:val="6BF21607"/>
    <w:rsid w:val="6BF30DC0"/>
    <w:rsid w:val="6BF80185"/>
    <w:rsid w:val="6BF86509"/>
    <w:rsid w:val="6BFA3EFD"/>
    <w:rsid w:val="6BFB7C75"/>
    <w:rsid w:val="6BFC0521"/>
    <w:rsid w:val="6BFD39ED"/>
    <w:rsid w:val="6C0024CA"/>
    <w:rsid w:val="6C00395A"/>
    <w:rsid w:val="6C0134DD"/>
    <w:rsid w:val="6C027255"/>
    <w:rsid w:val="6C03258C"/>
    <w:rsid w:val="6C042FCD"/>
    <w:rsid w:val="6C044D7B"/>
    <w:rsid w:val="6C066D46"/>
    <w:rsid w:val="6C0703C8"/>
    <w:rsid w:val="6C07661A"/>
    <w:rsid w:val="6C0905E4"/>
    <w:rsid w:val="6C094140"/>
    <w:rsid w:val="6C0C1E82"/>
    <w:rsid w:val="6C0C3C30"/>
    <w:rsid w:val="6C0C59DE"/>
    <w:rsid w:val="6C0E5BFA"/>
    <w:rsid w:val="6C0E79A8"/>
    <w:rsid w:val="6C0F54CE"/>
    <w:rsid w:val="6C111246"/>
    <w:rsid w:val="6C117498"/>
    <w:rsid w:val="6C1256EA"/>
    <w:rsid w:val="6C134FBF"/>
    <w:rsid w:val="6C141DD0"/>
    <w:rsid w:val="6C14448C"/>
    <w:rsid w:val="6C152AE5"/>
    <w:rsid w:val="6C156F89"/>
    <w:rsid w:val="6C171E92"/>
    <w:rsid w:val="6C1825D5"/>
    <w:rsid w:val="6C184383"/>
    <w:rsid w:val="6C186A79"/>
    <w:rsid w:val="6C1A00FB"/>
    <w:rsid w:val="6C1A459F"/>
    <w:rsid w:val="6C1A634D"/>
    <w:rsid w:val="6C1B0562"/>
    <w:rsid w:val="6C1D45C3"/>
    <w:rsid w:val="6C1F1BB5"/>
    <w:rsid w:val="6C20148A"/>
    <w:rsid w:val="6C21592D"/>
    <w:rsid w:val="6C2418C5"/>
    <w:rsid w:val="6C272818"/>
    <w:rsid w:val="6C2747ED"/>
    <w:rsid w:val="6C276CBC"/>
    <w:rsid w:val="6C292A34"/>
    <w:rsid w:val="6C296590"/>
    <w:rsid w:val="6C2B67AC"/>
    <w:rsid w:val="6C2C42D2"/>
    <w:rsid w:val="6C2C7E2E"/>
    <w:rsid w:val="6C2E0119"/>
    <w:rsid w:val="6C303DC2"/>
    <w:rsid w:val="6C313697"/>
    <w:rsid w:val="6C327B3B"/>
    <w:rsid w:val="6C3513D9"/>
    <w:rsid w:val="6C35541B"/>
    <w:rsid w:val="6C360CAD"/>
    <w:rsid w:val="6C376EFF"/>
    <w:rsid w:val="6C377D3B"/>
    <w:rsid w:val="6C3A69EF"/>
    <w:rsid w:val="6C3B62C3"/>
    <w:rsid w:val="6C3C271D"/>
    <w:rsid w:val="6C3C2767"/>
    <w:rsid w:val="6C3D203B"/>
    <w:rsid w:val="6C3F109E"/>
    <w:rsid w:val="6C3F5DB4"/>
    <w:rsid w:val="6C423AF6"/>
    <w:rsid w:val="6C4362DE"/>
    <w:rsid w:val="6C4433CA"/>
    <w:rsid w:val="6C44786E"/>
    <w:rsid w:val="6C4537CF"/>
    <w:rsid w:val="6C463502"/>
    <w:rsid w:val="6C474C68"/>
    <w:rsid w:val="6C496C32"/>
    <w:rsid w:val="6C4B29AA"/>
    <w:rsid w:val="6C4C04D0"/>
    <w:rsid w:val="6C4D6722"/>
    <w:rsid w:val="6C4E249B"/>
    <w:rsid w:val="6C4E5FF7"/>
    <w:rsid w:val="6C502023"/>
    <w:rsid w:val="6C524942"/>
    <w:rsid w:val="6C53360D"/>
    <w:rsid w:val="6C537AB1"/>
    <w:rsid w:val="6C5630FD"/>
    <w:rsid w:val="6C580C23"/>
    <w:rsid w:val="6C5A2BED"/>
    <w:rsid w:val="6C5B4564"/>
    <w:rsid w:val="6C5C29D3"/>
    <w:rsid w:val="6C5E0930"/>
    <w:rsid w:val="6C5F6456"/>
    <w:rsid w:val="6C627CF4"/>
    <w:rsid w:val="6C643A6C"/>
    <w:rsid w:val="6C64581A"/>
    <w:rsid w:val="6C663340"/>
    <w:rsid w:val="6C6770B8"/>
    <w:rsid w:val="6C6802A9"/>
    <w:rsid w:val="6C68355C"/>
    <w:rsid w:val="6C684F19"/>
    <w:rsid w:val="6C691082"/>
    <w:rsid w:val="6C6972D4"/>
    <w:rsid w:val="6C6B0957"/>
    <w:rsid w:val="6C6B4DFB"/>
    <w:rsid w:val="6C6B6BA9"/>
    <w:rsid w:val="6C6C46CF"/>
    <w:rsid w:val="6C6C6979"/>
    <w:rsid w:val="6C6D0B73"/>
    <w:rsid w:val="6C6E48EB"/>
    <w:rsid w:val="6C702411"/>
    <w:rsid w:val="6C7041BF"/>
    <w:rsid w:val="6C711CE5"/>
    <w:rsid w:val="6C735A5D"/>
    <w:rsid w:val="6C7517D5"/>
    <w:rsid w:val="6C7672FB"/>
    <w:rsid w:val="6C77554D"/>
    <w:rsid w:val="6C783074"/>
    <w:rsid w:val="6C787517"/>
    <w:rsid w:val="6C7A503E"/>
    <w:rsid w:val="6C7C7008"/>
    <w:rsid w:val="6C7D68DC"/>
    <w:rsid w:val="6C7F08A6"/>
    <w:rsid w:val="6C81017A"/>
    <w:rsid w:val="6C81461E"/>
    <w:rsid w:val="6C847C6A"/>
    <w:rsid w:val="6C861C34"/>
    <w:rsid w:val="6C8620F1"/>
    <w:rsid w:val="6C8639E2"/>
    <w:rsid w:val="6C8655BE"/>
    <w:rsid w:val="6C865790"/>
    <w:rsid w:val="6C8859AD"/>
    <w:rsid w:val="6C88775B"/>
    <w:rsid w:val="6C895281"/>
    <w:rsid w:val="6C8A0A72"/>
    <w:rsid w:val="6C8B0FF9"/>
    <w:rsid w:val="6C8B1F02"/>
    <w:rsid w:val="6C8D2FC3"/>
    <w:rsid w:val="6C8D4D71"/>
    <w:rsid w:val="6C8D73F3"/>
    <w:rsid w:val="6C8E0AE9"/>
    <w:rsid w:val="6C8E2897"/>
    <w:rsid w:val="6C904861"/>
    <w:rsid w:val="6C910945"/>
    <w:rsid w:val="6C9205D9"/>
    <w:rsid w:val="6C921DD5"/>
    <w:rsid w:val="6C9500C9"/>
    <w:rsid w:val="6C97174C"/>
    <w:rsid w:val="6C975BF0"/>
    <w:rsid w:val="6C984506"/>
    <w:rsid w:val="6C9B45C8"/>
    <w:rsid w:val="6C9C6D62"/>
    <w:rsid w:val="6C9F6852"/>
    <w:rsid w:val="6CA125CA"/>
    <w:rsid w:val="6CA16CF9"/>
    <w:rsid w:val="6CA616DB"/>
    <w:rsid w:val="6CA64085"/>
    <w:rsid w:val="6CA81BAB"/>
    <w:rsid w:val="6CA87DFD"/>
    <w:rsid w:val="6CA95923"/>
    <w:rsid w:val="6CA976D1"/>
    <w:rsid w:val="6CAB3449"/>
    <w:rsid w:val="6CAB51F7"/>
    <w:rsid w:val="6CAD0F6F"/>
    <w:rsid w:val="6CAD71C1"/>
    <w:rsid w:val="6CAE0E46"/>
    <w:rsid w:val="6CAE2F39"/>
    <w:rsid w:val="6CAF143D"/>
    <w:rsid w:val="6CB27C7E"/>
    <w:rsid w:val="6CB30550"/>
    <w:rsid w:val="6CB3110E"/>
    <w:rsid w:val="6CB56076"/>
    <w:rsid w:val="6CB57E24"/>
    <w:rsid w:val="6CB611D0"/>
    <w:rsid w:val="6CB73B9C"/>
    <w:rsid w:val="6CB87914"/>
    <w:rsid w:val="6CB93DB8"/>
    <w:rsid w:val="6CB95B66"/>
    <w:rsid w:val="6CBA368C"/>
    <w:rsid w:val="6CBA7B30"/>
    <w:rsid w:val="6CBC7404"/>
    <w:rsid w:val="6CBD0715"/>
    <w:rsid w:val="6CBE13CE"/>
    <w:rsid w:val="6CBE317C"/>
    <w:rsid w:val="6CBF5146"/>
    <w:rsid w:val="6CC00482"/>
    <w:rsid w:val="6CC14A1B"/>
    <w:rsid w:val="6CC27773"/>
    <w:rsid w:val="6CC54C64"/>
    <w:rsid w:val="6CC62031"/>
    <w:rsid w:val="6CC664D5"/>
    <w:rsid w:val="6CC87B57"/>
    <w:rsid w:val="6CC938CF"/>
    <w:rsid w:val="6CCA7D73"/>
    <w:rsid w:val="6CCB5899"/>
    <w:rsid w:val="6CCB7647"/>
    <w:rsid w:val="6CCC0825"/>
    <w:rsid w:val="6CCE0EE6"/>
    <w:rsid w:val="6CD02EB0"/>
    <w:rsid w:val="6CD209D6"/>
    <w:rsid w:val="6CD24E7A"/>
    <w:rsid w:val="6CD306F8"/>
    <w:rsid w:val="6CD429A0"/>
    <w:rsid w:val="6CD72490"/>
    <w:rsid w:val="6CD7423E"/>
    <w:rsid w:val="6CDA5ADC"/>
    <w:rsid w:val="6CDB6E8A"/>
    <w:rsid w:val="6CDC1854"/>
    <w:rsid w:val="6CDC7AA6"/>
    <w:rsid w:val="6CDD437B"/>
    <w:rsid w:val="6CDE381E"/>
    <w:rsid w:val="6CDE737B"/>
    <w:rsid w:val="6CDF6C9B"/>
    <w:rsid w:val="6CDF7BCE"/>
    <w:rsid w:val="6CE150BD"/>
    <w:rsid w:val="6CE2561C"/>
    <w:rsid w:val="6CE30E35"/>
    <w:rsid w:val="6CE34991"/>
    <w:rsid w:val="6CE40709"/>
    <w:rsid w:val="6CE4695B"/>
    <w:rsid w:val="6CE54BAD"/>
    <w:rsid w:val="6CE556DE"/>
    <w:rsid w:val="6CE60925"/>
    <w:rsid w:val="6CE626D3"/>
    <w:rsid w:val="6CE64481"/>
    <w:rsid w:val="6CE8148E"/>
    <w:rsid w:val="6CE81FA7"/>
    <w:rsid w:val="6CE93F71"/>
    <w:rsid w:val="6CEB1A97"/>
    <w:rsid w:val="6CEB7CE9"/>
    <w:rsid w:val="6CEC7265"/>
    <w:rsid w:val="6CED3A62"/>
    <w:rsid w:val="6CED5810"/>
    <w:rsid w:val="6CEF1588"/>
    <w:rsid w:val="6CF070AE"/>
    <w:rsid w:val="6CF21078"/>
    <w:rsid w:val="6CF22E26"/>
    <w:rsid w:val="6CF25111"/>
    <w:rsid w:val="6CF272CA"/>
    <w:rsid w:val="6CF43042"/>
    <w:rsid w:val="6CF52916"/>
    <w:rsid w:val="6CF546C4"/>
    <w:rsid w:val="6CF63A92"/>
    <w:rsid w:val="6CF7668E"/>
    <w:rsid w:val="6CF90658"/>
    <w:rsid w:val="6CFA4FE4"/>
    <w:rsid w:val="6CFA617E"/>
    <w:rsid w:val="6CFA7F2C"/>
    <w:rsid w:val="6CFC1EF7"/>
    <w:rsid w:val="6CFE17CB"/>
    <w:rsid w:val="6CFE4DF5"/>
    <w:rsid w:val="6CFE7A1D"/>
    <w:rsid w:val="6D0022E6"/>
    <w:rsid w:val="6D003795"/>
    <w:rsid w:val="6D013069"/>
    <w:rsid w:val="6D01750D"/>
    <w:rsid w:val="6D033285"/>
    <w:rsid w:val="6D0509B6"/>
    <w:rsid w:val="6D056FFD"/>
    <w:rsid w:val="6D062D75"/>
    <w:rsid w:val="6D064A17"/>
    <w:rsid w:val="6D08089B"/>
    <w:rsid w:val="6D085EC7"/>
    <w:rsid w:val="6D090170"/>
    <w:rsid w:val="6D0D4104"/>
    <w:rsid w:val="6D0D5EB2"/>
    <w:rsid w:val="6D0D7C60"/>
    <w:rsid w:val="6D0F1C2A"/>
    <w:rsid w:val="6D0F4639"/>
    <w:rsid w:val="6D0F5D7A"/>
    <w:rsid w:val="6D111B2A"/>
    <w:rsid w:val="6D12171A"/>
    <w:rsid w:val="6D1246FB"/>
    <w:rsid w:val="6D140FEE"/>
    <w:rsid w:val="6D15307C"/>
    <w:rsid w:val="6D156B14"/>
    <w:rsid w:val="6D170ADE"/>
    <w:rsid w:val="6D172DCB"/>
    <w:rsid w:val="6D1920C9"/>
    <w:rsid w:val="6D194857"/>
    <w:rsid w:val="6D1C60F5"/>
    <w:rsid w:val="6D1C7EA3"/>
    <w:rsid w:val="6D1D180E"/>
    <w:rsid w:val="6D1E2C9E"/>
    <w:rsid w:val="6D1F412E"/>
    <w:rsid w:val="6D1F5727"/>
    <w:rsid w:val="6D205BE5"/>
    <w:rsid w:val="6D21370B"/>
    <w:rsid w:val="6D216A4E"/>
    <w:rsid w:val="6D233F3F"/>
    <w:rsid w:val="6D237483"/>
    <w:rsid w:val="6D252376"/>
    <w:rsid w:val="6D2531FB"/>
    <w:rsid w:val="6D266F73"/>
    <w:rsid w:val="6D284A9A"/>
    <w:rsid w:val="6D2A0812"/>
    <w:rsid w:val="6D2A6A64"/>
    <w:rsid w:val="6D2B458A"/>
    <w:rsid w:val="6D2B6338"/>
    <w:rsid w:val="6D2C3BC9"/>
    <w:rsid w:val="6D2D3E5E"/>
    <w:rsid w:val="6D2D5AFA"/>
    <w:rsid w:val="6D2E2793"/>
    <w:rsid w:val="6D2F407A"/>
    <w:rsid w:val="6D2F5E28"/>
    <w:rsid w:val="6D2F7BD6"/>
    <w:rsid w:val="6D301BA0"/>
    <w:rsid w:val="6D317DF2"/>
    <w:rsid w:val="6D323B6A"/>
    <w:rsid w:val="6D341690"/>
    <w:rsid w:val="6D3451EC"/>
    <w:rsid w:val="6D346605"/>
    <w:rsid w:val="6D34771D"/>
    <w:rsid w:val="6D350F65"/>
    <w:rsid w:val="6D365409"/>
    <w:rsid w:val="6D371181"/>
    <w:rsid w:val="6D374CDD"/>
    <w:rsid w:val="6D383A6A"/>
    <w:rsid w:val="6D392803"/>
    <w:rsid w:val="6D396CA7"/>
    <w:rsid w:val="6D3B47CD"/>
    <w:rsid w:val="6D3C0545"/>
    <w:rsid w:val="6D3C22F3"/>
    <w:rsid w:val="6D3C6797"/>
    <w:rsid w:val="6D400035"/>
    <w:rsid w:val="6D413DAD"/>
    <w:rsid w:val="6D415B5B"/>
    <w:rsid w:val="6D437B25"/>
    <w:rsid w:val="6D45389E"/>
    <w:rsid w:val="6D45564C"/>
    <w:rsid w:val="6D464F20"/>
    <w:rsid w:val="6D480C98"/>
    <w:rsid w:val="6D4847CA"/>
    <w:rsid w:val="6D48513C"/>
    <w:rsid w:val="6D486EEA"/>
    <w:rsid w:val="6D495C5A"/>
    <w:rsid w:val="6D4A4A10"/>
    <w:rsid w:val="6D4B2536"/>
    <w:rsid w:val="6D4C4C2C"/>
    <w:rsid w:val="6D4D62AE"/>
    <w:rsid w:val="6D4D71AC"/>
    <w:rsid w:val="6D4F2026"/>
    <w:rsid w:val="6D4F64CA"/>
    <w:rsid w:val="6D512242"/>
    <w:rsid w:val="6D521B17"/>
    <w:rsid w:val="6D521B8E"/>
    <w:rsid w:val="6D54763D"/>
    <w:rsid w:val="6D56199F"/>
    <w:rsid w:val="6D57537F"/>
    <w:rsid w:val="6D57712D"/>
    <w:rsid w:val="6D585C07"/>
    <w:rsid w:val="6D5910F7"/>
    <w:rsid w:val="6D5A433A"/>
    <w:rsid w:val="6D5B09CB"/>
    <w:rsid w:val="6D5C4743"/>
    <w:rsid w:val="6D5E0131"/>
    <w:rsid w:val="6D5E04BB"/>
    <w:rsid w:val="6D5E2269"/>
    <w:rsid w:val="6D5E495F"/>
    <w:rsid w:val="6D5E670D"/>
    <w:rsid w:val="6D5F6CFB"/>
    <w:rsid w:val="6D611D5A"/>
    <w:rsid w:val="6D631F76"/>
    <w:rsid w:val="6D635AD2"/>
    <w:rsid w:val="6D65184A"/>
    <w:rsid w:val="6D6535F8"/>
    <w:rsid w:val="6D655433"/>
    <w:rsid w:val="6D655CEE"/>
    <w:rsid w:val="6D68133A"/>
    <w:rsid w:val="6D68758C"/>
    <w:rsid w:val="6D6A50B2"/>
    <w:rsid w:val="6D6A6E60"/>
    <w:rsid w:val="6D6B7B64"/>
    <w:rsid w:val="6D6C0E2A"/>
    <w:rsid w:val="6D6F091A"/>
    <w:rsid w:val="6D6F26C8"/>
    <w:rsid w:val="6D716441"/>
    <w:rsid w:val="6D723F67"/>
    <w:rsid w:val="6D761CA9"/>
    <w:rsid w:val="6D763A57"/>
    <w:rsid w:val="6D77157D"/>
    <w:rsid w:val="6D77332B"/>
    <w:rsid w:val="6D7935F8"/>
    <w:rsid w:val="6D7952F5"/>
    <w:rsid w:val="6D7970A3"/>
    <w:rsid w:val="6D7B2E1B"/>
    <w:rsid w:val="6D7C6B93"/>
    <w:rsid w:val="6D7D3037"/>
    <w:rsid w:val="6D7D4DE5"/>
    <w:rsid w:val="6D800432"/>
    <w:rsid w:val="6D8048D6"/>
    <w:rsid w:val="6D806684"/>
    <w:rsid w:val="6D8343C6"/>
    <w:rsid w:val="6D851EEC"/>
    <w:rsid w:val="6D8707CD"/>
    <w:rsid w:val="6D877A12"/>
    <w:rsid w:val="6D8819DC"/>
    <w:rsid w:val="6D88378A"/>
    <w:rsid w:val="6D8A12B0"/>
    <w:rsid w:val="6D8A7502"/>
    <w:rsid w:val="6D8C327A"/>
    <w:rsid w:val="6D8D1A6E"/>
    <w:rsid w:val="6D8D2B4F"/>
    <w:rsid w:val="6D8E489E"/>
    <w:rsid w:val="6D920165"/>
    <w:rsid w:val="6D9263B7"/>
    <w:rsid w:val="6D9304B1"/>
    <w:rsid w:val="6D934609"/>
    <w:rsid w:val="6D9739CD"/>
    <w:rsid w:val="6D97577B"/>
    <w:rsid w:val="6D995997"/>
    <w:rsid w:val="6D9A680E"/>
    <w:rsid w:val="6D9C0FE4"/>
    <w:rsid w:val="6D9E2FAE"/>
    <w:rsid w:val="6D9E4D5C"/>
    <w:rsid w:val="6DA06D26"/>
    <w:rsid w:val="6DA22A9E"/>
    <w:rsid w:val="6DA34120"/>
    <w:rsid w:val="6DA51185"/>
    <w:rsid w:val="6DA5433C"/>
    <w:rsid w:val="6DA57E98"/>
    <w:rsid w:val="6DA71E62"/>
    <w:rsid w:val="6DA73C10"/>
    <w:rsid w:val="6DA93E2C"/>
    <w:rsid w:val="6DA97B06"/>
    <w:rsid w:val="6DAA1953"/>
    <w:rsid w:val="6DAA3701"/>
    <w:rsid w:val="6DAC1227"/>
    <w:rsid w:val="6DAC7479"/>
    <w:rsid w:val="6DAD1058"/>
    <w:rsid w:val="6DB201D6"/>
    <w:rsid w:val="6DB225B5"/>
    <w:rsid w:val="6DB30807"/>
    <w:rsid w:val="6DB620A5"/>
    <w:rsid w:val="6DB6210A"/>
    <w:rsid w:val="6DB8406F"/>
    <w:rsid w:val="6DB85E1E"/>
    <w:rsid w:val="6DB91B96"/>
    <w:rsid w:val="6DBC0B4D"/>
    <w:rsid w:val="6DBC5F7C"/>
    <w:rsid w:val="6DBD1FDD"/>
    <w:rsid w:val="6DBD3434"/>
    <w:rsid w:val="6DBE53FE"/>
    <w:rsid w:val="6DC02F24"/>
    <w:rsid w:val="6DC04CD2"/>
    <w:rsid w:val="6DC24EEE"/>
    <w:rsid w:val="6DC26C9C"/>
    <w:rsid w:val="6DC30DB8"/>
    <w:rsid w:val="6DC522E8"/>
    <w:rsid w:val="6DC81DD9"/>
    <w:rsid w:val="6DC9002B"/>
    <w:rsid w:val="6DC9627D"/>
    <w:rsid w:val="6DCA3DA3"/>
    <w:rsid w:val="6DCA5B51"/>
    <w:rsid w:val="6DCC18C9"/>
    <w:rsid w:val="6DCC3677"/>
    <w:rsid w:val="6DCC7B1B"/>
    <w:rsid w:val="6DCE2F61"/>
    <w:rsid w:val="6DCF4F15"/>
    <w:rsid w:val="6DD10C8D"/>
    <w:rsid w:val="6DD14348"/>
    <w:rsid w:val="6DD15131"/>
    <w:rsid w:val="6DD16D11"/>
    <w:rsid w:val="6DD24A05"/>
    <w:rsid w:val="6DD35943"/>
    <w:rsid w:val="6DD4077E"/>
    <w:rsid w:val="6DD50263"/>
    <w:rsid w:val="6DD62748"/>
    <w:rsid w:val="6DD642C4"/>
    <w:rsid w:val="6DD662A4"/>
    <w:rsid w:val="6DDA2238"/>
    <w:rsid w:val="6DDB2994"/>
    <w:rsid w:val="6DDD5884"/>
    <w:rsid w:val="6DDE15FC"/>
    <w:rsid w:val="6DDF784E"/>
    <w:rsid w:val="6DE210EC"/>
    <w:rsid w:val="6DE2733E"/>
    <w:rsid w:val="6DE50BDD"/>
    <w:rsid w:val="6DE74955"/>
    <w:rsid w:val="6DE76703"/>
    <w:rsid w:val="6DE83B08"/>
    <w:rsid w:val="6DE9247B"/>
    <w:rsid w:val="6DE94229"/>
    <w:rsid w:val="6DEA1D4F"/>
    <w:rsid w:val="6DEA61F3"/>
    <w:rsid w:val="6DEC5AC7"/>
    <w:rsid w:val="6DEE5CE3"/>
    <w:rsid w:val="6DEE7A91"/>
    <w:rsid w:val="6DEF55B7"/>
    <w:rsid w:val="6DF130DE"/>
    <w:rsid w:val="6DF17581"/>
    <w:rsid w:val="6DF36E56"/>
    <w:rsid w:val="6DF40E20"/>
    <w:rsid w:val="6DF80910"/>
    <w:rsid w:val="6DF826BE"/>
    <w:rsid w:val="6DF8446C"/>
    <w:rsid w:val="6DF901E4"/>
    <w:rsid w:val="6DFB21AE"/>
    <w:rsid w:val="6DFD1A82"/>
    <w:rsid w:val="6DFE57FA"/>
    <w:rsid w:val="6DFE5D2E"/>
    <w:rsid w:val="6DFF3A4C"/>
    <w:rsid w:val="6E0077C5"/>
    <w:rsid w:val="6E02353D"/>
    <w:rsid w:val="6E027099"/>
    <w:rsid w:val="6E027280"/>
    <w:rsid w:val="6E05302D"/>
    <w:rsid w:val="6E053030"/>
    <w:rsid w:val="6E070B53"/>
    <w:rsid w:val="6E071C62"/>
    <w:rsid w:val="6E072901"/>
    <w:rsid w:val="6E076DA5"/>
    <w:rsid w:val="6E080427"/>
    <w:rsid w:val="6E0948CB"/>
    <w:rsid w:val="6E096679"/>
    <w:rsid w:val="6E097153"/>
    <w:rsid w:val="6E0A23F1"/>
    <w:rsid w:val="6E0A419F"/>
    <w:rsid w:val="6E0A5EF3"/>
    <w:rsid w:val="6E0C2F03"/>
    <w:rsid w:val="6E0C43BB"/>
    <w:rsid w:val="6E0C5AD4"/>
    <w:rsid w:val="6E0C6169"/>
    <w:rsid w:val="6E0D3DA6"/>
    <w:rsid w:val="6E0D6F64"/>
    <w:rsid w:val="6E0F7A08"/>
    <w:rsid w:val="6E103B09"/>
    <w:rsid w:val="6E105C5A"/>
    <w:rsid w:val="6E11552E"/>
    <w:rsid w:val="6E1312A6"/>
    <w:rsid w:val="6E132DD6"/>
    <w:rsid w:val="6E13574A"/>
    <w:rsid w:val="6E1374F8"/>
    <w:rsid w:val="6E14501E"/>
    <w:rsid w:val="6E153270"/>
    <w:rsid w:val="6E162B44"/>
    <w:rsid w:val="6E16620A"/>
    <w:rsid w:val="6E184B0E"/>
    <w:rsid w:val="6E1868BC"/>
    <w:rsid w:val="6E1A6AD8"/>
    <w:rsid w:val="6E1D0376"/>
    <w:rsid w:val="6E1D3ED3"/>
    <w:rsid w:val="6E1F0090"/>
    <w:rsid w:val="6E1F1379"/>
    <w:rsid w:val="6E1F5A5B"/>
    <w:rsid w:val="6E1F5E9D"/>
    <w:rsid w:val="6E2039C3"/>
    <w:rsid w:val="6E217E67"/>
    <w:rsid w:val="6E2214E9"/>
    <w:rsid w:val="6E22598D"/>
    <w:rsid w:val="6E2365B9"/>
    <w:rsid w:val="6E245261"/>
    <w:rsid w:val="6E250FD9"/>
    <w:rsid w:val="6E25722B"/>
    <w:rsid w:val="6E292877"/>
    <w:rsid w:val="6E2A4841"/>
    <w:rsid w:val="6E2C2368"/>
    <w:rsid w:val="6E2C7D92"/>
    <w:rsid w:val="6E2E4E0D"/>
    <w:rsid w:val="6E2E60E0"/>
    <w:rsid w:val="6E3000AA"/>
    <w:rsid w:val="6E32177C"/>
    <w:rsid w:val="6E331948"/>
    <w:rsid w:val="6E337B9A"/>
    <w:rsid w:val="6E34753E"/>
    <w:rsid w:val="6E35359F"/>
    <w:rsid w:val="6E35746E"/>
    <w:rsid w:val="6E361438"/>
    <w:rsid w:val="6E364F94"/>
    <w:rsid w:val="6E380D0C"/>
    <w:rsid w:val="6E386F5E"/>
    <w:rsid w:val="6E396833"/>
    <w:rsid w:val="6E3A4A84"/>
    <w:rsid w:val="6E3A5F81"/>
    <w:rsid w:val="6E3D05EC"/>
    <w:rsid w:val="6E3D6323"/>
    <w:rsid w:val="6E3E5D92"/>
    <w:rsid w:val="6E3F653F"/>
    <w:rsid w:val="6E405E13"/>
    <w:rsid w:val="6E423939"/>
    <w:rsid w:val="6E427DDD"/>
    <w:rsid w:val="6E447033"/>
    <w:rsid w:val="6E46167B"/>
    <w:rsid w:val="6E4771A1"/>
    <w:rsid w:val="6E481A15"/>
    <w:rsid w:val="6E494CC8"/>
    <w:rsid w:val="6E4A5E42"/>
    <w:rsid w:val="6E4C47B8"/>
    <w:rsid w:val="6E4E22DE"/>
    <w:rsid w:val="6E4E2CB6"/>
    <w:rsid w:val="6E4E6782"/>
    <w:rsid w:val="6E4F6056"/>
    <w:rsid w:val="6E5024FA"/>
    <w:rsid w:val="6E511DCE"/>
    <w:rsid w:val="6E526272"/>
    <w:rsid w:val="6E5378F4"/>
    <w:rsid w:val="6E5673E4"/>
    <w:rsid w:val="6E573888"/>
    <w:rsid w:val="6E5813AF"/>
    <w:rsid w:val="6E58315D"/>
    <w:rsid w:val="6E5A5127"/>
    <w:rsid w:val="6E5A6ED5"/>
    <w:rsid w:val="6E5B2C4D"/>
    <w:rsid w:val="6E5C674A"/>
    <w:rsid w:val="6E5F098F"/>
    <w:rsid w:val="6E5F273D"/>
    <w:rsid w:val="6E600263"/>
    <w:rsid w:val="6E621798"/>
    <w:rsid w:val="6E623FDB"/>
    <w:rsid w:val="6E625D89"/>
    <w:rsid w:val="6E657628"/>
    <w:rsid w:val="6E663ACB"/>
    <w:rsid w:val="6E66587A"/>
    <w:rsid w:val="6E677844"/>
    <w:rsid w:val="6E680FFF"/>
    <w:rsid w:val="6E6871C0"/>
    <w:rsid w:val="6E6935BC"/>
    <w:rsid w:val="6E69536A"/>
    <w:rsid w:val="6E6978BE"/>
    <w:rsid w:val="6E6B10E2"/>
    <w:rsid w:val="6E6B7334"/>
    <w:rsid w:val="6E6C09B6"/>
    <w:rsid w:val="6E70494A"/>
    <w:rsid w:val="6E712470"/>
    <w:rsid w:val="6E7206C2"/>
    <w:rsid w:val="6E731D44"/>
    <w:rsid w:val="6E7361E8"/>
    <w:rsid w:val="6E761835"/>
    <w:rsid w:val="6E7855AD"/>
    <w:rsid w:val="6E7A1325"/>
    <w:rsid w:val="6E7A30D3"/>
    <w:rsid w:val="6E7B3A63"/>
    <w:rsid w:val="6E7B6E4B"/>
    <w:rsid w:val="6E82467D"/>
    <w:rsid w:val="6E8403F6"/>
    <w:rsid w:val="6E8421A4"/>
    <w:rsid w:val="6E843F52"/>
    <w:rsid w:val="6E865F1C"/>
    <w:rsid w:val="6E881C94"/>
    <w:rsid w:val="6E891568"/>
    <w:rsid w:val="6E8977BA"/>
    <w:rsid w:val="6E8B3532"/>
    <w:rsid w:val="6E8B52E0"/>
    <w:rsid w:val="6E8E0149"/>
    <w:rsid w:val="6E8E4DD0"/>
    <w:rsid w:val="6E8E6B7E"/>
    <w:rsid w:val="6E8F41AA"/>
    <w:rsid w:val="6E900B48"/>
    <w:rsid w:val="6E9028F6"/>
    <w:rsid w:val="6E91020B"/>
    <w:rsid w:val="6E91041D"/>
    <w:rsid w:val="6E91666F"/>
    <w:rsid w:val="6E916ACA"/>
    <w:rsid w:val="6E9248C1"/>
    <w:rsid w:val="6E927F5A"/>
    <w:rsid w:val="6E9323E7"/>
    <w:rsid w:val="6E963C85"/>
    <w:rsid w:val="6E965D2E"/>
    <w:rsid w:val="6E985C4F"/>
    <w:rsid w:val="6E99142B"/>
    <w:rsid w:val="6E9A3775"/>
    <w:rsid w:val="6E9A5523"/>
    <w:rsid w:val="6E9C74ED"/>
    <w:rsid w:val="6E9D3265"/>
    <w:rsid w:val="6EA12D56"/>
    <w:rsid w:val="6EA36ACE"/>
    <w:rsid w:val="6EA445F4"/>
    <w:rsid w:val="6EA6036C"/>
    <w:rsid w:val="6EA6211A"/>
    <w:rsid w:val="6EA75E92"/>
    <w:rsid w:val="6EA840E4"/>
    <w:rsid w:val="6EA91C0A"/>
    <w:rsid w:val="6EA939B8"/>
    <w:rsid w:val="6EA97922"/>
    <w:rsid w:val="6EAB7730"/>
    <w:rsid w:val="6EAC5256"/>
    <w:rsid w:val="6EAE5472"/>
    <w:rsid w:val="6EB02F99"/>
    <w:rsid w:val="6EB04D47"/>
    <w:rsid w:val="6EB20ABF"/>
    <w:rsid w:val="6EB309D4"/>
    <w:rsid w:val="6EB365E5"/>
    <w:rsid w:val="6EB505AF"/>
    <w:rsid w:val="6EB56801"/>
    <w:rsid w:val="6EB72579"/>
    <w:rsid w:val="6EB8009F"/>
    <w:rsid w:val="6EB81E4D"/>
    <w:rsid w:val="6EBA7973"/>
    <w:rsid w:val="6EBB1D37"/>
    <w:rsid w:val="6EBC36EB"/>
    <w:rsid w:val="6EBC42C7"/>
    <w:rsid w:val="6EBD1212"/>
    <w:rsid w:val="6EBF4994"/>
    <w:rsid w:val="6EBF4F8A"/>
    <w:rsid w:val="6EC02A64"/>
    <w:rsid w:val="6EC27039"/>
    <w:rsid w:val="6EC30F1E"/>
    <w:rsid w:val="6EC32CCC"/>
    <w:rsid w:val="6EC407F2"/>
    <w:rsid w:val="6EC46A44"/>
    <w:rsid w:val="6EC627BC"/>
    <w:rsid w:val="6EC66318"/>
    <w:rsid w:val="6EC802E2"/>
    <w:rsid w:val="6ECA57CB"/>
    <w:rsid w:val="6ECC2CBC"/>
    <w:rsid w:val="6ECC76A7"/>
    <w:rsid w:val="6ECD58F9"/>
    <w:rsid w:val="6ECE1671"/>
    <w:rsid w:val="6ECF78C3"/>
    <w:rsid w:val="6ED053E9"/>
    <w:rsid w:val="6ED07197"/>
    <w:rsid w:val="6ED209FA"/>
    <w:rsid w:val="6ED21161"/>
    <w:rsid w:val="6ED22F0F"/>
    <w:rsid w:val="6ED30A35"/>
    <w:rsid w:val="6ED50C51"/>
    <w:rsid w:val="6ED722D3"/>
    <w:rsid w:val="6ED749C9"/>
    <w:rsid w:val="6ED8604B"/>
    <w:rsid w:val="6ED924EF"/>
    <w:rsid w:val="6EDA0016"/>
    <w:rsid w:val="6EDA1DC4"/>
    <w:rsid w:val="6EDC27B1"/>
    <w:rsid w:val="6EDC5B3C"/>
    <w:rsid w:val="6EDD3662"/>
    <w:rsid w:val="6EDE7B06"/>
    <w:rsid w:val="6EDF562C"/>
    <w:rsid w:val="6EE10E81"/>
    <w:rsid w:val="6EE113A4"/>
    <w:rsid w:val="6EE13152"/>
    <w:rsid w:val="6EE175F6"/>
    <w:rsid w:val="6EE24EE2"/>
    <w:rsid w:val="6EE314B3"/>
    <w:rsid w:val="6EE3511C"/>
    <w:rsid w:val="6EE357AE"/>
    <w:rsid w:val="6EE36ECA"/>
    <w:rsid w:val="6EE42C42"/>
    <w:rsid w:val="6EE61403"/>
    <w:rsid w:val="6EE80984"/>
    <w:rsid w:val="6EE90259"/>
    <w:rsid w:val="6EEA46FD"/>
    <w:rsid w:val="6EED1AF7"/>
    <w:rsid w:val="6EED7D49"/>
    <w:rsid w:val="6EEE3AC1"/>
    <w:rsid w:val="6EEE586F"/>
    <w:rsid w:val="6EEF0C4A"/>
    <w:rsid w:val="6EF03395"/>
    <w:rsid w:val="6EF11E06"/>
    <w:rsid w:val="6EF56BFD"/>
    <w:rsid w:val="6EF65400"/>
    <w:rsid w:val="6EF8049C"/>
    <w:rsid w:val="6EFA06B8"/>
    <w:rsid w:val="6EFA2466"/>
    <w:rsid w:val="6EFC4430"/>
    <w:rsid w:val="6EFC61DE"/>
    <w:rsid w:val="6EFC7F8C"/>
    <w:rsid w:val="6EFD1AEA"/>
    <w:rsid w:val="6EFD5AB2"/>
    <w:rsid w:val="6EFE1F56"/>
    <w:rsid w:val="6EFF182A"/>
    <w:rsid w:val="6EFF5CCE"/>
    <w:rsid w:val="6F0155A2"/>
    <w:rsid w:val="6F0419BD"/>
    <w:rsid w:val="6F045092"/>
    <w:rsid w:val="6F046E40"/>
    <w:rsid w:val="6F062BB9"/>
    <w:rsid w:val="6F094457"/>
    <w:rsid w:val="6F0A08FB"/>
    <w:rsid w:val="6F0B4673"/>
    <w:rsid w:val="6F0B557E"/>
    <w:rsid w:val="6F0C014F"/>
    <w:rsid w:val="6F0D3F47"/>
    <w:rsid w:val="6F0F3400"/>
    <w:rsid w:val="6F0F4163"/>
    <w:rsid w:val="6F141779"/>
    <w:rsid w:val="6F1572A0"/>
    <w:rsid w:val="6F1654F2"/>
    <w:rsid w:val="6F16571B"/>
    <w:rsid w:val="6F173018"/>
    <w:rsid w:val="6F176B74"/>
    <w:rsid w:val="6F1928EC"/>
    <w:rsid w:val="6F1A48B6"/>
    <w:rsid w:val="6F1B2B08"/>
    <w:rsid w:val="6F1C062E"/>
    <w:rsid w:val="6F1D10D4"/>
    <w:rsid w:val="6F1E2564"/>
    <w:rsid w:val="6F1E43A6"/>
    <w:rsid w:val="6F1E6154"/>
    <w:rsid w:val="6F1F3C7A"/>
    <w:rsid w:val="6F213E96"/>
    <w:rsid w:val="6F233805"/>
    <w:rsid w:val="6F235519"/>
    <w:rsid w:val="6F2474E3"/>
    <w:rsid w:val="6F255735"/>
    <w:rsid w:val="6F257866"/>
    <w:rsid w:val="6F26325B"/>
    <w:rsid w:val="6F265009"/>
    <w:rsid w:val="6F2720D2"/>
    <w:rsid w:val="6F285225"/>
    <w:rsid w:val="6F2968A7"/>
    <w:rsid w:val="6F297677"/>
    <w:rsid w:val="6F2A2D4B"/>
    <w:rsid w:val="6F2A4AF9"/>
    <w:rsid w:val="6F2B0871"/>
    <w:rsid w:val="6F2B1F97"/>
    <w:rsid w:val="6F2B6AC3"/>
    <w:rsid w:val="6F2C5FF8"/>
    <w:rsid w:val="6F2D283B"/>
    <w:rsid w:val="6F2D45E9"/>
    <w:rsid w:val="6F2D6397"/>
    <w:rsid w:val="6F2F210F"/>
    <w:rsid w:val="6F305E09"/>
    <w:rsid w:val="6F307C36"/>
    <w:rsid w:val="6F317299"/>
    <w:rsid w:val="6F327E52"/>
    <w:rsid w:val="6F345978"/>
    <w:rsid w:val="6F347726"/>
    <w:rsid w:val="6F35349E"/>
    <w:rsid w:val="6F385CDC"/>
    <w:rsid w:val="6F3911E0"/>
    <w:rsid w:val="6F392F8E"/>
    <w:rsid w:val="6F3A0AB4"/>
    <w:rsid w:val="6F3B4F58"/>
    <w:rsid w:val="6F3B6D06"/>
    <w:rsid w:val="6F3C2A7E"/>
    <w:rsid w:val="6F3E67F6"/>
    <w:rsid w:val="6F3F446E"/>
    <w:rsid w:val="6F402188"/>
    <w:rsid w:val="6F413BF1"/>
    <w:rsid w:val="6F4162E7"/>
    <w:rsid w:val="6F433E0D"/>
    <w:rsid w:val="6F4436E1"/>
    <w:rsid w:val="6F4638FD"/>
    <w:rsid w:val="6F4656AB"/>
    <w:rsid w:val="6F481423"/>
    <w:rsid w:val="6F4831D1"/>
    <w:rsid w:val="6F484F7F"/>
    <w:rsid w:val="6F4D07E7"/>
    <w:rsid w:val="6F4D336D"/>
    <w:rsid w:val="6F4F27B2"/>
    <w:rsid w:val="6F4F630E"/>
    <w:rsid w:val="6F524050"/>
    <w:rsid w:val="6F525DFE"/>
    <w:rsid w:val="6F541B76"/>
    <w:rsid w:val="6F54601A"/>
    <w:rsid w:val="6F573414"/>
    <w:rsid w:val="6F5778B8"/>
    <w:rsid w:val="6F593630"/>
    <w:rsid w:val="6F5953DE"/>
    <w:rsid w:val="6F5A2F04"/>
    <w:rsid w:val="6F5E29F5"/>
    <w:rsid w:val="6F60051B"/>
    <w:rsid w:val="6F6137A6"/>
    <w:rsid w:val="6F616041"/>
    <w:rsid w:val="6F6535B7"/>
    <w:rsid w:val="6F655B31"/>
    <w:rsid w:val="6F667618"/>
    <w:rsid w:val="6F675D4D"/>
    <w:rsid w:val="6F69477C"/>
    <w:rsid w:val="6F6965FE"/>
    <w:rsid w:val="6F6A1399"/>
    <w:rsid w:val="6F6B5112"/>
    <w:rsid w:val="6F71097A"/>
    <w:rsid w:val="6F712728"/>
    <w:rsid w:val="6F72024E"/>
    <w:rsid w:val="6F7246F2"/>
    <w:rsid w:val="6F7264A0"/>
    <w:rsid w:val="6F742218"/>
    <w:rsid w:val="6F743FC6"/>
    <w:rsid w:val="6F745D74"/>
    <w:rsid w:val="6F7530AC"/>
    <w:rsid w:val="6F755C7D"/>
    <w:rsid w:val="6F773AB6"/>
    <w:rsid w:val="6F775864"/>
    <w:rsid w:val="6F7915DC"/>
    <w:rsid w:val="6F795A80"/>
    <w:rsid w:val="6F79782E"/>
    <w:rsid w:val="6F7A7103"/>
    <w:rsid w:val="6F7B35A7"/>
    <w:rsid w:val="6F7C2E7B"/>
    <w:rsid w:val="6F7E4E45"/>
    <w:rsid w:val="6F800BBD"/>
    <w:rsid w:val="6F806E0F"/>
    <w:rsid w:val="6F810491"/>
    <w:rsid w:val="6F814220"/>
    <w:rsid w:val="6F814935"/>
    <w:rsid w:val="6F8166E3"/>
    <w:rsid w:val="6F8306AD"/>
    <w:rsid w:val="6F83245B"/>
    <w:rsid w:val="6F834209"/>
    <w:rsid w:val="6F854425"/>
    <w:rsid w:val="6F863CF9"/>
    <w:rsid w:val="6F885CC3"/>
    <w:rsid w:val="6F8A1A3C"/>
    <w:rsid w:val="6F8A37EA"/>
    <w:rsid w:val="6F8B1310"/>
    <w:rsid w:val="6F8C7562"/>
    <w:rsid w:val="6F8F2BAE"/>
    <w:rsid w:val="6F911144"/>
    <w:rsid w:val="6F952696"/>
    <w:rsid w:val="6F977CB5"/>
    <w:rsid w:val="6F991C7F"/>
    <w:rsid w:val="6F997ED1"/>
    <w:rsid w:val="6F9B1553"/>
    <w:rsid w:val="6F9B77A5"/>
    <w:rsid w:val="6F9C52CB"/>
    <w:rsid w:val="6FA0300D"/>
    <w:rsid w:val="6FA3612A"/>
    <w:rsid w:val="6FA475BA"/>
    <w:rsid w:val="6FA50623"/>
    <w:rsid w:val="6FA81EC2"/>
    <w:rsid w:val="6FA83C70"/>
    <w:rsid w:val="6FAB550E"/>
    <w:rsid w:val="6FAB748D"/>
    <w:rsid w:val="6FAD572A"/>
    <w:rsid w:val="6FAD74D8"/>
    <w:rsid w:val="6FAF3250"/>
    <w:rsid w:val="6FB05B5D"/>
    <w:rsid w:val="6FB1521A"/>
    <w:rsid w:val="6FB2478F"/>
    <w:rsid w:val="6FB24AEE"/>
    <w:rsid w:val="6FB2689C"/>
    <w:rsid w:val="6FB42615"/>
    <w:rsid w:val="6FB470AF"/>
    <w:rsid w:val="6FB645DF"/>
    <w:rsid w:val="6FB6638D"/>
    <w:rsid w:val="6FB72105"/>
    <w:rsid w:val="6FB940CF"/>
    <w:rsid w:val="6FB97C2B"/>
    <w:rsid w:val="6FBA17E0"/>
    <w:rsid w:val="6FBB1BF5"/>
    <w:rsid w:val="6FBC771B"/>
    <w:rsid w:val="6FBD596D"/>
    <w:rsid w:val="6FBE16E5"/>
    <w:rsid w:val="6FC0545D"/>
    <w:rsid w:val="6FC211D5"/>
    <w:rsid w:val="6FC22F83"/>
    <w:rsid w:val="6FC34F4E"/>
    <w:rsid w:val="6FC36A12"/>
    <w:rsid w:val="6FC36CFC"/>
    <w:rsid w:val="6FC50CC6"/>
    <w:rsid w:val="6FC52A74"/>
    <w:rsid w:val="6FC7059A"/>
    <w:rsid w:val="6FC767EC"/>
    <w:rsid w:val="6FC82564"/>
    <w:rsid w:val="6FCA008A"/>
    <w:rsid w:val="6FCA62DC"/>
    <w:rsid w:val="6FCC3E02"/>
    <w:rsid w:val="6FCD38F6"/>
    <w:rsid w:val="6FD11419"/>
    <w:rsid w:val="6FD20CED"/>
    <w:rsid w:val="6FD26F3F"/>
    <w:rsid w:val="6FD35191"/>
    <w:rsid w:val="6FD40F09"/>
    <w:rsid w:val="6FD44F58"/>
    <w:rsid w:val="6FD64C81"/>
    <w:rsid w:val="6FD76303"/>
    <w:rsid w:val="6FD827A7"/>
    <w:rsid w:val="6FD9207B"/>
    <w:rsid w:val="6FD9651F"/>
    <w:rsid w:val="6FDB2297"/>
    <w:rsid w:val="6FDC1B6B"/>
    <w:rsid w:val="6FDD7DBD"/>
    <w:rsid w:val="6FDE231C"/>
    <w:rsid w:val="6FDE7692"/>
    <w:rsid w:val="6FE078AE"/>
    <w:rsid w:val="6FE44A4D"/>
    <w:rsid w:val="6FE4739E"/>
    <w:rsid w:val="6FE50A20"/>
    <w:rsid w:val="6FE54EC4"/>
    <w:rsid w:val="6FE56C72"/>
    <w:rsid w:val="6FE63C91"/>
    <w:rsid w:val="6FE80510"/>
    <w:rsid w:val="6FEC0000"/>
    <w:rsid w:val="6FEF189F"/>
    <w:rsid w:val="6FEF5D43"/>
    <w:rsid w:val="6FF02FF0"/>
    <w:rsid w:val="6FF11ABB"/>
    <w:rsid w:val="6FF13869"/>
    <w:rsid w:val="6FF173C5"/>
    <w:rsid w:val="6FF2313D"/>
    <w:rsid w:val="6FF375E1"/>
    <w:rsid w:val="6FF43359"/>
    <w:rsid w:val="6FF70753"/>
    <w:rsid w:val="6FF869A5"/>
    <w:rsid w:val="6FF96F24"/>
    <w:rsid w:val="6FFB0243"/>
    <w:rsid w:val="6FFD220E"/>
    <w:rsid w:val="700215D2"/>
    <w:rsid w:val="70025A76"/>
    <w:rsid w:val="70027824"/>
    <w:rsid w:val="7003534A"/>
    <w:rsid w:val="7004359C"/>
    <w:rsid w:val="70052E70"/>
    <w:rsid w:val="70057314"/>
    <w:rsid w:val="7007308C"/>
    <w:rsid w:val="70083E48"/>
    <w:rsid w:val="70090BB2"/>
    <w:rsid w:val="700952D8"/>
    <w:rsid w:val="70096E04"/>
    <w:rsid w:val="700A492A"/>
    <w:rsid w:val="700C06A3"/>
    <w:rsid w:val="700C41FF"/>
    <w:rsid w:val="700E61C9"/>
    <w:rsid w:val="700F0193"/>
    <w:rsid w:val="70111815"/>
    <w:rsid w:val="70115A26"/>
    <w:rsid w:val="70115CB9"/>
    <w:rsid w:val="70141305"/>
    <w:rsid w:val="70147557"/>
    <w:rsid w:val="701557A9"/>
    <w:rsid w:val="701632CF"/>
    <w:rsid w:val="7016507D"/>
    <w:rsid w:val="70170E55"/>
    <w:rsid w:val="701726E0"/>
    <w:rsid w:val="70182BA3"/>
    <w:rsid w:val="70187047"/>
    <w:rsid w:val="701B6B38"/>
    <w:rsid w:val="701D4BDE"/>
    <w:rsid w:val="701D640C"/>
    <w:rsid w:val="701E3F32"/>
    <w:rsid w:val="70205EFC"/>
    <w:rsid w:val="70221C74"/>
    <w:rsid w:val="702459EC"/>
    <w:rsid w:val="70253512"/>
    <w:rsid w:val="70254AB1"/>
    <w:rsid w:val="70271038"/>
    <w:rsid w:val="70294DB1"/>
    <w:rsid w:val="702A28D7"/>
    <w:rsid w:val="702A4611"/>
    <w:rsid w:val="702A6D7B"/>
    <w:rsid w:val="702B71E2"/>
    <w:rsid w:val="702E0619"/>
    <w:rsid w:val="702F613F"/>
    <w:rsid w:val="70301BC4"/>
    <w:rsid w:val="70310109"/>
    <w:rsid w:val="70324099"/>
    <w:rsid w:val="703244E4"/>
    <w:rsid w:val="70333E81"/>
    <w:rsid w:val="703379DD"/>
    <w:rsid w:val="70343755"/>
    <w:rsid w:val="7036127C"/>
    <w:rsid w:val="703642F5"/>
    <w:rsid w:val="703674CE"/>
    <w:rsid w:val="703E6382"/>
    <w:rsid w:val="703F45D4"/>
    <w:rsid w:val="703F6AE8"/>
    <w:rsid w:val="704020FA"/>
    <w:rsid w:val="7040659E"/>
    <w:rsid w:val="70407F78"/>
    <w:rsid w:val="70422316"/>
    <w:rsid w:val="704240C4"/>
    <w:rsid w:val="70441BEA"/>
    <w:rsid w:val="70447E3C"/>
    <w:rsid w:val="70457711"/>
    <w:rsid w:val="70473489"/>
    <w:rsid w:val="7047792D"/>
    <w:rsid w:val="704936A5"/>
    <w:rsid w:val="70495453"/>
    <w:rsid w:val="704B11CB"/>
    <w:rsid w:val="704C6CF1"/>
    <w:rsid w:val="704E0CBB"/>
    <w:rsid w:val="704E4817"/>
    <w:rsid w:val="705067E1"/>
    <w:rsid w:val="7052238D"/>
    <w:rsid w:val="7053007F"/>
    <w:rsid w:val="70545BA6"/>
    <w:rsid w:val="7056219E"/>
    <w:rsid w:val="70567B70"/>
    <w:rsid w:val="70574D6F"/>
    <w:rsid w:val="70576D06"/>
    <w:rsid w:val="70585696"/>
    <w:rsid w:val="70587444"/>
    <w:rsid w:val="705A140E"/>
    <w:rsid w:val="705B0CE2"/>
    <w:rsid w:val="705B4B80"/>
    <w:rsid w:val="705B5186"/>
    <w:rsid w:val="705B6F34"/>
    <w:rsid w:val="705C33D8"/>
    <w:rsid w:val="705D0EFE"/>
    <w:rsid w:val="705D2CAC"/>
    <w:rsid w:val="705D4A5A"/>
    <w:rsid w:val="705F4C76"/>
    <w:rsid w:val="706109EE"/>
    <w:rsid w:val="7064228D"/>
    <w:rsid w:val="70645DE9"/>
    <w:rsid w:val="70657DB3"/>
    <w:rsid w:val="70666005"/>
    <w:rsid w:val="70673123"/>
    <w:rsid w:val="706758D9"/>
    <w:rsid w:val="706A53C9"/>
    <w:rsid w:val="706A7177"/>
    <w:rsid w:val="706B4675"/>
    <w:rsid w:val="706B47A9"/>
    <w:rsid w:val="706C1141"/>
    <w:rsid w:val="706C2EEF"/>
    <w:rsid w:val="706E2E16"/>
    <w:rsid w:val="706E310B"/>
    <w:rsid w:val="706E6C67"/>
    <w:rsid w:val="707104E7"/>
    <w:rsid w:val="7071330D"/>
    <w:rsid w:val="7073427E"/>
    <w:rsid w:val="707476B1"/>
    <w:rsid w:val="70751B2B"/>
    <w:rsid w:val="7075449A"/>
    <w:rsid w:val="70756248"/>
    <w:rsid w:val="70761FC0"/>
    <w:rsid w:val="70787AE6"/>
    <w:rsid w:val="707A2CDA"/>
    <w:rsid w:val="707A385E"/>
    <w:rsid w:val="707A560C"/>
    <w:rsid w:val="707F2C23"/>
    <w:rsid w:val="707F70C6"/>
    <w:rsid w:val="7080699B"/>
    <w:rsid w:val="70817FDC"/>
    <w:rsid w:val="70822713"/>
    <w:rsid w:val="70840239"/>
    <w:rsid w:val="708446DD"/>
    <w:rsid w:val="70860455"/>
    <w:rsid w:val="70871AD7"/>
    <w:rsid w:val="70875F7B"/>
    <w:rsid w:val="7089584F"/>
    <w:rsid w:val="708B251E"/>
    <w:rsid w:val="708B7819"/>
    <w:rsid w:val="708C533F"/>
    <w:rsid w:val="708E10B8"/>
    <w:rsid w:val="708E2E66"/>
    <w:rsid w:val="708F2650"/>
    <w:rsid w:val="70912956"/>
    <w:rsid w:val="70926DFA"/>
    <w:rsid w:val="70932B72"/>
    <w:rsid w:val="70934920"/>
    <w:rsid w:val="709366CE"/>
    <w:rsid w:val="70950698"/>
    <w:rsid w:val="70952446"/>
    <w:rsid w:val="709561A1"/>
    <w:rsid w:val="70960D72"/>
    <w:rsid w:val="70967F6C"/>
    <w:rsid w:val="70980188"/>
    <w:rsid w:val="70981F36"/>
    <w:rsid w:val="70983CE4"/>
    <w:rsid w:val="709A5CAE"/>
    <w:rsid w:val="709B37D5"/>
    <w:rsid w:val="709F32C5"/>
    <w:rsid w:val="709F5073"/>
    <w:rsid w:val="70A00DEB"/>
    <w:rsid w:val="70A032B4"/>
    <w:rsid w:val="70A1528F"/>
    <w:rsid w:val="70A24B63"/>
    <w:rsid w:val="70A72179"/>
    <w:rsid w:val="70A73F27"/>
    <w:rsid w:val="70A83187"/>
    <w:rsid w:val="70AC59E2"/>
    <w:rsid w:val="70AC7790"/>
    <w:rsid w:val="70AE3508"/>
    <w:rsid w:val="70B0102E"/>
    <w:rsid w:val="70B044EA"/>
    <w:rsid w:val="70B07280"/>
    <w:rsid w:val="70B12FF8"/>
    <w:rsid w:val="70B14DA6"/>
    <w:rsid w:val="70B2124A"/>
    <w:rsid w:val="70B256C9"/>
    <w:rsid w:val="70B442FB"/>
    <w:rsid w:val="70B52AE8"/>
    <w:rsid w:val="70B5578B"/>
    <w:rsid w:val="70B623BC"/>
    <w:rsid w:val="70B72C7C"/>
    <w:rsid w:val="70B825D8"/>
    <w:rsid w:val="70B84386"/>
    <w:rsid w:val="70B929CB"/>
    <w:rsid w:val="70BA1EAD"/>
    <w:rsid w:val="70BD374B"/>
    <w:rsid w:val="70BF3967"/>
    <w:rsid w:val="70BF74C3"/>
    <w:rsid w:val="70C1148D"/>
    <w:rsid w:val="70C251BD"/>
    <w:rsid w:val="70C44AD9"/>
    <w:rsid w:val="70C76378"/>
    <w:rsid w:val="70C8281B"/>
    <w:rsid w:val="70C83C00"/>
    <w:rsid w:val="70CB40BA"/>
    <w:rsid w:val="70CD3139"/>
    <w:rsid w:val="70CD6084"/>
    <w:rsid w:val="70CD7E32"/>
    <w:rsid w:val="70CE5958"/>
    <w:rsid w:val="70CE6331"/>
    <w:rsid w:val="70CE7706"/>
    <w:rsid w:val="70D0347E"/>
    <w:rsid w:val="70D07922"/>
    <w:rsid w:val="70D13822"/>
    <w:rsid w:val="70D171F6"/>
    <w:rsid w:val="70D25448"/>
    <w:rsid w:val="70D47256"/>
    <w:rsid w:val="70D54F38"/>
    <w:rsid w:val="70D56CE6"/>
    <w:rsid w:val="70D5776A"/>
    <w:rsid w:val="70D6480D"/>
    <w:rsid w:val="70D70CB1"/>
    <w:rsid w:val="70D80585"/>
    <w:rsid w:val="70D94A29"/>
    <w:rsid w:val="70DD5B9B"/>
    <w:rsid w:val="70DF190E"/>
    <w:rsid w:val="70DF36C1"/>
    <w:rsid w:val="70DF7B65"/>
    <w:rsid w:val="70E138DD"/>
    <w:rsid w:val="70E21403"/>
    <w:rsid w:val="70E231B1"/>
    <w:rsid w:val="70E433CD"/>
    <w:rsid w:val="70E450D4"/>
    <w:rsid w:val="70E470C7"/>
    <w:rsid w:val="70E62CA2"/>
    <w:rsid w:val="70E64A50"/>
    <w:rsid w:val="70E707C8"/>
    <w:rsid w:val="70E76A1A"/>
    <w:rsid w:val="70E909E4"/>
    <w:rsid w:val="70E92792"/>
    <w:rsid w:val="70E94540"/>
    <w:rsid w:val="70EC5DDE"/>
    <w:rsid w:val="70ED4030"/>
    <w:rsid w:val="70EE5FFA"/>
    <w:rsid w:val="70EE7DA8"/>
    <w:rsid w:val="70F03B20"/>
    <w:rsid w:val="70F112FE"/>
    <w:rsid w:val="70F133F4"/>
    <w:rsid w:val="70F2429C"/>
    <w:rsid w:val="70F25AEA"/>
    <w:rsid w:val="70F3572C"/>
    <w:rsid w:val="70F536C8"/>
    <w:rsid w:val="70F57389"/>
    <w:rsid w:val="70F73101"/>
    <w:rsid w:val="70F74EAF"/>
    <w:rsid w:val="70F76C5D"/>
    <w:rsid w:val="70F84783"/>
    <w:rsid w:val="70FA499F"/>
    <w:rsid w:val="70FC67DE"/>
    <w:rsid w:val="70FD7FEB"/>
    <w:rsid w:val="71025602"/>
    <w:rsid w:val="71035221"/>
    <w:rsid w:val="7104137A"/>
    <w:rsid w:val="7104581E"/>
    <w:rsid w:val="71052734"/>
    <w:rsid w:val="71062461"/>
    <w:rsid w:val="71063344"/>
    <w:rsid w:val="7106653B"/>
    <w:rsid w:val="71066EA0"/>
    <w:rsid w:val="710870BC"/>
    <w:rsid w:val="71096990"/>
    <w:rsid w:val="710B2708"/>
    <w:rsid w:val="710B6BAC"/>
    <w:rsid w:val="710E21F8"/>
    <w:rsid w:val="71124D16"/>
    <w:rsid w:val="711315BD"/>
    <w:rsid w:val="71150C7A"/>
    <w:rsid w:val="71174B27"/>
    <w:rsid w:val="71175551"/>
    <w:rsid w:val="71186411"/>
    <w:rsid w:val="71186BD3"/>
    <w:rsid w:val="71193077"/>
    <w:rsid w:val="711A0B9D"/>
    <w:rsid w:val="711A75F6"/>
    <w:rsid w:val="711C2B67"/>
    <w:rsid w:val="711E68DF"/>
    <w:rsid w:val="711F4406"/>
    <w:rsid w:val="7121017E"/>
    <w:rsid w:val="71211F2C"/>
    <w:rsid w:val="71217069"/>
    <w:rsid w:val="71233EF6"/>
    <w:rsid w:val="71235C9B"/>
    <w:rsid w:val="71237A52"/>
    <w:rsid w:val="71245578"/>
    <w:rsid w:val="71257C6E"/>
    <w:rsid w:val="7128150C"/>
    <w:rsid w:val="712903CC"/>
    <w:rsid w:val="71296F3C"/>
    <w:rsid w:val="71297032"/>
    <w:rsid w:val="71297A32"/>
    <w:rsid w:val="712B442D"/>
    <w:rsid w:val="712D6B22"/>
    <w:rsid w:val="712D6D4D"/>
    <w:rsid w:val="712E01DD"/>
    <w:rsid w:val="712F289B"/>
    <w:rsid w:val="713003C1"/>
    <w:rsid w:val="7130216F"/>
    <w:rsid w:val="71306613"/>
    <w:rsid w:val="7131029F"/>
    <w:rsid w:val="71324139"/>
    <w:rsid w:val="71325EE7"/>
    <w:rsid w:val="71327C95"/>
    <w:rsid w:val="71327FEE"/>
    <w:rsid w:val="71333A0D"/>
    <w:rsid w:val="71341C5F"/>
    <w:rsid w:val="71357785"/>
    <w:rsid w:val="7137174F"/>
    <w:rsid w:val="713729D0"/>
    <w:rsid w:val="713752AB"/>
    <w:rsid w:val="71381023"/>
    <w:rsid w:val="713954C7"/>
    <w:rsid w:val="71397EC1"/>
    <w:rsid w:val="713C0B14"/>
    <w:rsid w:val="713F0604"/>
    <w:rsid w:val="713F23B2"/>
    <w:rsid w:val="71436346"/>
    <w:rsid w:val="71445C1A"/>
    <w:rsid w:val="71453E6C"/>
    <w:rsid w:val="71461992"/>
    <w:rsid w:val="71463740"/>
    <w:rsid w:val="71493231"/>
    <w:rsid w:val="714979B6"/>
    <w:rsid w:val="714A7612"/>
    <w:rsid w:val="714B6FA9"/>
    <w:rsid w:val="714D6337"/>
    <w:rsid w:val="714E0847"/>
    <w:rsid w:val="714F4CEB"/>
    <w:rsid w:val="71535E5D"/>
    <w:rsid w:val="715440AF"/>
    <w:rsid w:val="71566079"/>
    <w:rsid w:val="7157594D"/>
    <w:rsid w:val="715776FB"/>
    <w:rsid w:val="715948DA"/>
    <w:rsid w:val="715B71FA"/>
    <w:rsid w:val="715C2F64"/>
    <w:rsid w:val="715E074C"/>
    <w:rsid w:val="715E4F2E"/>
    <w:rsid w:val="715E6CDC"/>
    <w:rsid w:val="715E72BC"/>
    <w:rsid w:val="715F03F8"/>
    <w:rsid w:val="715F2A54"/>
    <w:rsid w:val="716167CC"/>
    <w:rsid w:val="7163055D"/>
    <w:rsid w:val="71641E18"/>
    <w:rsid w:val="71663DE2"/>
    <w:rsid w:val="71665B90"/>
    <w:rsid w:val="71685DAD"/>
    <w:rsid w:val="71692C8E"/>
    <w:rsid w:val="716B31A7"/>
    <w:rsid w:val="716B764B"/>
    <w:rsid w:val="716D33C3"/>
    <w:rsid w:val="716D5171"/>
    <w:rsid w:val="716D6F1F"/>
    <w:rsid w:val="717007BD"/>
    <w:rsid w:val="71707EEA"/>
    <w:rsid w:val="71716D5C"/>
    <w:rsid w:val="717209D9"/>
    <w:rsid w:val="71721018"/>
    <w:rsid w:val="71724535"/>
    <w:rsid w:val="71724D1D"/>
    <w:rsid w:val="717402AD"/>
    <w:rsid w:val="71754026"/>
    <w:rsid w:val="71755DD4"/>
    <w:rsid w:val="71771B4C"/>
    <w:rsid w:val="71777D9E"/>
    <w:rsid w:val="71793B16"/>
    <w:rsid w:val="717A163C"/>
    <w:rsid w:val="717A32CE"/>
    <w:rsid w:val="717A3C13"/>
    <w:rsid w:val="717B5AE0"/>
    <w:rsid w:val="717B788E"/>
    <w:rsid w:val="717C1858"/>
    <w:rsid w:val="717C53B4"/>
    <w:rsid w:val="717E737E"/>
    <w:rsid w:val="71807A85"/>
    <w:rsid w:val="718129CA"/>
    <w:rsid w:val="71834994"/>
    <w:rsid w:val="71840FD7"/>
    <w:rsid w:val="71842467"/>
    <w:rsid w:val="71844269"/>
    <w:rsid w:val="71866233"/>
    <w:rsid w:val="71881FAB"/>
    <w:rsid w:val="71883D59"/>
    <w:rsid w:val="7189187F"/>
    <w:rsid w:val="718A5D23"/>
    <w:rsid w:val="718B55F7"/>
    <w:rsid w:val="718B7769"/>
    <w:rsid w:val="718D5813"/>
    <w:rsid w:val="718E4C5A"/>
    <w:rsid w:val="718F158B"/>
    <w:rsid w:val="718F3339"/>
    <w:rsid w:val="718F50E7"/>
    <w:rsid w:val="718F6E95"/>
    <w:rsid w:val="71900E5F"/>
    <w:rsid w:val="719135DB"/>
    <w:rsid w:val="719170B1"/>
    <w:rsid w:val="71940950"/>
    <w:rsid w:val="71970440"/>
    <w:rsid w:val="719941B8"/>
    <w:rsid w:val="71997D14"/>
    <w:rsid w:val="719C15B2"/>
    <w:rsid w:val="719C7804"/>
    <w:rsid w:val="719D1B7E"/>
    <w:rsid w:val="719D41FB"/>
    <w:rsid w:val="719E17CE"/>
    <w:rsid w:val="71A010A2"/>
    <w:rsid w:val="71A05546"/>
    <w:rsid w:val="71A14E1B"/>
    <w:rsid w:val="71A16BC9"/>
    <w:rsid w:val="71A32941"/>
    <w:rsid w:val="71A52B5D"/>
    <w:rsid w:val="71A617A0"/>
    <w:rsid w:val="71AA1F21"/>
    <w:rsid w:val="71AA3CCF"/>
    <w:rsid w:val="71AB4182"/>
    <w:rsid w:val="71AB7A47"/>
    <w:rsid w:val="71AC3EEB"/>
    <w:rsid w:val="71AD26E3"/>
    <w:rsid w:val="71AD37BF"/>
    <w:rsid w:val="71AF12E6"/>
    <w:rsid w:val="71AF3F93"/>
    <w:rsid w:val="71AF7537"/>
    <w:rsid w:val="71B05423"/>
    <w:rsid w:val="71B11484"/>
    <w:rsid w:val="71B132B0"/>
    <w:rsid w:val="71B27028"/>
    <w:rsid w:val="71B354E5"/>
    <w:rsid w:val="71B44B4E"/>
    <w:rsid w:val="71B66B18"/>
    <w:rsid w:val="71B72890"/>
    <w:rsid w:val="71B7463E"/>
    <w:rsid w:val="71B86786"/>
    <w:rsid w:val="71B903B6"/>
    <w:rsid w:val="71B92164"/>
    <w:rsid w:val="71B96608"/>
    <w:rsid w:val="71BB2380"/>
    <w:rsid w:val="71BB412E"/>
    <w:rsid w:val="71BB5107"/>
    <w:rsid w:val="71BC1C54"/>
    <w:rsid w:val="71BC3A02"/>
    <w:rsid w:val="71BE3C1E"/>
    <w:rsid w:val="71C04F18"/>
    <w:rsid w:val="71C07997"/>
    <w:rsid w:val="71C11019"/>
    <w:rsid w:val="71C31235"/>
    <w:rsid w:val="71C32FE3"/>
    <w:rsid w:val="71C54FAD"/>
    <w:rsid w:val="71C64881"/>
    <w:rsid w:val="71C72AD3"/>
    <w:rsid w:val="71C823A7"/>
    <w:rsid w:val="71C8684B"/>
    <w:rsid w:val="71CA25C3"/>
    <w:rsid w:val="71CA611F"/>
    <w:rsid w:val="71CC633B"/>
    <w:rsid w:val="71CF7BDA"/>
    <w:rsid w:val="71D04A0D"/>
    <w:rsid w:val="71D13952"/>
    <w:rsid w:val="71D376CA"/>
    <w:rsid w:val="71D40D4C"/>
    <w:rsid w:val="71D46F9E"/>
    <w:rsid w:val="71D76A8E"/>
    <w:rsid w:val="71D85D70"/>
    <w:rsid w:val="71D92806"/>
    <w:rsid w:val="71DB032D"/>
    <w:rsid w:val="71DB1B20"/>
    <w:rsid w:val="71DB46F1"/>
    <w:rsid w:val="71DB657E"/>
    <w:rsid w:val="71DC40A5"/>
    <w:rsid w:val="71DC5B81"/>
    <w:rsid w:val="71DD22F7"/>
    <w:rsid w:val="71E116BB"/>
    <w:rsid w:val="71E35433"/>
    <w:rsid w:val="71E371E1"/>
    <w:rsid w:val="71E511AB"/>
    <w:rsid w:val="71E5652F"/>
    <w:rsid w:val="71E573FD"/>
    <w:rsid w:val="71E60A7F"/>
    <w:rsid w:val="71E76CD1"/>
    <w:rsid w:val="71EA0570"/>
    <w:rsid w:val="71EC078C"/>
    <w:rsid w:val="71EC42E8"/>
    <w:rsid w:val="71ED1E0E"/>
    <w:rsid w:val="71ED62B2"/>
    <w:rsid w:val="71EF5B86"/>
    <w:rsid w:val="71F306CE"/>
    <w:rsid w:val="71F413EE"/>
    <w:rsid w:val="71F54391"/>
    <w:rsid w:val="71F65166"/>
    <w:rsid w:val="71F75304"/>
    <w:rsid w:val="71F83CEB"/>
    <w:rsid w:val="71F92EA9"/>
    <w:rsid w:val="71F94C57"/>
    <w:rsid w:val="71F96A05"/>
    <w:rsid w:val="71FC02A3"/>
    <w:rsid w:val="71FC052E"/>
    <w:rsid w:val="71FC70E8"/>
    <w:rsid w:val="71FD4747"/>
    <w:rsid w:val="71FE04BF"/>
    <w:rsid w:val="72001B41"/>
    <w:rsid w:val="720158B9"/>
    <w:rsid w:val="72024CCB"/>
    <w:rsid w:val="72031631"/>
    <w:rsid w:val="7205364C"/>
    <w:rsid w:val="72054D8D"/>
    <w:rsid w:val="72084E9A"/>
    <w:rsid w:val="720A29C0"/>
    <w:rsid w:val="720C498A"/>
    <w:rsid w:val="720D24B0"/>
    <w:rsid w:val="720D425E"/>
    <w:rsid w:val="720F6228"/>
    <w:rsid w:val="720F7FD6"/>
    <w:rsid w:val="721101F2"/>
    <w:rsid w:val="72111FA0"/>
    <w:rsid w:val="72113D4E"/>
    <w:rsid w:val="72121874"/>
    <w:rsid w:val="72127AC6"/>
    <w:rsid w:val="72133F6A"/>
    <w:rsid w:val="72141A90"/>
    <w:rsid w:val="721455EC"/>
    <w:rsid w:val="72165809"/>
    <w:rsid w:val="72181581"/>
    <w:rsid w:val="72190E55"/>
    <w:rsid w:val="72192C03"/>
    <w:rsid w:val="721B697B"/>
    <w:rsid w:val="721E646B"/>
    <w:rsid w:val="721F6DC4"/>
    <w:rsid w:val="72200435"/>
    <w:rsid w:val="722021E3"/>
    <w:rsid w:val="72203F91"/>
    <w:rsid w:val="72225745"/>
    <w:rsid w:val="72255A4C"/>
    <w:rsid w:val="722577FA"/>
    <w:rsid w:val="72282E5A"/>
    <w:rsid w:val="722872EA"/>
    <w:rsid w:val="7229553C"/>
    <w:rsid w:val="722A12B4"/>
    <w:rsid w:val="722A54E3"/>
    <w:rsid w:val="722B17DF"/>
    <w:rsid w:val="722C2936"/>
    <w:rsid w:val="722D66AE"/>
    <w:rsid w:val="722E2B52"/>
    <w:rsid w:val="722E4900"/>
    <w:rsid w:val="723143F0"/>
    <w:rsid w:val="7231619E"/>
    <w:rsid w:val="72330169"/>
    <w:rsid w:val="72331F17"/>
    <w:rsid w:val="72343EE1"/>
    <w:rsid w:val="72347A3D"/>
    <w:rsid w:val="72367C59"/>
    <w:rsid w:val="72377C1B"/>
    <w:rsid w:val="723C62EB"/>
    <w:rsid w:val="723D2D95"/>
    <w:rsid w:val="723E08BB"/>
    <w:rsid w:val="723F6B0D"/>
    <w:rsid w:val="72402885"/>
    <w:rsid w:val="724063E2"/>
    <w:rsid w:val="72440D8F"/>
    <w:rsid w:val="72444124"/>
    <w:rsid w:val="724539F8"/>
    <w:rsid w:val="724759C2"/>
    <w:rsid w:val="7249798C"/>
    <w:rsid w:val="724A3704"/>
    <w:rsid w:val="724A54B2"/>
    <w:rsid w:val="724D0AFE"/>
    <w:rsid w:val="724E4A12"/>
    <w:rsid w:val="724F0D1A"/>
    <w:rsid w:val="72514479"/>
    <w:rsid w:val="725230E2"/>
    <w:rsid w:val="72534367"/>
    <w:rsid w:val="725400DF"/>
    <w:rsid w:val="72541E8D"/>
    <w:rsid w:val="72556331"/>
    <w:rsid w:val="7258197D"/>
    <w:rsid w:val="72587BCF"/>
    <w:rsid w:val="725A1874"/>
    <w:rsid w:val="725B321B"/>
    <w:rsid w:val="725D01F5"/>
    <w:rsid w:val="725E2D0C"/>
    <w:rsid w:val="725E4ABA"/>
    <w:rsid w:val="725F4256"/>
    <w:rsid w:val="72604CD6"/>
    <w:rsid w:val="72620A4E"/>
    <w:rsid w:val="726245AA"/>
    <w:rsid w:val="72691DDC"/>
    <w:rsid w:val="726A16B0"/>
    <w:rsid w:val="726A7902"/>
    <w:rsid w:val="726B3F3A"/>
    <w:rsid w:val="726C7B40"/>
    <w:rsid w:val="726F4F19"/>
    <w:rsid w:val="7270316B"/>
    <w:rsid w:val="727051DB"/>
    <w:rsid w:val="727147ED"/>
    <w:rsid w:val="7271666B"/>
    <w:rsid w:val="727442DD"/>
    <w:rsid w:val="72750781"/>
    <w:rsid w:val="727750AE"/>
    <w:rsid w:val="7278201F"/>
    <w:rsid w:val="727918F3"/>
    <w:rsid w:val="7279217B"/>
    <w:rsid w:val="727A5D97"/>
    <w:rsid w:val="727B38BE"/>
    <w:rsid w:val="727B4EBF"/>
    <w:rsid w:val="727B7064"/>
    <w:rsid w:val="727D13E4"/>
    <w:rsid w:val="727D3192"/>
    <w:rsid w:val="727E6F0A"/>
    <w:rsid w:val="72800ED4"/>
    <w:rsid w:val="72807126"/>
    <w:rsid w:val="72822E9E"/>
    <w:rsid w:val="728269FA"/>
    <w:rsid w:val="72834520"/>
    <w:rsid w:val="72850298"/>
    <w:rsid w:val="72867401"/>
    <w:rsid w:val="72872262"/>
    <w:rsid w:val="728B1D53"/>
    <w:rsid w:val="728C1627"/>
    <w:rsid w:val="728C5ACB"/>
    <w:rsid w:val="728F1117"/>
    <w:rsid w:val="72915C55"/>
    <w:rsid w:val="72920575"/>
    <w:rsid w:val="72930C07"/>
    <w:rsid w:val="72932ACC"/>
    <w:rsid w:val="72952BD1"/>
    <w:rsid w:val="7295497F"/>
    <w:rsid w:val="72961AC7"/>
    <w:rsid w:val="729624A5"/>
    <w:rsid w:val="72964253"/>
    <w:rsid w:val="72966949"/>
    <w:rsid w:val="72970386"/>
    <w:rsid w:val="729B18D8"/>
    <w:rsid w:val="729B5D0E"/>
    <w:rsid w:val="729B7ABC"/>
    <w:rsid w:val="729D3834"/>
    <w:rsid w:val="72A050D2"/>
    <w:rsid w:val="72A11576"/>
    <w:rsid w:val="72A252EE"/>
    <w:rsid w:val="72A4298A"/>
    <w:rsid w:val="72A640C8"/>
    <w:rsid w:val="72A72905"/>
    <w:rsid w:val="72A72A4C"/>
    <w:rsid w:val="72A76461"/>
    <w:rsid w:val="72A9042B"/>
    <w:rsid w:val="72A91BA0"/>
    <w:rsid w:val="72AB5F51"/>
    <w:rsid w:val="72AE3C93"/>
    <w:rsid w:val="72AF5315"/>
    <w:rsid w:val="72B34E05"/>
    <w:rsid w:val="72B55021"/>
    <w:rsid w:val="72B8066E"/>
    <w:rsid w:val="72B8241C"/>
    <w:rsid w:val="72BB015E"/>
    <w:rsid w:val="72BC63B0"/>
    <w:rsid w:val="72BD5C84"/>
    <w:rsid w:val="72C139C6"/>
    <w:rsid w:val="72C25048"/>
    <w:rsid w:val="72C2773E"/>
    <w:rsid w:val="72C45265"/>
    <w:rsid w:val="72C74D55"/>
    <w:rsid w:val="72C76B03"/>
    <w:rsid w:val="72C77465"/>
    <w:rsid w:val="72CA1653"/>
    <w:rsid w:val="72CA214F"/>
    <w:rsid w:val="72CB7276"/>
    <w:rsid w:val="72CC236B"/>
    <w:rsid w:val="72CC4119"/>
    <w:rsid w:val="72CC5EC7"/>
    <w:rsid w:val="72CD1B96"/>
    <w:rsid w:val="72CD4767"/>
    <w:rsid w:val="72CE1C3F"/>
    <w:rsid w:val="72CE7E91"/>
    <w:rsid w:val="72D03C09"/>
    <w:rsid w:val="72D059B7"/>
    <w:rsid w:val="72D07765"/>
    <w:rsid w:val="72D27149"/>
    <w:rsid w:val="72D27981"/>
    <w:rsid w:val="72D36E98"/>
    <w:rsid w:val="72D41674"/>
    <w:rsid w:val="72D477F2"/>
    <w:rsid w:val="72D51220"/>
    <w:rsid w:val="72D60AF4"/>
    <w:rsid w:val="72D65ACA"/>
    <w:rsid w:val="72D6655E"/>
    <w:rsid w:val="72D66D46"/>
    <w:rsid w:val="72DA05E4"/>
    <w:rsid w:val="72DA4A88"/>
    <w:rsid w:val="72DB435C"/>
    <w:rsid w:val="72DB610A"/>
    <w:rsid w:val="72DD00D4"/>
    <w:rsid w:val="72DD168B"/>
    <w:rsid w:val="72DD6326"/>
    <w:rsid w:val="72DF209E"/>
    <w:rsid w:val="72E17BC5"/>
    <w:rsid w:val="72E2406D"/>
    <w:rsid w:val="72E41463"/>
    <w:rsid w:val="72E43211"/>
    <w:rsid w:val="72E62EE4"/>
    <w:rsid w:val="72E6342D"/>
    <w:rsid w:val="72E72D01"/>
    <w:rsid w:val="72E74AAF"/>
    <w:rsid w:val="72E90827"/>
    <w:rsid w:val="72EC6569"/>
    <w:rsid w:val="72ED47BB"/>
    <w:rsid w:val="72EE0533"/>
    <w:rsid w:val="72EE3977"/>
    <w:rsid w:val="72EE408F"/>
    <w:rsid w:val="72EE5E3E"/>
    <w:rsid w:val="72F01BB6"/>
    <w:rsid w:val="72F0605A"/>
    <w:rsid w:val="72F07E08"/>
    <w:rsid w:val="72F13B80"/>
    <w:rsid w:val="72F1588C"/>
    <w:rsid w:val="72F22421"/>
    <w:rsid w:val="72F35B4A"/>
    <w:rsid w:val="72F378F8"/>
    <w:rsid w:val="72F47912"/>
    <w:rsid w:val="72F5541E"/>
    <w:rsid w:val="72F571CC"/>
    <w:rsid w:val="72F63973"/>
    <w:rsid w:val="72F773E8"/>
    <w:rsid w:val="72F86CBC"/>
    <w:rsid w:val="72F90BB3"/>
    <w:rsid w:val="72FA5B9A"/>
    <w:rsid w:val="72FB4906"/>
    <w:rsid w:val="72FC60A4"/>
    <w:rsid w:val="72FF629D"/>
    <w:rsid w:val="73002FCB"/>
    <w:rsid w:val="73010267"/>
    <w:rsid w:val="730218E9"/>
    <w:rsid w:val="73021F16"/>
    <w:rsid w:val="73027B3B"/>
    <w:rsid w:val="730333A6"/>
    <w:rsid w:val="730438B3"/>
    <w:rsid w:val="73045661"/>
    <w:rsid w:val="73050897"/>
    <w:rsid w:val="7306762B"/>
    <w:rsid w:val="73076EFF"/>
    <w:rsid w:val="730833A3"/>
    <w:rsid w:val="730906A8"/>
    <w:rsid w:val="73092C77"/>
    <w:rsid w:val="730B4C41"/>
    <w:rsid w:val="730B69EF"/>
    <w:rsid w:val="730D6C0C"/>
    <w:rsid w:val="730E028E"/>
    <w:rsid w:val="730E4732"/>
    <w:rsid w:val="730E64E0"/>
    <w:rsid w:val="73102258"/>
    <w:rsid w:val="731070EB"/>
    <w:rsid w:val="73116E3A"/>
    <w:rsid w:val="73124222"/>
    <w:rsid w:val="73125FD0"/>
    <w:rsid w:val="73131D48"/>
    <w:rsid w:val="73133AF6"/>
    <w:rsid w:val="7315161C"/>
    <w:rsid w:val="73165394"/>
    <w:rsid w:val="7318110C"/>
    <w:rsid w:val="731A30D6"/>
    <w:rsid w:val="731C0BFD"/>
    <w:rsid w:val="731C29AB"/>
    <w:rsid w:val="731C6E4F"/>
    <w:rsid w:val="731E2BC7"/>
    <w:rsid w:val="731F06ED"/>
    <w:rsid w:val="731F693F"/>
    <w:rsid w:val="7320549F"/>
    <w:rsid w:val="73217FC1"/>
    <w:rsid w:val="732452B0"/>
    <w:rsid w:val="73247AB1"/>
    <w:rsid w:val="73261A7B"/>
    <w:rsid w:val="732775A1"/>
    <w:rsid w:val="732950C8"/>
    <w:rsid w:val="732B0E40"/>
    <w:rsid w:val="732B52E4"/>
    <w:rsid w:val="732B7092"/>
    <w:rsid w:val="732D4BB8"/>
    <w:rsid w:val="732E0930"/>
    <w:rsid w:val="733046A8"/>
    <w:rsid w:val="73306456"/>
    <w:rsid w:val="73326672"/>
    <w:rsid w:val="73335F46"/>
    <w:rsid w:val="73337CF4"/>
    <w:rsid w:val="73357F10"/>
    <w:rsid w:val="73375A36"/>
    <w:rsid w:val="733777E5"/>
    <w:rsid w:val="733817AF"/>
    <w:rsid w:val="73397A01"/>
    <w:rsid w:val="733C129F"/>
    <w:rsid w:val="733C4DFB"/>
    <w:rsid w:val="733D0B73"/>
    <w:rsid w:val="733D49C7"/>
    <w:rsid w:val="733E5017"/>
    <w:rsid w:val="733F0D8F"/>
    <w:rsid w:val="733F6699"/>
    <w:rsid w:val="73403348"/>
    <w:rsid w:val="73404A89"/>
    <w:rsid w:val="734168B5"/>
    <w:rsid w:val="73426189"/>
    <w:rsid w:val="734343DB"/>
    <w:rsid w:val="73440153"/>
    <w:rsid w:val="734463A5"/>
    <w:rsid w:val="73455D2A"/>
    <w:rsid w:val="7346211D"/>
    <w:rsid w:val="73463ECB"/>
    <w:rsid w:val="73471D8B"/>
    <w:rsid w:val="73487C44"/>
    <w:rsid w:val="734B0E16"/>
    <w:rsid w:val="734B3290"/>
    <w:rsid w:val="734C0DB6"/>
    <w:rsid w:val="734D7008"/>
    <w:rsid w:val="734E26EC"/>
    <w:rsid w:val="73520AC2"/>
    <w:rsid w:val="73522870"/>
    <w:rsid w:val="73526E9E"/>
    <w:rsid w:val="73552361"/>
    <w:rsid w:val="735760D9"/>
    <w:rsid w:val="73577E87"/>
    <w:rsid w:val="7358775B"/>
    <w:rsid w:val="73593BFF"/>
    <w:rsid w:val="73595630"/>
    <w:rsid w:val="735A7977"/>
    <w:rsid w:val="735B1691"/>
    <w:rsid w:val="735C724B"/>
    <w:rsid w:val="73612AB3"/>
    <w:rsid w:val="73614861"/>
    <w:rsid w:val="73625252"/>
    <w:rsid w:val="736425A4"/>
    <w:rsid w:val="736507F6"/>
    <w:rsid w:val="736600CA"/>
    <w:rsid w:val="73685BF0"/>
    <w:rsid w:val="73697BBA"/>
    <w:rsid w:val="736A5E0C"/>
    <w:rsid w:val="736B3932"/>
    <w:rsid w:val="736B748E"/>
    <w:rsid w:val="736D1458"/>
    <w:rsid w:val="736E51D0"/>
    <w:rsid w:val="736E6F7E"/>
    <w:rsid w:val="736F3422"/>
    <w:rsid w:val="73700CE6"/>
    <w:rsid w:val="73702CF6"/>
    <w:rsid w:val="7372081D"/>
    <w:rsid w:val="73742238"/>
    <w:rsid w:val="737427E7"/>
    <w:rsid w:val="737547B1"/>
    <w:rsid w:val="7375655F"/>
    <w:rsid w:val="73770529"/>
    <w:rsid w:val="73774085"/>
    <w:rsid w:val="73781BAB"/>
    <w:rsid w:val="737A1DC7"/>
    <w:rsid w:val="737A5923"/>
    <w:rsid w:val="737C09CA"/>
    <w:rsid w:val="737C169B"/>
    <w:rsid w:val="737E18B7"/>
    <w:rsid w:val="737E4A2B"/>
    <w:rsid w:val="737E5EEA"/>
    <w:rsid w:val="737F118B"/>
    <w:rsid w:val="737F73DD"/>
    <w:rsid w:val="73832A2A"/>
    <w:rsid w:val="7386076C"/>
    <w:rsid w:val="73880040"/>
    <w:rsid w:val="73886292"/>
    <w:rsid w:val="73893DB8"/>
    <w:rsid w:val="738A200A"/>
    <w:rsid w:val="738B18DE"/>
    <w:rsid w:val="738D1AFA"/>
    <w:rsid w:val="738D38A8"/>
    <w:rsid w:val="738D5656"/>
    <w:rsid w:val="738F7621"/>
    <w:rsid w:val="739015EB"/>
    <w:rsid w:val="739500E1"/>
    <w:rsid w:val="739509AF"/>
    <w:rsid w:val="73966C01"/>
    <w:rsid w:val="73972979"/>
    <w:rsid w:val="73986A62"/>
    <w:rsid w:val="7399049F"/>
    <w:rsid w:val="7399224D"/>
    <w:rsid w:val="739A7D73"/>
    <w:rsid w:val="739C3AEB"/>
    <w:rsid w:val="73A0182E"/>
    <w:rsid w:val="73A11102"/>
    <w:rsid w:val="73A155A6"/>
    <w:rsid w:val="73A3131E"/>
    <w:rsid w:val="73A330CC"/>
    <w:rsid w:val="73A34E7A"/>
    <w:rsid w:val="73A82490"/>
    <w:rsid w:val="73AA0E77"/>
    <w:rsid w:val="73AC7AA8"/>
    <w:rsid w:val="73AD79BF"/>
    <w:rsid w:val="73AD7AA7"/>
    <w:rsid w:val="73B07597"/>
    <w:rsid w:val="73B13A3B"/>
    <w:rsid w:val="73B3265C"/>
    <w:rsid w:val="73B40E35"/>
    <w:rsid w:val="73B47087"/>
    <w:rsid w:val="73B476CA"/>
    <w:rsid w:val="73B52DFF"/>
    <w:rsid w:val="73B61051"/>
    <w:rsid w:val="73B61FEA"/>
    <w:rsid w:val="73B70925"/>
    <w:rsid w:val="73B726D3"/>
    <w:rsid w:val="73B76B77"/>
    <w:rsid w:val="73B928EF"/>
    <w:rsid w:val="73B9469D"/>
    <w:rsid w:val="73BA21C4"/>
    <w:rsid w:val="73BB6668"/>
    <w:rsid w:val="73C03C7E"/>
    <w:rsid w:val="73C117A4"/>
    <w:rsid w:val="73C13552"/>
    <w:rsid w:val="73C3376E"/>
    <w:rsid w:val="73C3551C"/>
    <w:rsid w:val="73C35D2F"/>
    <w:rsid w:val="73C53042"/>
    <w:rsid w:val="73C60B68"/>
    <w:rsid w:val="73C66DBA"/>
    <w:rsid w:val="73C70282"/>
    <w:rsid w:val="73CB43D1"/>
    <w:rsid w:val="73CB617F"/>
    <w:rsid w:val="73CD0149"/>
    <w:rsid w:val="73CD639B"/>
    <w:rsid w:val="73CF2113"/>
    <w:rsid w:val="73D02B91"/>
    <w:rsid w:val="73D05762"/>
    <w:rsid w:val="73D10333"/>
    <w:rsid w:val="73D217C3"/>
    <w:rsid w:val="73D239B1"/>
    <w:rsid w:val="73D2575F"/>
    <w:rsid w:val="73D378CE"/>
    <w:rsid w:val="73D43285"/>
    <w:rsid w:val="73D47729"/>
    <w:rsid w:val="73D634A1"/>
    <w:rsid w:val="73D67E93"/>
    <w:rsid w:val="73D70FC8"/>
    <w:rsid w:val="73D83EF4"/>
    <w:rsid w:val="73D96AC5"/>
    <w:rsid w:val="73D96AEE"/>
    <w:rsid w:val="73DA4614"/>
    <w:rsid w:val="73DB21E0"/>
    <w:rsid w:val="73DC3430"/>
    <w:rsid w:val="73DC4C50"/>
    <w:rsid w:val="73DD524E"/>
    <w:rsid w:val="73DD76C0"/>
    <w:rsid w:val="73DF0290"/>
    <w:rsid w:val="73E01C2A"/>
    <w:rsid w:val="73E060CE"/>
    <w:rsid w:val="73E13BF4"/>
    <w:rsid w:val="73E212B8"/>
    <w:rsid w:val="73E334C8"/>
    <w:rsid w:val="73E3796C"/>
    <w:rsid w:val="73E536E4"/>
    <w:rsid w:val="73E55492"/>
    <w:rsid w:val="73E6120B"/>
    <w:rsid w:val="73E7745D"/>
    <w:rsid w:val="73E831D5"/>
    <w:rsid w:val="73E84F83"/>
    <w:rsid w:val="73E86D31"/>
    <w:rsid w:val="73EA0CFB"/>
    <w:rsid w:val="73EB05CF"/>
    <w:rsid w:val="73EB10C8"/>
    <w:rsid w:val="73EC4A73"/>
    <w:rsid w:val="73ED07EB"/>
    <w:rsid w:val="73EF00BF"/>
    <w:rsid w:val="73EF1E6D"/>
    <w:rsid w:val="73EF4563"/>
    <w:rsid w:val="73F13E37"/>
    <w:rsid w:val="73F14A9B"/>
    <w:rsid w:val="73F27BAF"/>
    <w:rsid w:val="73F41B79"/>
    <w:rsid w:val="73F43927"/>
    <w:rsid w:val="73F44B5D"/>
    <w:rsid w:val="73F531FC"/>
    <w:rsid w:val="73F55FED"/>
    <w:rsid w:val="73F751C6"/>
    <w:rsid w:val="73F90F3E"/>
    <w:rsid w:val="73F92CEC"/>
    <w:rsid w:val="73F97190"/>
    <w:rsid w:val="73FB2F08"/>
    <w:rsid w:val="73FE47A6"/>
    <w:rsid w:val="7400051E"/>
    <w:rsid w:val="74024296"/>
    <w:rsid w:val="74026044"/>
    <w:rsid w:val="74035919"/>
    <w:rsid w:val="74052F11"/>
    <w:rsid w:val="74065409"/>
    <w:rsid w:val="7407365B"/>
    <w:rsid w:val="74081892"/>
    <w:rsid w:val="74082F2F"/>
    <w:rsid w:val="74085625"/>
    <w:rsid w:val="74092E99"/>
    <w:rsid w:val="740A4EF9"/>
    <w:rsid w:val="740C0C71"/>
    <w:rsid w:val="740D2C3B"/>
    <w:rsid w:val="740D49E9"/>
    <w:rsid w:val="740D6797"/>
    <w:rsid w:val="740E02D5"/>
    <w:rsid w:val="740E5704"/>
    <w:rsid w:val="740F0761"/>
    <w:rsid w:val="740F250F"/>
    <w:rsid w:val="740F42BD"/>
    <w:rsid w:val="74116287"/>
    <w:rsid w:val="74123DAE"/>
    <w:rsid w:val="74126C56"/>
    <w:rsid w:val="74143FCA"/>
    <w:rsid w:val="74161AF0"/>
    <w:rsid w:val="741915E0"/>
    <w:rsid w:val="7419338E"/>
    <w:rsid w:val="7419513C"/>
    <w:rsid w:val="741B0EB4"/>
    <w:rsid w:val="741C4C2C"/>
    <w:rsid w:val="741C69DA"/>
    <w:rsid w:val="741E6BF6"/>
    <w:rsid w:val="7420471D"/>
    <w:rsid w:val="742064CB"/>
    <w:rsid w:val="74210FA9"/>
    <w:rsid w:val="74213FF1"/>
    <w:rsid w:val="74235FBB"/>
    <w:rsid w:val="7423649A"/>
    <w:rsid w:val="74251D33"/>
    <w:rsid w:val="74253AE1"/>
    <w:rsid w:val="74277859"/>
    <w:rsid w:val="74281823"/>
    <w:rsid w:val="74284B1A"/>
    <w:rsid w:val="7428537F"/>
    <w:rsid w:val="742859A7"/>
    <w:rsid w:val="742A10F7"/>
    <w:rsid w:val="742A6E77"/>
    <w:rsid w:val="742A7349"/>
    <w:rsid w:val="742C1313"/>
    <w:rsid w:val="742C30C1"/>
    <w:rsid w:val="742D6E39"/>
    <w:rsid w:val="742F2BB2"/>
    <w:rsid w:val="742F4960"/>
    <w:rsid w:val="742F670E"/>
    <w:rsid w:val="743106D8"/>
    <w:rsid w:val="74321789"/>
    <w:rsid w:val="74341F76"/>
    <w:rsid w:val="7434641A"/>
    <w:rsid w:val="743510E2"/>
    <w:rsid w:val="74387CB8"/>
    <w:rsid w:val="74393A30"/>
    <w:rsid w:val="7439758C"/>
    <w:rsid w:val="743A3291"/>
    <w:rsid w:val="743B1556"/>
    <w:rsid w:val="743B50B2"/>
    <w:rsid w:val="7440091B"/>
    <w:rsid w:val="74404DBF"/>
    <w:rsid w:val="74413164"/>
    <w:rsid w:val="74416441"/>
    <w:rsid w:val="74422EB3"/>
    <w:rsid w:val="74424693"/>
    <w:rsid w:val="7443040B"/>
    <w:rsid w:val="74435A84"/>
    <w:rsid w:val="744523D5"/>
    <w:rsid w:val="74455F31"/>
    <w:rsid w:val="74471CA9"/>
    <w:rsid w:val="74477EFB"/>
    <w:rsid w:val="744901B5"/>
    <w:rsid w:val="744A1799"/>
    <w:rsid w:val="744A3547"/>
    <w:rsid w:val="744A79EB"/>
    <w:rsid w:val="744B6DE7"/>
    <w:rsid w:val="744C3764"/>
    <w:rsid w:val="744C5512"/>
    <w:rsid w:val="744C72C0"/>
    <w:rsid w:val="744D3038"/>
    <w:rsid w:val="74511518"/>
    <w:rsid w:val="745148D6"/>
    <w:rsid w:val="745253E2"/>
    <w:rsid w:val="74535579"/>
    <w:rsid w:val="745368A0"/>
    <w:rsid w:val="74542618"/>
    <w:rsid w:val="74552A6A"/>
    <w:rsid w:val="74575C64"/>
    <w:rsid w:val="74583EB6"/>
    <w:rsid w:val="745913EB"/>
    <w:rsid w:val="745B1903"/>
    <w:rsid w:val="745B3729"/>
    <w:rsid w:val="745B7503"/>
    <w:rsid w:val="74602A39"/>
    <w:rsid w:val="74604B19"/>
    <w:rsid w:val="74616D35"/>
    <w:rsid w:val="7463285B"/>
    <w:rsid w:val="74640AAD"/>
    <w:rsid w:val="74650381"/>
    <w:rsid w:val="74654825"/>
    <w:rsid w:val="746565D3"/>
    <w:rsid w:val="7467234B"/>
    <w:rsid w:val="74681C20"/>
    <w:rsid w:val="746C1710"/>
    <w:rsid w:val="746D05CC"/>
    <w:rsid w:val="746D75B0"/>
    <w:rsid w:val="746E2011"/>
    <w:rsid w:val="746F1200"/>
    <w:rsid w:val="746F1ED0"/>
    <w:rsid w:val="746F7452"/>
    <w:rsid w:val="747131CA"/>
    <w:rsid w:val="74716D26"/>
    <w:rsid w:val="74720851"/>
    <w:rsid w:val="74732A9E"/>
    <w:rsid w:val="74733422"/>
    <w:rsid w:val="747405C4"/>
    <w:rsid w:val="747448B2"/>
    <w:rsid w:val="74744A68"/>
    <w:rsid w:val="74746816"/>
    <w:rsid w:val="747671D2"/>
    <w:rsid w:val="7479207F"/>
    <w:rsid w:val="74795BDB"/>
    <w:rsid w:val="747B1953"/>
    <w:rsid w:val="747D391D"/>
    <w:rsid w:val="747D56CB"/>
    <w:rsid w:val="747D70A5"/>
    <w:rsid w:val="747F19C5"/>
    <w:rsid w:val="747F58E7"/>
    <w:rsid w:val="747F7695"/>
    <w:rsid w:val="7480340D"/>
    <w:rsid w:val="74816EB6"/>
    <w:rsid w:val="74820F33"/>
    <w:rsid w:val="74822CE1"/>
    <w:rsid w:val="7483518C"/>
    <w:rsid w:val="74836A59"/>
    <w:rsid w:val="74843EF7"/>
    <w:rsid w:val="748527D2"/>
    <w:rsid w:val="74856C75"/>
    <w:rsid w:val="748702F8"/>
    <w:rsid w:val="7487479C"/>
    <w:rsid w:val="74896D89"/>
    <w:rsid w:val="748B7EA8"/>
    <w:rsid w:val="748C2B39"/>
    <w:rsid w:val="748F53FE"/>
    <w:rsid w:val="749018A2"/>
    <w:rsid w:val="74911176"/>
    <w:rsid w:val="749169AB"/>
    <w:rsid w:val="74936C9D"/>
    <w:rsid w:val="7495532C"/>
    <w:rsid w:val="74980757"/>
    <w:rsid w:val="74982505"/>
    <w:rsid w:val="7499627D"/>
    <w:rsid w:val="749A44CF"/>
    <w:rsid w:val="749B0247"/>
    <w:rsid w:val="749D3FBF"/>
    <w:rsid w:val="749F0FAF"/>
    <w:rsid w:val="749F1AE5"/>
    <w:rsid w:val="74A0585D"/>
    <w:rsid w:val="74A0760B"/>
    <w:rsid w:val="74A215D5"/>
    <w:rsid w:val="74A25132"/>
    <w:rsid w:val="74A569D0"/>
    <w:rsid w:val="74A633A2"/>
    <w:rsid w:val="74A70BD1"/>
    <w:rsid w:val="74A72748"/>
    <w:rsid w:val="74A94712"/>
    <w:rsid w:val="74AB66DC"/>
    <w:rsid w:val="74AC09E2"/>
    <w:rsid w:val="74AC4202"/>
    <w:rsid w:val="74AC7D5E"/>
    <w:rsid w:val="74AE1D28"/>
    <w:rsid w:val="74AE64EB"/>
    <w:rsid w:val="74AE7F7A"/>
    <w:rsid w:val="74AF5AA0"/>
    <w:rsid w:val="74AF784E"/>
    <w:rsid w:val="74B03CF2"/>
    <w:rsid w:val="74B135C7"/>
    <w:rsid w:val="74B15375"/>
    <w:rsid w:val="74B27425"/>
    <w:rsid w:val="74B44E65"/>
    <w:rsid w:val="74B64665"/>
    <w:rsid w:val="74B65081"/>
    <w:rsid w:val="74B67236"/>
    <w:rsid w:val="74B756F0"/>
    <w:rsid w:val="74B75CE7"/>
    <w:rsid w:val="74B80DF9"/>
    <w:rsid w:val="74B82BA7"/>
    <w:rsid w:val="74B83297"/>
    <w:rsid w:val="74B84955"/>
    <w:rsid w:val="74B86703"/>
    <w:rsid w:val="74BA691F"/>
    <w:rsid w:val="74BB2697"/>
    <w:rsid w:val="74BD640F"/>
    <w:rsid w:val="74C01A29"/>
    <w:rsid w:val="74C432FA"/>
    <w:rsid w:val="74C52CCA"/>
    <w:rsid w:val="74C72DEA"/>
    <w:rsid w:val="74C74B98"/>
    <w:rsid w:val="74C96B62"/>
    <w:rsid w:val="74CA6436"/>
    <w:rsid w:val="74CC0400"/>
    <w:rsid w:val="74CC145C"/>
    <w:rsid w:val="74CC21AE"/>
    <w:rsid w:val="74CC6652"/>
    <w:rsid w:val="74CE23CA"/>
    <w:rsid w:val="74CE4179"/>
    <w:rsid w:val="74CF1C9F"/>
    <w:rsid w:val="74D177C5"/>
    <w:rsid w:val="74D3178F"/>
    <w:rsid w:val="74D3353D"/>
    <w:rsid w:val="74D379E1"/>
    <w:rsid w:val="74D472B5"/>
    <w:rsid w:val="74D53759"/>
    <w:rsid w:val="74D6302D"/>
    <w:rsid w:val="74D80B53"/>
    <w:rsid w:val="74DA0D6F"/>
    <w:rsid w:val="74DC4AE7"/>
    <w:rsid w:val="74DD43BC"/>
    <w:rsid w:val="74DF0134"/>
    <w:rsid w:val="74E03EAC"/>
    <w:rsid w:val="74E1512A"/>
    <w:rsid w:val="74E219D2"/>
    <w:rsid w:val="74E221F2"/>
    <w:rsid w:val="74E33682"/>
    <w:rsid w:val="74E41BEE"/>
    <w:rsid w:val="74E4399C"/>
    <w:rsid w:val="74E474F8"/>
    <w:rsid w:val="74E50B73"/>
    <w:rsid w:val="74E514C2"/>
    <w:rsid w:val="74E53270"/>
    <w:rsid w:val="74E76064"/>
    <w:rsid w:val="74E920C5"/>
    <w:rsid w:val="74E92D60"/>
    <w:rsid w:val="74EA3555"/>
    <w:rsid w:val="74EB4D2A"/>
    <w:rsid w:val="74EC0AA3"/>
    <w:rsid w:val="74EC2851"/>
    <w:rsid w:val="74EE481B"/>
    <w:rsid w:val="74EE65C9"/>
    <w:rsid w:val="74EF59B8"/>
    <w:rsid w:val="74F02341"/>
    <w:rsid w:val="74F04DC1"/>
    <w:rsid w:val="74F11C15"/>
    <w:rsid w:val="74F13428"/>
    <w:rsid w:val="74F31E31"/>
    <w:rsid w:val="74F3598D"/>
    <w:rsid w:val="74F55BA9"/>
    <w:rsid w:val="74F71921"/>
    <w:rsid w:val="74F86FE9"/>
    <w:rsid w:val="74F87447"/>
    <w:rsid w:val="74FA6D1C"/>
    <w:rsid w:val="74FC0CE6"/>
    <w:rsid w:val="74FC6F38"/>
    <w:rsid w:val="74FE028A"/>
    <w:rsid w:val="74FF2584"/>
    <w:rsid w:val="750000AA"/>
    <w:rsid w:val="7501454E"/>
    <w:rsid w:val="750162FC"/>
    <w:rsid w:val="75022074"/>
    <w:rsid w:val="75045DEC"/>
    <w:rsid w:val="75093403"/>
    <w:rsid w:val="750951B1"/>
    <w:rsid w:val="750A2B3F"/>
    <w:rsid w:val="750B0F29"/>
    <w:rsid w:val="750C4CA1"/>
    <w:rsid w:val="750C5F2D"/>
    <w:rsid w:val="750C6A4F"/>
    <w:rsid w:val="751002ED"/>
    <w:rsid w:val="751029E3"/>
    <w:rsid w:val="75104791"/>
    <w:rsid w:val="75105270"/>
    <w:rsid w:val="7510653F"/>
    <w:rsid w:val="751112D1"/>
    <w:rsid w:val="75112770"/>
    <w:rsid w:val="75114065"/>
    <w:rsid w:val="75120509"/>
    <w:rsid w:val="75134281"/>
    <w:rsid w:val="7513602F"/>
    <w:rsid w:val="75156511"/>
    <w:rsid w:val="75175143"/>
    <w:rsid w:val="75175B20"/>
    <w:rsid w:val="751B4EE4"/>
    <w:rsid w:val="751C3813"/>
    <w:rsid w:val="751D2A0A"/>
    <w:rsid w:val="751E2445"/>
    <w:rsid w:val="751F2C26"/>
    <w:rsid w:val="751F49D4"/>
    <w:rsid w:val="75220020"/>
    <w:rsid w:val="752244C4"/>
    <w:rsid w:val="75226272"/>
    <w:rsid w:val="75227685"/>
    <w:rsid w:val="75232716"/>
    <w:rsid w:val="75265D63"/>
    <w:rsid w:val="75267B11"/>
    <w:rsid w:val="752B15CB"/>
    <w:rsid w:val="752B5127"/>
    <w:rsid w:val="752C70F1"/>
    <w:rsid w:val="752E10BB"/>
    <w:rsid w:val="752F1C88"/>
    <w:rsid w:val="7530273D"/>
    <w:rsid w:val="75330480"/>
    <w:rsid w:val="7535244A"/>
    <w:rsid w:val="75355AFA"/>
    <w:rsid w:val="75357D54"/>
    <w:rsid w:val="75385A96"/>
    <w:rsid w:val="75387844"/>
    <w:rsid w:val="7539590B"/>
    <w:rsid w:val="7539704C"/>
    <w:rsid w:val="753D4E5A"/>
    <w:rsid w:val="753F5076"/>
    <w:rsid w:val="75410DEE"/>
    <w:rsid w:val="75436915"/>
    <w:rsid w:val="7544268D"/>
    <w:rsid w:val="7544443B"/>
    <w:rsid w:val="754461E9"/>
    <w:rsid w:val="75461F61"/>
    <w:rsid w:val="75475CD9"/>
    <w:rsid w:val="7548217D"/>
    <w:rsid w:val="75497CA3"/>
    <w:rsid w:val="754D7793"/>
    <w:rsid w:val="754E350B"/>
    <w:rsid w:val="754E52B9"/>
    <w:rsid w:val="754F3B92"/>
    <w:rsid w:val="75502DDF"/>
    <w:rsid w:val="75504B8E"/>
    <w:rsid w:val="755152D3"/>
    <w:rsid w:val="75530B22"/>
    <w:rsid w:val="755328D0"/>
    <w:rsid w:val="7555552D"/>
    <w:rsid w:val="75556648"/>
    <w:rsid w:val="75575F1C"/>
    <w:rsid w:val="75580E94"/>
    <w:rsid w:val="755A1EB0"/>
    <w:rsid w:val="755A6385"/>
    <w:rsid w:val="755C3532"/>
    <w:rsid w:val="755C79D6"/>
    <w:rsid w:val="75631624"/>
    <w:rsid w:val="7564688B"/>
    <w:rsid w:val="75654BD9"/>
    <w:rsid w:val="75660855"/>
    <w:rsid w:val="756643B1"/>
    <w:rsid w:val="75666069"/>
    <w:rsid w:val="75680989"/>
    <w:rsid w:val="7568637B"/>
    <w:rsid w:val="756920F3"/>
    <w:rsid w:val="75693EA1"/>
    <w:rsid w:val="75695C4F"/>
    <w:rsid w:val="756B1EDB"/>
    <w:rsid w:val="756D3991"/>
    <w:rsid w:val="756E0DE3"/>
    <w:rsid w:val="756E3266"/>
    <w:rsid w:val="756F085C"/>
    <w:rsid w:val="75705230"/>
    <w:rsid w:val="75720FA8"/>
    <w:rsid w:val="75722D56"/>
    <w:rsid w:val="75736ACE"/>
    <w:rsid w:val="7577036C"/>
    <w:rsid w:val="75774810"/>
    <w:rsid w:val="757765BE"/>
    <w:rsid w:val="7578190E"/>
    <w:rsid w:val="757840E4"/>
    <w:rsid w:val="75790588"/>
    <w:rsid w:val="757A1C0A"/>
    <w:rsid w:val="757B56BE"/>
    <w:rsid w:val="757C1E26"/>
    <w:rsid w:val="757C3BD5"/>
    <w:rsid w:val="757D16FB"/>
    <w:rsid w:val="757E5B9F"/>
    <w:rsid w:val="757E794D"/>
    <w:rsid w:val="757F1917"/>
    <w:rsid w:val="757F36C5"/>
    <w:rsid w:val="757F5473"/>
    <w:rsid w:val="75807612"/>
    <w:rsid w:val="758111EB"/>
    <w:rsid w:val="758229C0"/>
    <w:rsid w:val="75825591"/>
    <w:rsid w:val="758331B5"/>
    <w:rsid w:val="75840CDB"/>
    <w:rsid w:val="75862CA5"/>
    <w:rsid w:val="75874327"/>
    <w:rsid w:val="75881403"/>
    <w:rsid w:val="75894543"/>
    <w:rsid w:val="758B3E18"/>
    <w:rsid w:val="758D193E"/>
    <w:rsid w:val="758D5DE2"/>
    <w:rsid w:val="759058D2"/>
    <w:rsid w:val="759224B5"/>
    <w:rsid w:val="75956A44"/>
    <w:rsid w:val="75976C60"/>
    <w:rsid w:val="759929D8"/>
    <w:rsid w:val="75994786"/>
    <w:rsid w:val="759A22AD"/>
    <w:rsid w:val="759B6A0E"/>
    <w:rsid w:val="759C7DD3"/>
    <w:rsid w:val="759E1D9D"/>
    <w:rsid w:val="759E3B4B"/>
    <w:rsid w:val="759F61FA"/>
    <w:rsid w:val="75A373B3"/>
    <w:rsid w:val="75A4312B"/>
    <w:rsid w:val="75A44ED9"/>
    <w:rsid w:val="75A629FF"/>
    <w:rsid w:val="75A9073C"/>
    <w:rsid w:val="75AB6268"/>
    <w:rsid w:val="75AD3D8E"/>
    <w:rsid w:val="75B23A9A"/>
    <w:rsid w:val="75B25848"/>
    <w:rsid w:val="75B275F6"/>
    <w:rsid w:val="75B32F2F"/>
    <w:rsid w:val="75B50E95"/>
    <w:rsid w:val="75B557CB"/>
    <w:rsid w:val="75B72E5F"/>
    <w:rsid w:val="75B82733"/>
    <w:rsid w:val="75B83D0F"/>
    <w:rsid w:val="75B96BD7"/>
    <w:rsid w:val="75B97B95"/>
    <w:rsid w:val="75BA294F"/>
    <w:rsid w:val="75BD1783"/>
    <w:rsid w:val="75BD6BB2"/>
    <w:rsid w:val="75BE0042"/>
    <w:rsid w:val="75BE41ED"/>
    <w:rsid w:val="75BE5F9B"/>
    <w:rsid w:val="75BF1D13"/>
    <w:rsid w:val="75BF7F65"/>
    <w:rsid w:val="75C0373B"/>
    <w:rsid w:val="75C31803"/>
    <w:rsid w:val="75C37A55"/>
    <w:rsid w:val="75C4732A"/>
    <w:rsid w:val="75C612F4"/>
    <w:rsid w:val="75C630A2"/>
    <w:rsid w:val="75C64E50"/>
    <w:rsid w:val="75C75406"/>
    <w:rsid w:val="75CA2B92"/>
    <w:rsid w:val="75CB06B8"/>
    <w:rsid w:val="75CB690A"/>
    <w:rsid w:val="75CD2682"/>
    <w:rsid w:val="75CE1F56"/>
    <w:rsid w:val="75D03F20"/>
    <w:rsid w:val="75D05CCE"/>
    <w:rsid w:val="75D164B8"/>
    <w:rsid w:val="75D21089"/>
    <w:rsid w:val="75D22519"/>
    <w:rsid w:val="75D237F5"/>
    <w:rsid w:val="75D25EEA"/>
    <w:rsid w:val="75D27948"/>
    <w:rsid w:val="75D27C98"/>
    <w:rsid w:val="75D457BF"/>
    <w:rsid w:val="75D67789"/>
    <w:rsid w:val="75D752AF"/>
    <w:rsid w:val="75D7705D"/>
    <w:rsid w:val="75D837BA"/>
    <w:rsid w:val="75D92DD5"/>
    <w:rsid w:val="75D94B83"/>
    <w:rsid w:val="75DB4D9F"/>
    <w:rsid w:val="75DE05BC"/>
    <w:rsid w:val="75DE663D"/>
    <w:rsid w:val="75DF368D"/>
    <w:rsid w:val="75DF4163"/>
    <w:rsid w:val="75E023B5"/>
    <w:rsid w:val="75E11C8A"/>
    <w:rsid w:val="75E15FAD"/>
    <w:rsid w:val="75E1612D"/>
    <w:rsid w:val="75E17EDC"/>
    <w:rsid w:val="75E2200E"/>
    <w:rsid w:val="75E226F2"/>
    <w:rsid w:val="75E4177A"/>
    <w:rsid w:val="75E55C1E"/>
    <w:rsid w:val="75E579CC"/>
    <w:rsid w:val="75E6724E"/>
    <w:rsid w:val="75E672A0"/>
    <w:rsid w:val="75E706DE"/>
    <w:rsid w:val="75E8126A"/>
    <w:rsid w:val="75EB4A9B"/>
    <w:rsid w:val="75EF25F8"/>
    <w:rsid w:val="75F4035E"/>
    <w:rsid w:val="75F419BD"/>
    <w:rsid w:val="75F61BD9"/>
    <w:rsid w:val="75F75951"/>
    <w:rsid w:val="75F96FD3"/>
    <w:rsid w:val="75FB0F9D"/>
    <w:rsid w:val="75FB71EF"/>
    <w:rsid w:val="75FC4D15"/>
    <w:rsid w:val="75FE45EA"/>
    <w:rsid w:val="75FE6CDF"/>
    <w:rsid w:val="75FF0362"/>
    <w:rsid w:val="7601232C"/>
    <w:rsid w:val="76051E1C"/>
    <w:rsid w:val="76065B94"/>
    <w:rsid w:val="7608190C"/>
    <w:rsid w:val="76083D29"/>
    <w:rsid w:val="76085468"/>
    <w:rsid w:val="760A3A78"/>
    <w:rsid w:val="760A7432"/>
    <w:rsid w:val="760B6D06"/>
    <w:rsid w:val="760C0F69"/>
    <w:rsid w:val="760D3B3A"/>
    <w:rsid w:val="760F645A"/>
    <w:rsid w:val="76120095"/>
    <w:rsid w:val="761262E7"/>
    <w:rsid w:val="7614205F"/>
    <w:rsid w:val="761422CC"/>
    <w:rsid w:val="7617017A"/>
    <w:rsid w:val="76171B4F"/>
    <w:rsid w:val="761738FD"/>
    <w:rsid w:val="761756AB"/>
    <w:rsid w:val="76191423"/>
    <w:rsid w:val="761B163F"/>
    <w:rsid w:val="761B2176"/>
    <w:rsid w:val="761B33ED"/>
    <w:rsid w:val="761C0F14"/>
    <w:rsid w:val="761C7166"/>
    <w:rsid w:val="76200A04"/>
    <w:rsid w:val="76206C56"/>
    <w:rsid w:val="7621477C"/>
    <w:rsid w:val="762304F4"/>
    <w:rsid w:val="76230931"/>
    <w:rsid w:val="762322A2"/>
    <w:rsid w:val="76236746"/>
    <w:rsid w:val="7625426C"/>
    <w:rsid w:val="7625601A"/>
    <w:rsid w:val="76277FE4"/>
    <w:rsid w:val="76285B0A"/>
    <w:rsid w:val="762A3631"/>
    <w:rsid w:val="762C55FB"/>
    <w:rsid w:val="762D3121"/>
    <w:rsid w:val="762D4ECF"/>
    <w:rsid w:val="762F0C47"/>
    <w:rsid w:val="762F1370"/>
    <w:rsid w:val="762F50EB"/>
    <w:rsid w:val="7630676D"/>
    <w:rsid w:val="763149BF"/>
    <w:rsid w:val="76320737"/>
    <w:rsid w:val="763224E5"/>
    <w:rsid w:val="76342701"/>
    <w:rsid w:val="763444AF"/>
    <w:rsid w:val="76361FD5"/>
    <w:rsid w:val="76366479"/>
    <w:rsid w:val="7636795F"/>
    <w:rsid w:val="76373F9F"/>
    <w:rsid w:val="76377AFB"/>
    <w:rsid w:val="76391AC6"/>
    <w:rsid w:val="76397F86"/>
    <w:rsid w:val="763B583E"/>
    <w:rsid w:val="763C15B6"/>
    <w:rsid w:val="763D14D8"/>
    <w:rsid w:val="763E1C7A"/>
    <w:rsid w:val="763E532E"/>
    <w:rsid w:val="764010A6"/>
    <w:rsid w:val="76426BCC"/>
    <w:rsid w:val="764346F2"/>
    <w:rsid w:val="7643534A"/>
    <w:rsid w:val="764A0F0B"/>
    <w:rsid w:val="764A3CD3"/>
    <w:rsid w:val="764B0538"/>
    <w:rsid w:val="764B35A7"/>
    <w:rsid w:val="764D5571"/>
    <w:rsid w:val="764F753B"/>
    <w:rsid w:val="765468FF"/>
    <w:rsid w:val="76562678"/>
    <w:rsid w:val="76564426"/>
    <w:rsid w:val="765661D4"/>
    <w:rsid w:val="76595CC4"/>
    <w:rsid w:val="765B5EE0"/>
    <w:rsid w:val="765C5EF1"/>
    <w:rsid w:val="765C7562"/>
    <w:rsid w:val="765D3A06"/>
    <w:rsid w:val="765E152C"/>
    <w:rsid w:val="765E777E"/>
    <w:rsid w:val="766034F6"/>
    <w:rsid w:val="766331F3"/>
    <w:rsid w:val="76634D94"/>
    <w:rsid w:val="76636B42"/>
    <w:rsid w:val="766823AB"/>
    <w:rsid w:val="76684159"/>
    <w:rsid w:val="766A6123"/>
    <w:rsid w:val="766C1E9B"/>
    <w:rsid w:val="766D6E76"/>
    <w:rsid w:val="766F54E7"/>
    <w:rsid w:val="7671300D"/>
    <w:rsid w:val="767174B1"/>
    <w:rsid w:val="76726D86"/>
    <w:rsid w:val="76742AFE"/>
    <w:rsid w:val="76755608"/>
    <w:rsid w:val="76764AC8"/>
    <w:rsid w:val="7677439C"/>
    <w:rsid w:val="76790114"/>
    <w:rsid w:val="767945B8"/>
    <w:rsid w:val="767B3E8C"/>
    <w:rsid w:val="767C19B2"/>
    <w:rsid w:val="767E397C"/>
    <w:rsid w:val="768052EC"/>
    <w:rsid w:val="76805946"/>
    <w:rsid w:val="768076F4"/>
    <w:rsid w:val="76813BAB"/>
    <w:rsid w:val="768216BE"/>
    <w:rsid w:val="7682346D"/>
    <w:rsid w:val="7682521B"/>
    <w:rsid w:val="76832D41"/>
    <w:rsid w:val="76867A1D"/>
    <w:rsid w:val="76870A83"/>
    <w:rsid w:val="76880357"/>
    <w:rsid w:val="768865A9"/>
    <w:rsid w:val="768C6099"/>
    <w:rsid w:val="76904DE1"/>
    <w:rsid w:val="769136B0"/>
    <w:rsid w:val="7693567A"/>
    <w:rsid w:val="76937428"/>
    <w:rsid w:val="769413F2"/>
    <w:rsid w:val="76942021"/>
    <w:rsid w:val="76956082"/>
    <w:rsid w:val="76992564"/>
    <w:rsid w:val="769A6A08"/>
    <w:rsid w:val="769B1707"/>
    <w:rsid w:val="769B452E"/>
    <w:rsid w:val="769F729E"/>
    <w:rsid w:val="76A01B45"/>
    <w:rsid w:val="76A038F3"/>
    <w:rsid w:val="76A07D97"/>
    <w:rsid w:val="76A21419"/>
    <w:rsid w:val="76A258BD"/>
    <w:rsid w:val="76A271F5"/>
    <w:rsid w:val="76A30685"/>
    <w:rsid w:val="76A3126E"/>
    <w:rsid w:val="76A41635"/>
    <w:rsid w:val="76A446E6"/>
    <w:rsid w:val="76A553AD"/>
    <w:rsid w:val="76A64435"/>
    <w:rsid w:val="76A71125"/>
    <w:rsid w:val="76A72ED3"/>
    <w:rsid w:val="76A74C81"/>
    <w:rsid w:val="76A809F9"/>
    <w:rsid w:val="76AA29C3"/>
    <w:rsid w:val="76AA4771"/>
    <w:rsid w:val="76AB02A7"/>
    <w:rsid w:val="76AB19E8"/>
    <w:rsid w:val="76AC0B3F"/>
    <w:rsid w:val="76AC2297"/>
    <w:rsid w:val="76AD7DBE"/>
    <w:rsid w:val="76AE5798"/>
    <w:rsid w:val="76AF1D88"/>
    <w:rsid w:val="76AF3B36"/>
    <w:rsid w:val="76AF6C28"/>
    <w:rsid w:val="76B15B00"/>
    <w:rsid w:val="76B33626"/>
    <w:rsid w:val="76B37ACA"/>
    <w:rsid w:val="76B4739E"/>
    <w:rsid w:val="76B52A9A"/>
    <w:rsid w:val="76B63116"/>
    <w:rsid w:val="76B850E0"/>
    <w:rsid w:val="76BA0E58"/>
    <w:rsid w:val="76BB072D"/>
    <w:rsid w:val="76BC296D"/>
    <w:rsid w:val="76BD26BC"/>
    <w:rsid w:val="76BD6253"/>
    <w:rsid w:val="76BE1FCB"/>
    <w:rsid w:val="76BF646F"/>
    <w:rsid w:val="76C07AF1"/>
    <w:rsid w:val="76C23869"/>
    <w:rsid w:val="76C27D0D"/>
    <w:rsid w:val="76C37C6F"/>
    <w:rsid w:val="76C53359"/>
    <w:rsid w:val="76C577FD"/>
    <w:rsid w:val="76C64EAF"/>
    <w:rsid w:val="76C70E7F"/>
    <w:rsid w:val="76C75323"/>
    <w:rsid w:val="76C770D1"/>
    <w:rsid w:val="76C84BF7"/>
    <w:rsid w:val="76CC0B8C"/>
    <w:rsid w:val="76CC46E8"/>
    <w:rsid w:val="76CD220E"/>
    <w:rsid w:val="76CE0460"/>
    <w:rsid w:val="76CE66B2"/>
    <w:rsid w:val="76CF41D8"/>
    <w:rsid w:val="76CF5F86"/>
    <w:rsid w:val="76D11CFE"/>
    <w:rsid w:val="76D42084"/>
    <w:rsid w:val="76D57A40"/>
    <w:rsid w:val="76D90BB3"/>
    <w:rsid w:val="76D96E05"/>
    <w:rsid w:val="76DA5EF6"/>
    <w:rsid w:val="76DB0DCF"/>
    <w:rsid w:val="76DB492B"/>
    <w:rsid w:val="76DB7386"/>
    <w:rsid w:val="76DE441B"/>
    <w:rsid w:val="76E00193"/>
    <w:rsid w:val="76E063E5"/>
    <w:rsid w:val="76E23F0B"/>
    <w:rsid w:val="76E24688"/>
    <w:rsid w:val="76E45ED5"/>
    <w:rsid w:val="76E47C83"/>
    <w:rsid w:val="76E71522"/>
    <w:rsid w:val="76EA2DC0"/>
    <w:rsid w:val="76EC030B"/>
    <w:rsid w:val="76EC2FDC"/>
    <w:rsid w:val="76EC4D8A"/>
    <w:rsid w:val="76EC6353"/>
    <w:rsid w:val="76EC6B38"/>
    <w:rsid w:val="76EE28B0"/>
    <w:rsid w:val="76EF03D6"/>
    <w:rsid w:val="76F105F2"/>
    <w:rsid w:val="76F123A0"/>
    <w:rsid w:val="76F31C74"/>
    <w:rsid w:val="76F459ED"/>
    <w:rsid w:val="76F53C3E"/>
    <w:rsid w:val="76F679B7"/>
    <w:rsid w:val="76F8372F"/>
    <w:rsid w:val="76F97D3E"/>
    <w:rsid w:val="76FB321F"/>
    <w:rsid w:val="76FB4FCD"/>
    <w:rsid w:val="76FC7E02"/>
    <w:rsid w:val="76FE0619"/>
    <w:rsid w:val="76FF2D0F"/>
    <w:rsid w:val="76FF4ABD"/>
    <w:rsid w:val="76FF686B"/>
    <w:rsid w:val="77000835"/>
    <w:rsid w:val="77020109"/>
    <w:rsid w:val="770245AD"/>
    <w:rsid w:val="7702635B"/>
    <w:rsid w:val="77040325"/>
    <w:rsid w:val="770420D4"/>
    <w:rsid w:val="770519A8"/>
    <w:rsid w:val="77057BFA"/>
    <w:rsid w:val="77062342"/>
    <w:rsid w:val="77063A83"/>
    <w:rsid w:val="77065E4C"/>
    <w:rsid w:val="77071BC4"/>
    <w:rsid w:val="7709593C"/>
    <w:rsid w:val="770C2D36"/>
    <w:rsid w:val="770C35E3"/>
    <w:rsid w:val="770E2F52"/>
    <w:rsid w:val="770E6AAE"/>
    <w:rsid w:val="770F2826"/>
    <w:rsid w:val="770F36A5"/>
    <w:rsid w:val="77106CCA"/>
    <w:rsid w:val="77110B96"/>
    <w:rsid w:val="77132317"/>
    <w:rsid w:val="771542E1"/>
    <w:rsid w:val="7715608F"/>
    <w:rsid w:val="77157517"/>
    <w:rsid w:val="77163BB5"/>
    <w:rsid w:val="77170059"/>
    <w:rsid w:val="771732C7"/>
    <w:rsid w:val="77185B7F"/>
    <w:rsid w:val="77185E98"/>
    <w:rsid w:val="771A5453"/>
    <w:rsid w:val="771B1C48"/>
    <w:rsid w:val="771B2074"/>
    <w:rsid w:val="771C566F"/>
    <w:rsid w:val="771D4F43"/>
    <w:rsid w:val="771F6A91"/>
    <w:rsid w:val="771F6F0D"/>
    <w:rsid w:val="77202EE9"/>
    <w:rsid w:val="77204A34"/>
    <w:rsid w:val="77221B1B"/>
    <w:rsid w:val="7722255A"/>
    <w:rsid w:val="7723186A"/>
    <w:rsid w:val="77232FAB"/>
    <w:rsid w:val="7725049C"/>
    <w:rsid w:val="7725204A"/>
    <w:rsid w:val="772558CB"/>
    <w:rsid w:val="77266D5B"/>
    <w:rsid w:val="772938E8"/>
    <w:rsid w:val="772B3B04"/>
    <w:rsid w:val="772B58B2"/>
    <w:rsid w:val="772C33D8"/>
    <w:rsid w:val="772E0EFE"/>
    <w:rsid w:val="772E7150"/>
    <w:rsid w:val="772F7461"/>
    <w:rsid w:val="7730111A"/>
    <w:rsid w:val="77302EC9"/>
    <w:rsid w:val="7731279D"/>
    <w:rsid w:val="77324E93"/>
    <w:rsid w:val="77366005"/>
    <w:rsid w:val="773C186D"/>
    <w:rsid w:val="773D3837"/>
    <w:rsid w:val="773D55E5"/>
    <w:rsid w:val="773F135E"/>
    <w:rsid w:val="773F310C"/>
    <w:rsid w:val="773F4EBA"/>
    <w:rsid w:val="773F53B4"/>
    <w:rsid w:val="77420E4E"/>
    <w:rsid w:val="77422BFC"/>
    <w:rsid w:val="77424DF3"/>
    <w:rsid w:val="77440722"/>
    <w:rsid w:val="774424D0"/>
    <w:rsid w:val="77444BC6"/>
    <w:rsid w:val="77456248"/>
    <w:rsid w:val="77476464"/>
    <w:rsid w:val="774802BD"/>
    <w:rsid w:val="7748643A"/>
    <w:rsid w:val="774921DC"/>
    <w:rsid w:val="77495D38"/>
    <w:rsid w:val="774A6156"/>
    <w:rsid w:val="774C5829"/>
    <w:rsid w:val="774C75D7"/>
    <w:rsid w:val="774D3A7A"/>
    <w:rsid w:val="774E334F"/>
    <w:rsid w:val="774E77F3"/>
    <w:rsid w:val="7750356B"/>
    <w:rsid w:val="775070C7"/>
    <w:rsid w:val="77512E3F"/>
    <w:rsid w:val="77516029"/>
    <w:rsid w:val="77550B81"/>
    <w:rsid w:val="77562203"/>
    <w:rsid w:val="775748F9"/>
    <w:rsid w:val="775766A7"/>
    <w:rsid w:val="77585F7B"/>
    <w:rsid w:val="775A6197"/>
    <w:rsid w:val="775C1F10"/>
    <w:rsid w:val="775C3CBE"/>
    <w:rsid w:val="775D3592"/>
    <w:rsid w:val="775F062D"/>
    <w:rsid w:val="775F730A"/>
    <w:rsid w:val="77613082"/>
    <w:rsid w:val="776143DD"/>
    <w:rsid w:val="7762504C"/>
    <w:rsid w:val="7763329E"/>
    <w:rsid w:val="776418CE"/>
    <w:rsid w:val="77660698"/>
    <w:rsid w:val="77672662"/>
    <w:rsid w:val="77674410"/>
    <w:rsid w:val="776A3FFF"/>
    <w:rsid w:val="776B2153"/>
    <w:rsid w:val="776B5CAF"/>
    <w:rsid w:val="776C1A27"/>
    <w:rsid w:val="777059BB"/>
    <w:rsid w:val="77707769"/>
    <w:rsid w:val="7772528F"/>
    <w:rsid w:val="77747C73"/>
    <w:rsid w:val="77752FD1"/>
    <w:rsid w:val="77754D7F"/>
    <w:rsid w:val="77764653"/>
    <w:rsid w:val="77770AF7"/>
    <w:rsid w:val="777728A5"/>
    <w:rsid w:val="777A05E8"/>
    <w:rsid w:val="777A2396"/>
    <w:rsid w:val="777B4F84"/>
    <w:rsid w:val="777B66C5"/>
    <w:rsid w:val="777C4360"/>
    <w:rsid w:val="77813724"/>
    <w:rsid w:val="77822FF8"/>
    <w:rsid w:val="77844FC2"/>
    <w:rsid w:val="77857E22"/>
    <w:rsid w:val="77860D3A"/>
    <w:rsid w:val="77866F8C"/>
    <w:rsid w:val="77876861"/>
    <w:rsid w:val="77882D05"/>
    <w:rsid w:val="778B6351"/>
    <w:rsid w:val="778D20C9"/>
    <w:rsid w:val="778E4093"/>
    <w:rsid w:val="77901BB9"/>
    <w:rsid w:val="77925931"/>
    <w:rsid w:val="77933457"/>
    <w:rsid w:val="77935205"/>
    <w:rsid w:val="7794726C"/>
    <w:rsid w:val="779506FC"/>
    <w:rsid w:val="77955421"/>
    <w:rsid w:val="77970C59"/>
    <w:rsid w:val="7797301C"/>
    <w:rsid w:val="77974CF6"/>
    <w:rsid w:val="779836C9"/>
    <w:rsid w:val="7798707D"/>
    <w:rsid w:val="779A2A38"/>
    <w:rsid w:val="779A3023"/>
    <w:rsid w:val="779A47E6"/>
    <w:rsid w:val="779E2EEF"/>
    <w:rsid w:val="779F004E"/>
    <w:rsid w:val="77A16C9F"/>
    <w:rsid w:val="77A25449"/>
    <w:rsid w:val="77A45620"/>
    <w:rsid w:val="77A47413"/>
    <w:rsid w:val="77A613DD"/>
    <w:rsid w:val="77A80CB1"/>
    <w:rsid w:val="77A85155"/>
    <w:rsid w:val="77A967D7"/>
    <w:rsid w:val="77AB07A1"/>
    <w:rsid w:val="77AB254F"/>
    <w:rsid w:val="77AB69F3"/>
    <w:rsid w:val="77AD62C7"/>
    <w:rsid w:val="77AE3DED"/>
    <w:rsid w:val="77B01E54"/>
    <w:rsid w:val="77B05DB7"/>
    <w:rsid w:val="77B227F5"/>
    <w:rsid w:val="77B358A8"/>
    <w:rsid w:val="77B45115"/>
    <w:rsid w:val="77B51620"/>
    <w:rsid w:val="77B565A5"/>
    <w:rsid w:val="77B75398"/>
    <w:rsid w:val="77BA4E88"/>
    <w:rsid w:val="77BE04D4"/>
    <w:rsid w:val="77BE0D98"/>
    <w:rsid w:val="77BF424C"/>
    <w:rsid w:val="77C11D73"/>
    <w:rsid w:val="77C16289"/>
    <w:rsid w:val="77C35AEB"/>
    <w:rsid w:val="77C655DB"/>
    <w:rsid w:val="77C83101"/>
    <w:rsid w:val="77C85099"/>
    <w:rsid w:val="77C90C27"/>
    <w:rsid w:val="77CA2A48"/>
    <w:rsid w:val="77CB1F0C"/>
    <w:rsid w:val="77CB499F"/>
    <w:rsid w:val="77CC60A6"/>
    <w:rsid w:val="77CD6969"/>
    <w:rsid w:val="77CE4490"/>
    <w:rsid w:val="77CE623E"/>
    <w:rsid w:val="77D01FB6"/>
    <w:rsid w:val="77D0645A"/>
    <w:rsid w:val="77D3326F"/>
    <w:rsid w:val="77D47CF8"/>
    <w:rsid w:val="77D5581E"/>
    <w:rsid w:val="77D575CC"/>
    <w:rsid w:val="77D704AF"/>
    <w:rsid w:val="77D777E8"/>
    <w:rsid w:val="77DC095A"/>
    <w:rsid w:val="77DE2925"/>
    <w:rsid w:val="77DE46D3"/>
    <w:rsid w:val="77E12415"/>
    <w:rsid w:val="77E141C3"/>
    <w:rsid w:val="77E15F71"/>
    <w:rsid w:val="77E3618D"/>
    <w:rsid w:val="77E65C7D"/>
    <w:rsid w:val="77E93077"/>
    <w:rsid w:val="77EA3AA8"/>
    <w:rsid w:val="77EA751B"/>
    <w:rsid w:val="77EB5041"/>
    <w:rsid w:val="77EB6DF0"/>
    <w:rsid w:val="77EB7DB5"/>
    <w:rsid w:val="77ED2B68"/>
    <w:rsid w:val="77EF68E0"/>
    <w:rsid w:val="77F008AA"/>
    <w:rsid w:val="77F2017E"/>
    <w:rsid w:val="77F24622"/>
    <w:rsid w:val="77F35CA4"/>
    <w:rsid w:val="77F4039A"/>
    <w:rsid w:val="77F43EF6"/>
    <w:rsid w:val="77F55EC0"/>
    <w:rsid w:val="77F739E6"/>
    <w:rsid w:val="77F83AFA"/>
    <w:rsid w:val="77F83CF8"/>
    <w:rsid w:val="77F9775E"/>
    <w:rsid w:val="77FA34D6"/>
    <w:rsid w:val="77FA5285"/>
    <w:rsid w:val="77FE2FC7"/>
    <w:rsid w:val="77FE4D75"/>
    <w:rsid w:val="77FE6B23"/>
    <w:rsid w:val="78006D3F"/>
    <w:rsid w:val="780103C1"/>
    <w:rsid w:val="7803238B"/>
    <w:rsid w:val="78034139"/>
    <w:rsid w:val="78042A14"/>
    <w:rsid w:val="78047EB1"/>
    <w:rsid w:val="78054C6E"/>
    <w:rsid w:val="780649BD"/>
    <w:rsid w:val="780659D7"/>
    <w:rsid w:val="7808174F"/>
    <w:rsid w:val="78085BF3"/>
    <w:rsid w:val="780879A1"/>
    <w:rsid w:val="780954C8"/>
    <w:rsid w:val="780A371A"/>
    <w:rsid w:val="780B1240"/>
    <w:rsid w:val="780D320A"/>
    <w:rsid w:val="780F0D30"/>
    <w:rsid w:val="78120820"/>
    <w:rsid w:val="781225CE"/>
    <w:rsid w:val="78146346"/>
    <w:rsid w:val="78153E6C"/>
    <w:rsid w:val="78160310"/>
    <w:rsid w:val="78175E36"/>
    <w:rsid w:val="78177BE5"/>
    <w:rsid w:val="781A1483"/>
    <w:rsid w:val="781A42C2"/>
    <w:rsid w:val="781A76D5"/>
    <w:rsid w:val="781B5927"/>
    <w:rsid w:val="781C0323"/>
    <w:rsid w:val="781C344D"/>
    <w:rsid w:val="781E0F73"/>
    <w:rsid w:val="781E5417"/>
    <w:rsid w:val="781F4CEB"/>
    <w:rsid w:val="781F6A99"/>
    <w:rsid w:val="78252301"/>
    <w:rsid w:val="782567A5"/>
    <w:rsid w:val="7826607A"/>
    <w:rsid w:val="78281DF2"/>
    <w:rsid w:val="78283BA0"/>
    <w:rsid w:val="782B3690"/>
    <w:rsid w:val="782D11B6"/>
    <w:rsid w:val="782D7408"/>
    <w:rsid w:val="782F13D2"/>
    <w:rsid w:val="78306EF8"/>
    <w:rsid w:val="78307C29"/>
    <w:rsid w:val="78320EC2"/>
    <w:rsid w:val="78324A1E"/>
    <w:rsid w:val="783267CC"/>
    <w:rsid w:val="78340796"/>
    <w:rsid w:val="78342545"/>
    <w:rsid w:val="78350ECA"/>
    <w:rsid w:val="7835260B"/>
    <w:rsid w:val="783562BD"/>
    <w:rsid w:val="7836450F"/>
    <w:rsid w:val="78370287"/>
    <w:rsid w:val="78395DAD"/>
    <w:rsid w:val="783B1B25"/>
    <w:rsid w:val="783B7D77"/>
    <w:rsid w:val="783C3AEF"/>
    <w:rsid w:val="783C589D"/>
    <w:rsid w:val="783C764B"/>
    <w:rsid w:val="783D765C"/>
    <w:rsid w:val="783E1615"/>
    <w:rsid w:val="783E33C3"/>
    <w:rsid w:val="783E7867"/>
    <w:rsid w:val="783F0EE9"/>
    <w:rsid w:val="7840713B"/>
    <w:rsid w:val="78411105"/>
    <w:rsid w:val="78412EB3"/>
    <w:rsid w:val="784309DA"/>
    <w:rsid w:val="784529A4"/>
    <w:rsid w:val="784604CA"/>
    <w:rsid w:val="78482494"/>
    <w:rsid w:val="784A1D68"/>
    <w:rsid w:val="784A36AA"/>
    <w:rsid w:val="784A620C"/>
    <w:rsid w:val="784C0892"/>
    <w:rsid w:val="784C1F84"/>
    <w:rsid w:val="785030F6"/>
    <w:rsid w:val="7851759A"/>
    <w:rsid w:val="78520C1D"/>
    <w:rsid w:val="78526E6F"/>
    <w:rsid w:val="78540E39"/>
    <w:rsid w:val="78542BE7"/>
    <w:rsid w:val="78544995"/>
    <w:rsid w:val="78570929"/>
    <w:rsid w:val="78574485"/>
    <w:rsid w:val="78591FAB"/>
    <w:rsid w:val="7859644F"/>
    <w:rsid w:val="785B5D23"/>
    <w:rsid w:val="785C1A9B"/>
    <w:rsid w:val="785D5F3F"/>
    <w:rsid w:val="785E00D6"/>
    <w:rsid w:val="785E1CB7"/>
    <w:rsid w:val="785E2CA7"/>
    <w:rsid w:val="7860333A"/>
    <w:rsid w:val="78623556"/>
    <w:rsid w:val="78654DF4"/>
    <w:rsid w:val="78656BA2"/>
    <w:rsid w:val="7866291A"/>
    <w:rsid w:val="786728C9"/>
    <w:rsid w:val="7867549A"/>
    <w:rsid w:val="78686692"/>
    <w:rsid w:val="786A41B8"/>
    <w:rsid w:val="786B1CDE"/>
    <w:rsid w:val="786C7F30"/>
    <w:rsid w:val="786D1EFA"/>
    <w:rsid w:val="786F24EB"/>
    <w:rsid w:val="786F5C73"/>
    <w:rsid w:val="787119EB"/>
    <w:rsid w:val="78713799"/>
    <w:rsid w:val="78717876"/>
    <w:rsid w:val="78745037"/>
    <w:rsid w:val="78746DE5"/>
    <w:rsid w:val="78760F2E"/>
    <w:rsid w:val="78774B27"/>
    <w:rsid w:val="78782D79"/>
    <w:rsid w:val="7878529E"/>
    <w:rsid w:val="7878641F"/>
    <w:rsid w:val="7879089F"/>
    <w:rsid w:val="78792188"/>
    <w:rsid w:val="787B0173"/>
    <w:rsid w:val="787C365F"/>
    <w:rsid w:val="787D038F"/>
    <w:rsid w:val="787E1A12"/>
    <w:rsid w:val="788039DC"/>
    <w:rsid w:val="78804BB1"/>
    <w:rsid w:val="7880578A"/>
    <w:rsid w:val="7883527A"/>
    <w:rsid w:val="78880AE2"/>
    <w:rsid w:val="788A2AAC"/>
    <w:rsid w:val="788A485A"/>
    <w:rsid w:val="788C05D2"/>
    <w:rsid w:val="788D1915"/>
    <w:rsid w:val="788D434B"/>
    <w:rsid w:val="788F00C3"/>
    <w:rsid w:val="788F1E71"/>
    <w:rsid w:val="788F3C1F"/>
    <w:rsid w:val="78902F65"/>
    <w:rsid w:val="78915BE9"/>
    <w:rsid w:val="7892370F"/>
    <w:rsid w:val="789254BD"/>
    <w:rsid w:val="78941235"/>
    <w:rsid w:val="78947487"/>
    <w:rsid w:val="78964FAD"/>
    <w:rsid w:val="78966DD7"/>
    <w:rsid w:val="78970D25"/>
    <w:rsid w:val="789719A8"/>
    <w:rsid w:val="789B0816"/>
    <w:rsid w:val="789B1E6A"/>
    <w:rsid w:val="789B2461"/>
    <w:rsid w:val="789B25C4"/>
    <w:rsid w:val="789C633C"/>
    <w:rsid w:val="789E3E62"/>
    <w:rsid w:val="78A05E2C"/>
    <w:rsid w:val="78A21BA4"/>
    <w:rsid w:val="78A27DF6"/>
    <w:rsid w:val="78A31478"/>
    <w:rsid w:val="78A3591C"/>
    <w:rsid w:val="78A376CA"/>
    <w:rsid w:val="78A43FAC"/>
    <w:rsid w:val="78A53442"/>
    <w:rsid w:val="78A551F0"/>
    <w:rsid w:val="78A7540C"/>
    <w:rsid w:val="78A771BA"/>
    <w:rsid w:val="78A82F32"/>
    <w:rsid w:val="78A91184"/>
    <w:rsid w:val="78A9524D"/>
    <w:rsid w:val="78AA2807"/>
    <w:rsid w:val="78AA6CAB"/>
    <w:rsid w:val="78AC657F"/>
    <w:rsid w:val="78AD18CD"/>
    <w:rsid w:val="78AD3BCE"/>
    <w:rsid w:val="78AE679B"/>
    <w:rsid w:val="78AF2513"/>
    <w:rsid w:val="78B2790D"/>
    <w:rsid w:val="78B33DB1"/>
    <w:rsid w:val="78B35B5F"/>
    <w:rsid w:val="78B638A1"/>
    <w:rsid w:val="78B90CCA"/>
    <w:rsid w:val="78B94D42"/>
    <w:rsid w:val="78B96EEE"/>
    <w:rsid w:val="78BB0EB8"/>
    <w:rsid w:val="78BB4A91"/>
    <w:rsid w:val="78BD53BB"/>
    <w:rsid w:val="78BD69DE"/>
    <w:rsid w:val="78C0202A"/>
    <w:rsid w:val="78C064CE"/>
    <w:rsid w:val="78C25DA2"/>
    <w:rsid w:val="78C31B1A"/>
    <w:rsid w:val="78C37D6C"/>
    <w:rsid w:val="78C55892"/>
    <w:rsid w:val="78C733B9"/>
    <w:rsid w:val="78C80EDF"/>
    <w:rsid w:val="78C935D5"/>
    <w:rsid w:val="78C95383"/>
    <w:rsid w:val="78CA5CC7"/>
    <w:rsid w:val="78CB7157"/>
    <w:rsid w:val="78CD4288"/>
    <w:rsid w:val="78CD4747"/>
    <w:rsid w:val="78CE0BEB"/>
    <w:rsid w:val="78CE2999"/>
    <w:rsid w:val="78CF226D"/>
    <w:rsid w:val="78CF4397"/>
    <w:rsid w:val="78CF6711"/>
    <w:rsid w:val="78D12489"/>
    <w:rsid w:val="78D21D5D"/>
    <w:rsid w:val="78D45AD6"/>
    <w:rsid w:val="78D802CB"/>
    <w:rsid w:val="78D855C6"/>
    <w:rsid w:val="78D87374"/>
    <w:rsid w:val="78DB3308"/>
    <w:rsid w:val="78DB6E64"/>
    <w:rsid w:val="78DC699B"/>
    <w:rsid w:val="78DE6954"/>
    <w:rsid w:val="78DF4BA6"/>
    <w:rsid w:val="78E201F2"/>
    <w:rsid w:val="78E21FA1"/>
    <w:rsid w:val="78E24696"/>
    <w:rsid w:val="78E26444"/>
    <w:rsid w:val="78E5118E"/>
    <w:rsid w:val="78E57CE3"/>
    <w:rsid w:val="78E8667F"/>
    <w:rsid w:val="78E924D9"/>
    <w:rsid w:val="78E977D3"/>
    <w:rsid w:val="78EE24F1"/>
    <w:rsid w:val="78EE303B"/>
    <w:rsid w:val="78EE4DE9"/>
    <w:rsid w:val="78EF0B61"/>
    <w:rsid w:val="78EF46BD"/>
    <w:rsid w:val="78F10436"/>
    <w:rsid w:val="78F2570F"/>
    <w:rsid w:val="78F41CD4"/>
    <w:rsid w:val="78F47F26"/>
    <w:rsid w:val="78F543CA"/>
    <w:rsid w:val="78F61EF0"/>
    <w:rsid w:val="78F63C9E"/>
    <w:rsid w:val="78F65A4C"/>
    <w:rsid w:val="78F65C56"/>
    <w:rsid w:val="78F817C4"/>
    <w:rsid w:val="78F921D5"/>
    <w:rsid w:val="78F9378E"/>
    <w:rsid w:val="78F9553C"/>
    <w:rsid w:val="78FA19E0"/>
    <w:rsid w:val="78FB3062"/>
    <w:rsid w:val="78FB7506"/>
    <w:rsid w:val="78FD327E"/>
    <w:rsid w:val="78FD502C"/>
    <w:rsid w:val="78FD7415"/>
    <w:rsid w:val="78FE08A5"/>
    <w:rsid w:val="78FF1020"/>
    <w:rsid w:val="790074D7"/>
    <w:rsid w:val="79022643"/>
    <w:rsid w:val="790243F1"/>
    <w:rsid w:val="79030169"/>
    <w:rsid w:val="79035E58"/>
    <w:rsid w:val="79052133"/>
    <w:rsid w:val="79053EE1"/>
    <w:rsid w:val="79073098"/>
    <w:rsid w:val="790740FD"/>
    <w:rsid w:val="790747D9"/>
    <w:rsid w:val="79077C59"/>
    <w:rsid w:val="7908577F"/>
    <w:rsid w:val="79085C69"/>
    <w:rsid w:val="790A14F7"/>
    <w:rsid w:val="790C34C1"/>
    <w:rsid w:val="790E0FE8"/>
    <w:rsid w:val="790E2D96"/>
    <w:rsid w:val="790E548B"/>
    <w:rsid w:val="790F4D60"/>
    <w:rsid w:val="790F6B0E"/>
    <w:rsid w:val="79110AD8"/>
    <w:rsid w:val="79112886"/>
    <w:rsid w:val="79116D2A"/>
    <w:rsid w:val="79142376"/>
    <w:rsid w:val="7914420C"/>
    <w:rsid w:val="791505C8"/>
    <w:rsid w:val="79167E9C"/>
    <w:rsid w:val="7917592A"/>
    <w:rsid w:val="791954AD"/>
    <w:rsid w:val="7919798C"/>
    <w:rsid w:val="791B1956"/>
    <w:rsid w:val="791B3704"/>
    <w:rsid w:val="791B40DF"/>
    <w:rsid w:val="791B54B2"/>
    <w:rsid w:val="791C3E2E"/>
    <w:rsid w:val="791D122B"/>
    <w:rsid w:val="791D747D"/>
    <w:rsid w:val="791E2A60"/>
    <w:rsid w:val="791E4FA3"/>
    <w:rsid w:val="791F1447"/>
    <w:rsid w:val="791F31F5"/>
    <w:rsid w:val="79202AC9"/>
    <w:rsid w:val="7922142F"/>
    <w:rsid w:val="79226841"/>
    <w:rsid w:val="792425B9"/>
    <w:rsid w:val="792425C0"/>
    <w:rsid w:val="79246A5D"/>
    <w:rsid w:val="79256331"/>
    <w:rsid w:val="792702FB"/>
    <w:rsid w:val="79273E57"/>
    <w:rsid w:val="79294073"/>
    <w:rsid w:val="79294FA2"/>
    <w:rsid w:val="79297BCF"/>
    <w:rsid w:val="792A3948"/>
    <w:rsid w:val="792B7DEB"/>
    <w:rsid w:val="792C3B64"/>
    <w:rsid w:val="792E3438"/>
    <w:rsid w:val="792F71B0"/>
    <w:rsid w:val="79305402"/>
    <w:rsid w:val="79312F28"/>
    <w:rsid w:val="79314CD6"/>
    <w:rsid w:val="79346574"/>
    <w:rsid w:val="793842B6"/>
    <w:rsid w:val="79393B8B"/>
    <w:rsid w:val="79394A97"/>
    <w:rsid w:val="793A002E"/>
    <w:rsid w:val="793A6280"/>
    <w:rsid w:val="793B5B55"/>
    <w:rsid w:val="793B7903"/>
    <w:rsid w:val="793D18CD"/>
    <w:rsid w:val="793F1D99"/>
    <w:rsid w:val="793F3897"/>
    <w:rsid w:val="793F71C8"/>
    <w:rsid w:val="793F73F3"/>
    <w:rsid w:val="794013BD"/>
    <w:rsid w:val="7940316B"/>
    <w:rsid w:val="79404F19"/>
    <w:rsid w:val="79425135"/>
    <w:rsid w:val="79425B49"/>
    <w:rsid w:val="79442C5B"/>
    <w:rsid w:val="79444A09"/>
    <w:rsid w:val="794655E4"/>
    <w:rsid w:val="79492E4B"/>
    <w:rsid w:val="794964C4"/>
    <w:rsid w:val="794B3FEA"/>
    <w:rsid w:val="794C1B10"/>
    <w:rsid w:val="794C38BE"/>
    <w:rsid w:val="794C5FB4"/>
    <w:rsid w:val="794C7D62"/>
    <w:rsid w:val="794E03FE"/>
    <w:rsid w:val="794E5888"/>
    <w:rsid w:val="794E7636"/>
    <w:rsid w:val="79501600"/>
    <w:rsid w:val="79502D1E"/>
    <w:rsid w:val="79507852"/>
    <w:rsid w:val="795135CA"/>
    <w:rsid w:val="795141AE"/>
    <w:rsid w:val="79515378"/>
    <w:rsid w:val="7952563E"/>
    <w:rsid w:val="795310F0"/>
    <w:rsid w:val="79554E68"/>
    <w:rsid w:val="7956473D"/>
    <w:rsid w:val="79584959"/>
    <w:rsid w:val="795A247F"/>
    <w:rsid w:val="795B1D53"/>
    <w:rsid w:val="795B7E31"/>
    <w:rsid w:val="795B7FA5"/>
    <w:rsid w:val="795C61F7"/>
    <w:rsid w:val="795D5ACB"/>
    <w:rsid w:val="795F1843"/>
    <w:rsid w:val="795F7A95"/>
    <w:rsid w:val="796230E1"/>
    <w:rsid w:val="79646E59"/>
    <w:rsid w:val="79654980"/>
    <w:rsid w:val="79667075"/>
    <w:rsid w:val="79674B9C"/>
    <w:rsid w:val="7967694A"/>
    <w:rsid w:val="79680FA5"/>
    <w:rsid w:val="79690914"/>
    <w:rsid w:val="796926C2"/>
    <w:rsid w:val="79694470"/>
    <w:rsid w:val="796A6496"/>
    <w:rsid w:val="796B31FE"/>
    <w:rsid w:val="796C0DB6"/>
    <w:rsid w:val="796C21B2"/>
    <w:rsid w:val="796F62A7"/>
    <w:rsid w:val="797057FE"/>
    <w:rsid w:val="7971090F"/>
    <w:rsid w:val="79712057"/>
    <w:rsid w:val="79725A1A"/>
    <w:rsid w:val="79751067"/>
    <w:rsid w:val="797572B9"/>
    <w:rsid w:val="7976107F"/>
    <w:rsid w:val="79766B8D"/>
    <w:rsid w:val="79773031"/>
    <w:rsid w:val="79786DA9"/>
    <w:rsid w:val="797A042B"/>
    <w:rsid w:val="797A33BA"/>
    <w:rsid w:val="797A48CF"/>
    <w:rsid w:val="797C08AB"/>
    <w:rsid w:val="797C23F5"/>
    <w:rsid w:val="797C5CDA"/>
    <w:rsid w:val="797E490C"/>
    <w:rsid w:val="797F0137"/>
    <w:rsid w:val="7980722C"/>
    <w:rsid w:val="79811468"/>
    <w:rsid w:val="79825532"/>
    <w:rsid w:val="798474FC"/>
    <w:rsid w:val="79866A55"/>
    <w:rsid w:val="79872B48"/>
    <w:rsid w:val="798968C0"/>
    <w:rsid w:val="798C03A0"/>
    <w:rsid w:val="798E037A"/>
    <w:rsid w:val="798E3ED6"/>
    <w:rsid w:val="799040F2"/>
    <w:rsid w:val="799055DF"/>
    <w:rsid w:val="79907C4E"/>
    <w:rsid w:val="799139C7"/>
    <w:rsid w:val="79921C19"/>
    <w:rsid w:val="7993773F"/>
    <w:rsid w:val="79951709"/>
    <w:rsid w:val="79955265"/>
    <w:rsid w:val="799650E2"/>
    <w:rsid w:val="79975481"/>
    <w:rsid w:val="79984D55"/>
    <w:rsid w:val="799A0ACD"/>
    <w:rsid w:val="799A287B"/>
    <w:rsid w:val="799C4845"/>
    <w:rsid w:val="799C6753"/>
    <w:rsid w:val="799E680F"/>
    <w:rsid w:val="79A100AE"/>
    <w:rsid w:val="79A11135"/>
    <w:rsid w:val="79A13C0A"/>
    <w:rsid w:val="79A225C5"/>
    <w:rsid w:val="79A33E26"/>
    <w:rsid w:val="79A35A3D"/>
    <w:rsid w:val="79A4194C"/>
    <w:rsid w:val="79A61220"/>
    <w:rsid w:val="79A731EA"/>
    <w:rsid w:val="79A74F98"/>
    <w:rsid w:val="79A90D10"/>
    <w:rsid w:val="79A951B4"/>
    <w:rsid w:val="79A96F62"/>
    <w:rsid w:val="79A978C7"/>
    <w:rsid w:val="79AB21D0"/>
    <w:rsid w:val="79AC25AE"/>
    <w:rsid w:val="79AD0E19"/>
    <w:rsid w:val="79B25E17"/>
    <w:rsid w:val="79B274E9"/>
    <w:rsid w:val="79B37DE1"/>
    <w:rsid w:val="79B449DA"/>
    <w:rsid w:val="79B53B59"/>
    <w:rsid w:val="79B576B5"/>
    <w:rsid w:val="79B80F53"/>
    <w:rsid w:val="79B853F7"/>
    <w:rsid w:val="79B871A5"/>
    <w:rsid w:val="79BC0A44"/>
    <w:rsid w:val="79BC6C95"/>
    <w:rsid w:val="79BF22E2"/>
    <w:rsid w:val="79BF322E"/>
    <w:rsid w:val="79C124FE"/>
    <w:rsid w:val="79C30024"/>
    <w:rsid w:val="79C3303F"/>
    <w:rsid w:val="79C4103C"/>
    <w:rsid w:val="79C42622"/>
    <w:rsid w:val="79C43D9C"/>
    <w:rsid w:val="79C618C2"/>
    <w:rsid w:val="79C619C0"/>
    <w:rsid w:val="79C63670"/>
    <w:rsid w:val="79C8388C"/>
    <w:rsid w:val="79C8563A"/>
    <w:rsid w:val="79C97604"/>
    <w:rsid w:val="79CB512B"/>
    <w:rsid w:val="79CC49FF"/>
    <w:rsid w:val="79CC5832"/>
    <w:rsid w:val="79CE0777"/>
    <w:rsid w:val="79D044EF"/>
    <w:rsid w:val="79D20267"/>
    <w:rsid w:val="79D264B9"/>
    <w:rsid w:val="79D32B34"/>
    <w:rsid w:val="79D33FDF"/>
    <w:rsid w:val="79D35D8D"/>
    <w:rsid w:val="79D55FA9"/>
    <w:rsid w:val="79D668E4"/>
    <w:rsid w:val="79D76541"/>
    <w:rsid w:val="79D7762B"/>
    <w:rsid w:val="79DC7338"/>
    <w:rsid w:val="79DD09BA"/>
    <w:rsid w:val="79E166FC"/>
    <w:rsid w:val="79E24222"/>
    <w:rsid w:val="79E461EC"/>
    <w:rsid w:val="79E53808"/>
    <w:rsid w:val="79E65AC0"/>
    <w:rsid w:val="79E77869"/>
    <w:rsid w:val="79E81839"/>
    <w:rsid w:val="79E85CDC"/>
    <w:rsid w:val="79E93803"/>
    <w:rsid w:val="79E94D5A"/>
    <w:rsid w:val="79ED50A1"/>
    <w:rsid w:val="79ED6E4F"/>
    <w:rsid w:val="79EE0E19"/>
    <w:rsid w:val="79EE2BC7"/>
    <w:rsid w:val="79F006ED"/>
    <w:rsid w:val="79F04B91"/>
    <w:rsid w:val="79F226B7"/>
    <w:rsid w:val="79F2754D"/>
    <w:rsid w:val="79F301DD"/>
    <w:rsid w:val="79F41E6D"/>
    <w:rsid w:val="79F53F55"/>
    <w:rsid w:val="79F71A7C"/>
    <w:rsid w:val="79F71CAC"/>
    <w:rsid w:val="79F857F4"/>
    <w:rsid w:val="79F91C98"/>
    <w:rsid w:val="79FC1788"/>
    <w:rsid w:val="79FD2E0A"/>
    <w:rsid w:val="79FF6B82"/>
    <w:rsid w:val="7A041962"/>
    <w:rsid w:val="7A066163"/>
    <w:rsid w:val="7A067F11"/>
    <w:rsid w:val="7A081EDB"/>
    <w:rsid w:val="7A097A01"/>
    <w:rsid w:val="7A0A4093"/>
    <w:rsid w:val="7A0A5C53"/>
    <w:rsid w:val="7A0B19CB"/>
    <w:rsid w:val="7A0B3779"/>
    <w:rsid w:val="7A0D5743"/>
    <w:rsid w:val="7A100D8F"/>
    <w:rsid w:val="7A102AD6"/>
    <w:rsid w:val="7A106FE1"/>
    <w:rsid w:val="7A124B07"/>
    <w:rsid w:val="7A13262E"/>
    <w:rsid w:val="7A137FC7"/>
    <w:rsid w:val="7A146AD1"/>
    <w:rsid w:val="7A1545F8"/>
    <w:rsid w:val="7A187C44"/>
    <w:rsid w:val="7A1A1C0E"/>
    <w:rsid w:val="7A1A39BC"/>
    <w:rsid w:val="7A1A3B88"/>
    <w:rsid w:val="7A1A52C9"/>
    <w:rsid w:val="7A1C14E2"/>
    <w:rsid w:val="7A1C7734"/>
    <w:rsid w:val="7A1E16FE"/>
    <w:rsid w:val="7A1E34AC"/>
    <w:rsid w:val="7A1F0FD2"/>
    <w:rsid w:val="7A2465E9"/>
    <w:rsid w:val="7A2605B3"/>
    <w:rsid w:val="7A262361"/>
    <w:rsid w:val="7A26386C"/>
    <w:rsid w:val="7A2860D9"/>
    <w:rsid w:val="7A287E87"/>
    <w:rsid w:val="7A2A00A3"/>
    <w:rsid w:val="7A2A367D"/>
    <w:rsid w:val="7A2B3E1B"/>
    <w:rsid w:val="7A2B624E"/>
    <w:rsid w:val="7A2B76DE"/>
    <w:rsid w:val="7A2D1941"/>
    <w:rsid w:val="7A2D67DE"/>
    <w:rsid w:val="7A2F56B9"/>
    <w:rsid w:val="7A2F605F"/>
    <w:rsid w:val="7A2F7467"/>
    <w:rsid w:val="7A3031E0"/>
    <w:rsid w:val="7A305DAE"/>
    <w:rsid w:val="7A320D06"/>
    <w:rsid w:val="7A33472F"/>
    <w:rsid w:val="7A340F22"/>
    <w:rsid w:val="7A344A7E"/>
    <w:rsid w:val="7A3730B0"/>
    <w:rsid w:val="7A37456E"/>
    <w:rsid w:val="7A3902E6"/>
    <w:rsid w:val="7A3A405E"/>
    <w:rsid w:val="7A3B22B0"/>
    <w:rsid w:val="7A3B71D3"/>
    <w:rsid w:val="7A3C3932"/>
    <w:rsid w:val="7A3C7DD6"/>
    <w:rsid w:val="7A3E58FC"/>
    <w:rsid w:val="7A3E76AA"/>
    <w:rsid w:val="7A3F66DC"/>
    <w:rsid w:val="7A4058A3"/>
    <w:rsid w:val="7A421904"/>
    <w:rsid w:val="7A431165"/>
    <w:rsid w:val="7A432F13"/>
    <w:rsid w:val="7A4456B4"/>
    <w:rsid w:val="7A450285"/>
    <w:rsid w:val="7A454EDD"/>
    <w:rsid w:val="7A4767AD"/>
    <w:rsid w:val="7A4A24F3"/>
    <w:rsid w:val="7A4A42A1"/>
    <w:rsid w:val="7A4B29B6"/>
    <w:rsid w:val="7A4B626B"/>
    <w:rsid w:val="7A4D15E8"/>
    <w:rsid w:val="7A4D1FE3"/>
    <w:rsid w:val="7A4D3D91"/>
    <w:rsid w:val="7A505630"/>
    <w:rsid w:val="7A505823"/>
    <w:rsid w:val="7A5073DE"/>
    <w:rsid w:val="7A5113F9"/>
    <w:rsid w:val="7A513882"/>
    <w:rsid w:val="7A513F98"/>
    <w:rsid w:val="7A514DE8"/>
    <w:rsid w:val="7A523156"/>
    <w:rsid w:val="7A540C7C"/>
    <w:rsid w:val="7A545120"/>
    <w:rsid w:val="7A55265D"/>
    <w:rsid w:val="7A556639"/>
    <w:rsid w:val="7A5866FB"/>
    <w:rsid w:val="7A590988"/>
    <w:rsid w:val="7A592736"/>
    <w:rsid w:val="7A5944E4"/>
    <w:rsid w:val="7A5B24AB"/>
    <w:rsid w:val="7A5C2227"/>
    <w:rsid w:val="7A5C5D83"/>
    <w:rsid w:val="7A5E5F9F"/>
    <w:rsid w:val="7A635363"/>
    <w:rsid w:val="7A652E89"/>
    <w:rsid w:val="7A6730A5"/>
    <w:rsid w:val="7A684727"/>
    <w:rsid w:val="7A6A04A0"/>
    <w:rsid w:val="7A6A4943"/>
    <w:rsid w:val="7A6D7491"/>
    <w:rsid w:val="7A6F3D08"/>
    <w:rsid w:val="7A70182E"/>
    <w:rsid w:val="7A707A80"/>
    <w:rsid w:val="7A715CD2"/>
    <w:rsid w:val="7A721A4A"/>
    <w:rsid w:val="7A7255A6"/>
    <w:rsid w:val="7A747570"/>
    <w:rsid w:val="7A7501FC"/>
    <w:rsid w:val="7A770E0E"/>
    <w:rsid w:val="7A772BBC"/>
    <w:rsid w:val="7A7845A4"/>
    <w:rsid w:val="7A794B87"/>
    <w:rsid w:val="7A7B08FF"/>
    <w:rsid w:val="7A7C01D3"/>
    <w:rsid w:val="7A7C6425"/>
    <w:rsid w:val="7A7E03EF"/>
    <w:rsid w:val="7A7E219D"/>
    <w:rsid w:val="7A7E5845"/>
    <w:rsid w:val="7A7F4C51"/>
    <w:rsid w:val="7A804167"/>
    <w:rsid w:val="7A831561"/>
    <w:rsid w:val="7A83705F"/>
    <w:rsid w:val="7A85177D"/>
    <w:rsid w:val="7A861051"/>
    <w:rsid w:val="7A884099"/>
    <w:rsid w:val="7A8A28F0"/>
    <w:rsid w:val="7A8C2B0C"/>
    <w:rsid w:val="7A8C48BA"/>
    <w:rsid w:val="7A8D23E0"/>
    <w:rsid w:val="7A8D3EAA"/>
    <w:rsid w:val="7A8E67CA"/>
    <w:rsid w:val="7A8F6158"/>
    <w:rsid w:val="7A8F7F06"/>
    <w:rsid w:val="7A911ED0"/>
    <w:rsid w:val="7A925C48"/>
    <w:rsid w:val="7A9279F6"/>
    <w:rsid w:val="7A9419C0"/>
    <w:rsid w:val="7A965738"/>
    <w:rsid w:val="7A97325F"/>
    <w:rsid w:val="7A97500D"/>
    <w:rsid w:val="7A992B33"/>
    <w:rsid w:val="7A995229"/>
    <w:rsid w:val="7A9B4AFD"/>
    <w:rsid w:val="7A9C2623"/>
    <w:rsid w:val="7A9E45ED"/>
    <w:rsid w:val="7A9E7A00"/>
    <w:rsid w:val="7AA00365"/>
    <w:rsid w:val="7AA03EC1"/>
    <w:rsid w:val="7AA17C39"/>
    <w:rsid w:val="7AA31C03"/>
    <w:rsid w:val="7AA37E55"/>
    <w:rsid w:val="7AA4413A"/>
    <w:rsid w:val="7AA53BCD"/>
    <w:rsid w:val="7AA716F4"/>
    <w:rsid w:val="7AA81F42"/>
    <w:rsid w:val="7AA83541"/>
    <w:rsid w:val="7AA8721A"/>
    <w:rsid w:val="7AA933D2"/>
    <w:rsid w:val="7AA94B13"/>
    <w:rsid w:val="7AAA2F92"/>
    <w:rsid w:val="7AAC0AB8"/>
    <w:rsid w:val="7AAC4F5C"/>
    <w:rsid w:val="7AAC6D0A"/>
    <w:rsid w:val="7AAD1D53"/>
    <w:rsid w:val="7AAD4830"/>
    <w:rsid w:val="7AAD65DE"/>
    <w:rsid w:val="7AAF05A8"/>
    <w:rsid w:val="7AAF67FA"/>
    <w:rsid w:val="7AB102CB"/>
    <w:rsid w:val="7AB12572"/>
    <w:rsid w:val="7AB14320"/>
    <w:rsid w:val="7AB145C7"/>
    <w:rsid w:val="7AB23BF5"/>
    <w:rsid w:val="7AB43E11"/>
    <w:rsid w:val="7AB45BBF"/>
    <w:rsid w:val="7AB4796D"/>
    <w:rsid w:val="7AB61937"/>
    <w:rsid w:val="7AB7745D"/>
    <w:rsid w:val="7AB83901"/>
    <w:rsid w:val="7AB94F83"/>
    <w:rsid w:val="7ABB519F"/>
    <w:rsid w:val="7ABB6F4D"/>
    <w:rsid w:val="7ABC2F89"/>
    <w:rsid w:val="7ABE07EB"/>
    <w:rsid w:val="7ABE2599"/>
    <w:rsid w:val="7ABE4C8F"/>
    <w:rsid w:val="7ABE58A9"/>
    <w:rsid w:val="7ABE6A3D"/>
    <w:rsid w:val="7AC04563"/>
    <w:rsid w:val="7AC06311"/>
    <w:rsid w:val="7AC34054"/>
    <w:rsid w:val="7AC53928"/>
    <w:rsid w:val="7AC5601E"/>
    <w:rsid w:val="7AC676A0"/>
    <w:rsid w:val="7AC7009C"/>
    <w:rsid w:val="7AC758F2"/>
    <w:rsid w:val="7AC8166A"/>
    <w:rsid w:val="7AC83418"/>
    <w:rsid w:val="7ACA3634"/>
    <w:rsid w:val="7ACA3E4C"/>
    <w:rsid w:val="7ACB4CB6"/>
    <w:rsid w:val="7ACB6F6A"/>
    <w:rsid w:val="7ACD6C80"/>
    <w:rsid w:val="7ACE4ED2"/>
    <w:rsid w:val="7ACF0C4A"/>
    <w:rsid w:val="7ACF29F8"/>
    <w:rsid w:val="7AD16771"/>
    <w:rsid w:val="7AD26045"/>
    <w:rsid w:val="7AD324E9"/>
    <w:rsid w:val="7AD4000F"/>
    <w:rsid w:val="7AD526A0"/>
    <w:rsid w:val="7AD57EFF"/>
    <w:rsid w:val="7AD63D87"/>
    <w:rsid w:val="7AD718AD"/>
    <w:rsid w:val="7AD85D51"/>
    <w:rsid w:val="7AD87AFF"/>
    <w:rsid w:val="7AD973D3"/>
    <w:rsid w:val="7ADB139D"/>
    <w:rsid w:val="7ADB5330"/>
    <w:rsid w:val="7ADC6EC3"/>
    <w:rsid w:val="7ADE0E8D"/>
    <w:rsid w:val="7ADE49EA"/>
    <w:rsid w:val="7AE06072"/>
    <w:rsid w:val="7AE2272C"/>
    <w:rsid w:val="7AE50A54"/>
    <w:rsid w:val="7AE5221C"/>
    <w:rsid w:val="7AE53FCA"/>
    <w:rsid w:val="7AE55D78"/>
    <w:rsid w:val="7AE63625"/>
    <w:rsid w:val="7AE75F94"/>
    <w:rsid w:val="7AE77D42"/>
    <w:rsid w:val="7AE83ABA"/>
    <w:rsid w:val="7AE85868"/>
    <w:rsid w:val="7AE85F45"/>
    <w:rsid w:val="7AE90865"/>
    <w:rsid w:val="7AE91D0C"/>
    <w:rsid w:val="7AED10D1"/>
    <w:rsid w:val="7AED2E7F"/>
    <w:rsid w:val="7AED3794"/>
    <w:rsid w:val="7AEF309B"/>
    <w:rsid w:val="7AEF4E49"/>
    <w:rsid w:val="7AEF6BF7"/>
    <w:rsid w:val="7AF05B67"/>
    <w:rsid w:val="7AF072A8"/>
    <w:rsid w:val="7AF102F7"/>
    <w:rsid w:val="7AF1471D"/>
    <w:rsid w:val="7AF16E13"/>
    <w:rsid w:val="7AF20495"/>
    <w:rsid w:val="7AF21BC8"/>
    <w:rsid w:val="7AF33058"/>
    <w:rsid w:val="7AF366E7"/>
    <w:rsid w:val="7AF4245F"/>
    <w:rsid w:val="7AF44D2F"/>
    <w:rsid w:val="7AF67F85"/>
    <w:rsid w:val="7AF83CFD"/>
    <w:rsid w:val="7AF842F9"/>
    <w:rsid w:val="7AF91823"/>
    <w:rsid w:val="7AFB1A3F"/>
    <w:rsid w:val="7AFB559C"/>
    <w:rsid w:val="7B002BB2"/>
    <w:rsid w:val="7B027F7C"/>
    <w:rsid w:val="7B0408F4"/>
    <w:rsid w:val="7B046B46"/>
    <w:rsid w:val="7B06298B"/>
    <w:rsid w:val="7B072192"/>
    <w:rsid w:val="7B087CB8"/>
    <w:rsid w:val="7B0A1C83"/>
    <w:rsid w:val="7B0A3A31"/>
    <w:rsid w:val="7B0A7B47"/>
    <w:rsid w:val="7B0C1557"/>
    <w:rsid w:val="7B0D52CF"/>
    <w:rsid w:val="7B0E3521"/>
    <w:rsid w:val="7B0F1047"/>
    <w:rsid w:val="7B0F3CC0"/>
    <w:rsid w:val="7B114DBF"/>
    <w:rsid w:val="7B1228E5"/>
    <w:rsid w:val="7B130B37"/>
    <w:rsid w:val="7B133AD1"/>
    <w:rsid w:val="7B14665D"/>
    <w:rsid w:val="7B152B01"/>
    <w:rsid w:val="7B160627"/>
    <w:rsid w:val="7B166879"/>
    <w:rsid w:val="7B18614D"/>
    <w:rsid w:val="7B194D72"/>
    <w:rsid w:val="7B1B79EC"/>
    <w:rsid w:val="7B1D19B6"/>
    <w:rsid w:val="7B220D7A"/>
    <w:rsid w:val="7B222136"/>
    <w:rsid w:val="7B22521E"/>
    <w:rsid w:val="7B2368A0"/>
    <w:rsid w:val="7B272834"/>
    <w:rsid w:val="7B276391"/>
    <w:rsid w:val="7B29035B"/>
    <w:rsid w:val="7B2965AD"/>
    <w:rsid w:val="7B2A08C8"/>
    <w:rsid w:val="7B2A5CF7"/>
    <w:rsid w:val="7B2A7C2F"/>
    <w:rsid w:val="7B2C39A7"/>
    <w:rsid w:val="7B2C7E4B"/>
    <w:rsid w:val="7B2F3497"/>
    <w:rsid w:val="7B30793B"/>
    <w:rsid w:val="7B315BCA"/>
    <w:rsid w:val="7B31720F"/>
    <w:rsid w:val="7B332F87"/>
    <w:rsid w:val="7B3330BB"/>
    <w:rsid w:val="7B334D35"/>
    <w:rsid w:val="7B340AAD"/>
    <w:rsid w:val="7B3629A7"/>
    <w:rsid w:val="7B362A78"/>
    <w:rsid w:val="7B382ECC"/>
    <w:rsid w:val="7B3960C4"/>
    <w:rsid w:val="7B3A4316"/>
    <w:rsid w:val="7B3B008E"/>
    <w:rsid w:val="7B3B1E3C"/>
    <w:rsid w:val="7B3B62E0"/>
    <w:rsid w:val="7B3D3E06"/>
    <w:rsid w:val="7B3D7962"/>
    <w:rsid w:val="7B3E36DA"/>
    <w:rsid w:val="7B3E55FD"/>
    <w:rsid w:val="7B3F192C"/>
    <w:rsid w:val="7B4056A4"/>
    <w:rsid w:val="7B42141C"/>
    <w:rsid w:val="7B4231CA"/>
    <w:rsid w:val="7B424F78"/>
    <w:rsid w:val="7B42766E"/>
    <w:rsid w:val="7B450F0D"/>
    <w:rsid w:val="7B470223"/>
    <w:rsid w:val="7B474C85"/>
    <w:rsid w:val="7B4909FD"/>
    <w:rsid w:val="7B4A207F"/>
    <w:rsid w:val="7B4C229B"/>
    <w:rsid w:val="7B4C4049"/>
    <w:rsid w:val="7B4E7DC1"/>
    <w:rsid w:val="7B4F6582"/>
    <w:rsid w:val="7B51165F"/>
    <w:rsid w:val="7B5178B1"/>
    <w:rsid w:val="7B564EC8"/>
    <w:rsid w:val="7B56647C"/>
    <w:rsid w:val="7B566C76"/>
    <w:rsid w:val="7B580C40"/>
    <w:rsid w:val="7B594DD6"/>
    <w:rsid w:val="7B5950FA"/>
    <w:rsid w:val="7B5A49B8"/>
    <w:rsid w:val="7B5B24DE"/>
    <w:rsid w:val="7B5B428C"/>
    <w:rsid w:val="7B5E622F"/>
    <w:rsid w:val="7B607AF4"/>
    <w:rsid w:val="7B615D46"/>
    <w:rsid w:val="7B62386D"/>
    <w:rsid w:val="7B641EE9"/>
    <w:rsid w:val="7B65510B"/>
    <w:rsid w:val="7B656EB9"/>
    <w:rsid w:val="7B66335D"/>
    <w:rsid w:val="7B672C31"/>
    <w:rsid w:val="7B6770D5"/>
    <w:rsid w:val="7B694BFB"/>
    <w:rsid w:val="7B6A44CF"/>
    <w:rsid w:val="7B6C0247"/>
    <w:rsid w:val="7B6C46EB"/>
    <w:rsid w:val="7B6C6499"/>
    <w:rsid w:val="7B6E0463"/>
    <w:rsid w:val="7B6E2F9B"/>
    <w:rsid w:val="7B6E5B6C"/>
    <w:rsid w:val="7B6F1AE6"/>
    <w:rsid w:val="7B71585E"/>
    <w:rsid w:val="7B722DAC"/>
    <w:rsid w:val="7B735A7A"/>
    <w:rsid w:val="7B737828"/>
    <w:rsid w:val="7B7517F2"/>
    <w:rsid w:val="7B767318"/>
    <w:rsid w:val="7B783090"/>
    <w:rsid w:val="7B7A0BB6"/>
    <w:rsid w:val="7B7A2964"/>
    <w:rsid w:val="7B7B492E"/>
    <w:rsid w:val="7B7D7FAC"/>
    <w:rsid w:val="7B7F61CD"/>
    <w:rsid w:val="7B7F6AF1"/>
    <w:rsid w:val="7B7F7F7B"/>
    <w:rsid w:val="7B810197"/>
    <w:rsid w:val="7B827A6B"/>
    <w:rsid w:val="7B86755B"/>
    <w:rsid w:val="7B8732D3"/>
    <w:rsid w:val="7B882C9D"/>
    <w:rsid w:val="7B890DF9"/>
    <w:rsid w:val="7B892BA7"/>
    <w:rsid w:val="7B8B2DC3"/>
    <w:rsid w:val="7B8C6524"/>
    <w:rsid w:val="7B8D10F5"/>
    <w:rsid w:val="7B8D6A5D"/>
    <w:rsid w:val="7B904EA5"/>
    <w:rsid w:val="7B914152"/>
    <w:rsid w:val="7B933826"/>
    <w:rsid w:val="7B933A26"/>
    <w:rsid w:val="7B9559F0"/>
    <w:rsid w:val="7B95779E"/>
    <w:rsid w:val="7B9652C4"/>
    <w:rsid w:val="7B971768"/>
    <w:rsid w:val="7B9854E0"/>
    <w:rsid w:val="7B9A1258"/>
    <w:rsid w:val="7B9A6B62"/>
    <w:rsid w:val="7B9B0B2D"/>
    <w:rsid w:val="7B9C6D7F"/>
    <w:rsid w:val="7B9D2AF7"/>
    <w:rsid w:val="7B9D3C77"/>
    <w:rsid w:val="7B9F061D"/>
    <w:rsid w:val="7B9F23CB"/>
    <w:rsid w:val="7B9F350A"/>
    <w:rsid w:val="7B9F686F"/>
    <w:rsid w:val="7BA06143"/>
    <w:rsid w:val="7BA2010D"/>
    <w:rsid w:val="7BA23C69"/>
    <w:rsid w:val="7BA43E85"/>
    <w:rsid w:val="7BA447AB"/>
    <w:rsid w:val="7BA4737C"/>
    <w:rsid w:val="7BA479E1"/>
    <w:rsid w:val="7BA55C3B"/>
    <w:rsid w:val="7BA619AB"/>
    <w:rsid w:val="7BA7127F"/>
    <w:rsid w:val="7BA75723"/>
    <w:rsid w:val="7BA774D1"/>
    <w:rsid w:val="7BAB5214"/>
    <w:rsid w:val="7BAC2D3A"/>
    <w:rsid w:val="7BAD0F8C"/>
    <w:rsid w:val="7BAE260E"/>
    <w:rsid w:val="7BAE6AB2"/>
    <w:rsid w:val="7BAE77B9"/>
    <w:rsid w:val="7BB045D8"/>
    <w:rsid w:val="7BB06386"/>
    <w:rsid w:val="7BB120FE"/>
    <w:rsid w:val="7BB12E18"/>
    <w:rsid w:val="7BB265A2"/>
    <w:rsid w:val="7BB32E10"/>
    <w:rsid w:val="7BB46E71"/>
    <w:rsid w:val="7BB51BEE"/>
    <w:rsid w:val="7BB55730"/>
    <w:rsid w:val="7BB75966"/>
    <w:rsid w:val="7BB816DF"/>
    <w:rsid w:val="7BB8348D"/>
    <w:rsid w:val="7BBA0FB3"/>
    <w:rsid w:val="7BBC2F7D"/>
    <w:rsid w:val="7BBE2AF4"/>
    <w:rsid w:val="7BBF481B"/>
    <w:rsid w:val="7BC02341"/>
    <w:rsid w:val="7BC167E5"/>
    <w:rsid w:val="7BC40083"/>
    <w:rsid w:val="7BC63DFB"/>
    <w:rsid w:val="7BC71922"/>
    <w:rsid w:val="7BC736D0"/>
    <w:rsid w:val="7BC938EC"/>
    <w:rsid w:val="7BC95036"/>
    <w:rsid w:val="7BC97448"/>
    <w:rsid w:val="7BCB31C0"/>
    <w:rsid w:val="7BCD518A"/>
    <w:rsid w:val="7BCE2CB0"/>
    <w:rsid w:val="7BCE4A5E"/>
    <w:rsid w:val="7BCF0EA8"/>
    <w:rsid w:val="7BD02338"/>
    <w:rsid w:val="7BD209F2"/>
    <w:rsid w:val="7BD302C6"/>
    <w:rsid w:val="7BD55DED"/>
    <w:rsid w:val="7BD77DB7"/>
    <w:rsid w:val="7BD849B9"/>
    <w:rsid w:val="7BDA0B8C"/>
    <w:rsid w:val="7BDA4F03"/>
    <w:rsid w:val="7BDC717B"/>
    <w:rsid w:val="7BDD2EF3"/>
    <w:rsid w:val="7BDE7397"/>
    <w:rsid w:val="7BDF310F"/>
    <w:rsid w:val="7BE01E2D"/>
    <w:rsid w:val="7BE10C35"/>
    <w:rsid w:val="7BE1269C"/>
    <w:rsid w:val="7BE2675B"/>
    <w:rsid w:val="7BE2731E"/>
    <w:rsid w:val="7BE349AD"/>
    <w:rsid w:val="7BE40725"/>
    <w:rsid w:val="7BE61DA8"/>
    <w:rsid w:val="7BE6624C"/>
    <w:rsid w:val="7BE75B20"/>
    <w:rsid w:val="7BE81FC4"/>
    <w:rsid w:val="7BE91898"/>
    <w:rsid w:val="7BE95D3C"/>
    <w:rsid w:val="7BEA1391"/>
    <w:rsid w:val="7BEB1B11"/>
    <w:rsid w:val="7BEB3862"/>
    <w:rsid w:val="7BEC2FA1"/>
    <w:rsid w:val="7BEC3136"/>
    <w:rsid w:val="7BEE5100"/>
    <w:rsid w:val="7BF00E78"/>
    <w:rsid w:val="7BF1074D"/>
    <w:rsid w:val="7BF24BF0"/>
    <w:rsid w:val="7BF256D2"/>
    <w:rsid w:val="7BF32717"/>
    <w:rsid w:val="7BF344C5"/>
    <w:rsid w:val="7BF36B62"/>
    <w:rsid w:val="7BF81ADB"/>
    <w:rsid w:val="7BFA1CF7"/>
    <w:rsid w:val="7BFA3AA5"/>
    <w:rsid w:val="7BFA5853"/>
    <w:rsid w:val="7BFC15CB"/>
    <w:rsid w:val="7BFC781D"/>
    <w:rsid w:val="7BFD5343"/>
    <w:rsid w:val="7BFF10BB"/>
    <w:rsid w:val="7BFF2E69"/>
    <w:rsid w:val="7BFF6846"/>
    <w:rsid w:val="7BFF730D"/>
    <w:rsid w:val="7C011166"/>
    <w:rsid w:val="7C013085"/>
    <w:rsid w:val="7C016BE2"/>
    <w:rsid w:val="7C02295A"/>
    <w:rsid w:val="7C06244A"/>
    <w:rsid w:val="7C08483A"/>
    <w:rsid w:val="7C091F3A"/>
    <w:rsid w:val="7C093CE8"/>
    <w:rsid w:val="7C0B79BA"/>
    <w:rsid w:val="7C0B7A60"/>
    <w:rsid w:val="7C0C5586"/>
    <w:rsid w:val="7C0D37D8"/>
    <w:rsid w:val="7C0D3A1B"/>
    <w:rsid w:val="7C0E4EAB"/>
    <w:rsid w:val="7C0E57A2"/>
    <w:rsid w:val="7C122B9D"/>
    <w:rsid w:val="7C134B67"/>
    <w:rsid w:val="7C156B31"/>
    <w:rsid w:val="7C18217D"/>
    <w:rsid w:val="7C1A4147"/>
    <w:rsid w:val="7C1A601F"/>
    <w:rsid w:val="7C1A7CA3"/>
    <w:rsid w:val="7C1C093F"/>
    <w:rsid w:val="7C1C1C6D"/>
    <w:rsid w:val="7C1C3A1B"/>
    <w:rsid w:val="7C1C7EBF"/>
    <w:rsid w:val="7C1D1DCF"/>
    <w:rsid w:val="7C1D7794"/>
    <w:rsid w:val="7C1E59E5"/>
    <w:rsid w:val="7C1F350C"/>
    <w:rsid w:val="7C211032"/>
    <w:rsid w:val="7C2154D6"/>
    <w:rsid w:val="7C224DAA"/>
    <w:rsid w:val="7C23124E"/>
    <w:rsid w:val="7C232FFC"/>
    <w:rsid w:val="7C23428D"/>
    <w:rsid w:val="7C240B22"/>
    <w:rsid w:val="7C26489A"/>
    <w:rsid w:val="7C266648"/>
    <w:rsid w:val="7C2823C0"/>
    <w:rsid w:val="7C290372"/>
    <w:rsid w:val="7C296138"/>
    <w:rsid w:val="7C2A25DC"/>
    <w:rsid w:val="7C2B0102"/>
    <w:rsid w:val="7C2B1EB0"/>
    <w:rsid w:val="7C2B3C5E"/>
    <w:rsid w:val="7C2E19A1"/>
    <w:rsid w:val="7C2F6DB5"/>
    <w:rsid w:val="7C2F7BF3"/>
    <w:rsid w:val="7C3074C7"/>
    <w:rsid w:val="7C321491"/>
    <w:rsid w:val="7C330D65"/>
    <w:rsid w:val="7C345209"/>
    <w:rsid w:val="7C352C27"/>
    <w:rsid w:val="7C356B8E"/>
    <w:rsid w:val="7C372603"/>
    <w:rsid w:val="7C374CF9"/>
    <w:rsid w:val="7C377744"/>
    <w:rsid w:val="7C384F6E"/>
    <w:rsid w:val="7C38637B"/>
    <w:rsid w:val="7C3915A8"/>
    <w:rsid w:val="7C39281F"/>
    <w:rsid w:val="7C3B3EC8"/>
    <w:rsid w:val="7C3B7EB4"/>
    <w:rsid w:val="7C3C40BE"/>
    <w:rsid w:val="7C3C5E6C"/>
    <w:rsid w:val="7C3C67E8"/>
    <w:rsid w:val="7C3D3992"/>
    <w:rsid w:val="7C3D7C78"/>
    <w:rsid w:val="7C3E3017"/>
    <w:rsid w:val="7C3E7E36"/>
    <w:rsid w:val="7C3F3BAE"/>
    <w:rsid w:val="7C4116D4"/>
    <w:rsid w:val="7C417926"/>
    <w:rsid w:val="7C442DB7"/>
    <w:rsid w:val="7C444D20"/>
    <w:rsid w:val="7C460A98"/>
    <w:rsid w:val="7C464660"/>
    <w:rsid w:val="7C466CEA"/>
    <w:rsid w:val="7C480CB4"/>
    <w:rsid w:val="7C492337"/>
    <w:rsid w:val="7C4A4A2C"/>
    <w:rsid w:val="7C4A67DB"/>
    <w:rsid w:val="7C4D0079"/>
    <w:rsid w:val="7C4D1E27"/>
    <w:rsid w:val="7C4D62CB"/>
    <w:rsid w:val="7C501917"/>
    <w:rsid w:val="7C5036C5"/>
    <w:rsid w:val="7C507B69"/>
    <w:rsid w:val="7C52568F"/>
    <w:rsid w:val="7C541407"/>
    <w:rsid w:val="7C5533D1"/>
    <w:rsid w:val="7C555EFF"/>
    <w:rsid w:val="7C561F60"/>
    <w:rsid w:val="7C56738F"/>
    <w:rsid w:val="7C570EF7"/>
    <w:rsid w:val="7C596A1E"/>
    <w:rsid w:val="7C5A34B2"/>
    <w:rsid w:val="7C5A393D"/>
    <w:rsid w:val="7C5C02BC"/>
    <w:rsid w:val="7C5E2286"/>
    <w:rsid w:val="7C5E4034"/>
    <w:rsid w:val="7C5E5DE2"/>
    <w:rsid w:val="7C5F566E"/>
    <w:rsid w:val="7C605FFE"/>
    <w:rsid w:val="7C63164A"/>
    <w:rsid w:val="7C63789C"/>
    <w:rsid w:val="7C6453C2"/>
    <w:rsid w:val="7C647170"/>
    <w:rsid w:val="7C662EE9"/>
    <w:rsid w:val="7C680B6E"/>
    <w:rsid w:val="7C694787"/>
    <w:rsid w:val="7C6A0C2B"/>
    <w:rsid w:val="7C6B6751"/>
    <w:rsid w:val="7C6D24C9"/>
    <w:rsid w:val="7C6E01E7"/>
    <w:rsid w:val="7C6F6241"/>
    <w:rsid w:val="7C703D67"/>
    <w:rsid w:val="7C744059"/>
    <w:rsid w:val="7C75312C"/>
    <w:rsid w:val="7C7575D0"/>
    <w:rsid w:val="7C7B2E38"/>
    <w:rsid w:val="7C7B7C1A"/>
    <w:rsid w:val="7C7C44BA"/>
    <w:rsid w:val="7C7E0232"/>
    <w:rsid w:val="7C8021FC"/>
    <w:rsid w:val="7C8025FB"/>
    <w:rsid w:val="7C815F74"/>
    <w:rsid w:val="7C817D22"/>
    <w:rsid w:val="7C833A9B"/>
    <w:rsid w:val="7C86358B"/>
    <w:rsid w:val="7C865339"/>
    <w:rsid w:val="7C8B1A35"/>
    <w:rsid w:val="7C8B294F"/>
    <w:rsid w:val="7C8D2B6B"/>
    <w:rsid w:val="7C8D4919"/>
    <w:rsid w:val="7C8D66C7"/>
    <w:rsid w:val="7C8F0691"/>
    <w:rsid w:val="7C8F243F"/>
    <w:rsid w:val="7C905063"/>
    <w:rsid w:val="7C9061B7"/>
    <w:rsid w:val="7C907F65"/>
    <w:rsid w:val="7C923CDE"/>
    <w:rsid w:val="7C9424C4"/>
    <w:rsid w:val="7C943EFA"/>
    <w:rsid w:val="7C945CA8"/>
    <w:rsid w:val="7C9537CE"/>
    <w:rsid w:val="7C961A20"/>
    <w:rsid w:val="7C9673F2"/>
    <w:rsid w:val="7C9712F4"/>
    <w:rsid w:val="7C9932BE"/>
    <w:rsid w:val="7C9C2DAE"/>
    <w:rsid w:val="7C9C690A"/>
    <w:rsid w:val="7C9E08D4"/>
    <w:rsid w:val="7C9E6B26"/>
    <w:rsid w:val="7C9F0755"/>
    <w:rsid w:val="7CA01BE5"/>
    <w:rsid w:val="7CA0464C"/>
    <w:rsid w:val="7CA25995"/>
    <w:rsid w:val="7CA270D6"/>
    <w:rsid w:val="7CA35EEB"/>
    <w:rsid w:val="7CA36E25"/>
    <w:rsid w:val="7CA37C99"/>
    <w:rsid w:val="7CA57EB5"/>
    <w:rsid w:val="7CA659DB"/>
    <w:rsid w:val="7CAA54CB"/>
    <w:rsid w:val="7CAA7279"/>
    <w:rsid w:val="7CAB2FF1"/>
    <w:rsid w:val="7CAB4D9F"/>
    <w:rsid w:val="7CAD0B17"/>
    <w:rsid w:val="7CAF2AE1"/>
    <w:rsid w:val="7CB11429"/>
    <w:rsid w:val="7CB1685A"/>
    <w:rsid w:val="7CB24380"/>
    <w:rsid w:val="7CB41EA6"/>
    <w:rsid w:val="7CB43C54"/>
    <w:rsid w:val="7CB65C1E"/>
    <w:rsid w:val="7CB73744"/>
    <w:rsid w:val="7CB77BE8"/>
    <w:rsid w:val="7CB8672B"/>
    <w:rsid w:val="7CB93960"/>
    <w:rsid w:val="7CB974BC"/>
    <w:rsid w:val="7CBA4FE2"/>
    <w:rsid w:val="7CBB1486"/>
    <w:rsid w:val="7CBC0D5A"/>
    <w:rsid w:val="7CBC263F"/>
    <w:rsid w:val="7CBC6FAC"/>
    <w:rsid w:val="7CBF5C9D"/>
    <w:rsid w:val="7CC0084B"/>
    <w:rsid w:val="7CC04412"/>
    <w:rsid w:val="7CC55E61"/>
    <w:rsid w:val="7CC7607D"/>
    <w:rsid w:val="7CC77E2B"/>
    <w:rsid w:val="7CC83BA3"/>
    <w:rsid w:val="7CCA16C9"/>
    <w:rsid w:val="7CCB71F0"/>
    <w:rsid w:val="7CCC3693"/>
    <w:rsid w:val="7CCC5441"/>
    <w:rsid w:val="7CCD11BA"/>
    <w:rsid w:val="7CCD4D16"/>
    <w:rsid w:val="7CCF49B2"/>
    <w:rsid w:val="7CD2057E"/>
    <w:rsid w:val="7CD27578"/>
    <w:rsid w:val="7CD460A4"/>
    <w:rsid w:val="7CD47394"/>
    <w:rsid w:val="7CD662C0"/>
    <w:rsid w:val="7CD808E6"/>
    <w:rsid w:val="7CD9190C"/>
    <w:rsid w:val="7CDA3206"/>
    <w:rsid w:val="7CDB38D7"/>
    <w:rsid w:val="7CDD1C98"/>
    <w:rsid w:val="7CDE72A4"/>
    <w:rsid w:val="7CE05937"/>
    <w:rsid w:val="7CE16A13"/>
    <w:rsid w:val="7CE246EC"/>
    <w:rsid w:val="7CE3278B"/>
    <w:rsid w:val="7CE44045"/>
    <w:rsid w:val="7CE50938"/>
    <w:rsid w:val="7CE56503"/>
    <w:rsid w:val="7CE81B50"/>
    <w:rsid w:val="7CEA58C8"/>
    <w:rsid w:val="7CEB1A6D"/>
    <w:rsid w:val="7CEF1130"/>
    <w:rsid w:val="7CEF7382"/>
    <w:rsid w:val="7CF229CE"/>
    <w:rsid w:val="7CF404F4"/>
    <w:rsid w:val="7CF44998"/>
    <w:rsid w:val="7CF57E0E"/>
    <w:rsid w:val="7CF6426C"/>
    <w:rsid w:val="7CF77FE5"/>
    <w:rsid w:val="7CF84488"/>
    <w:rsid w:val="7CF90201"/>
    <w:rsid w:val="7CF93D5D"/>
    <w:rsid w:val="7CFA10AF"/>
    <w:rsid w:val="7CFB1883"/>
    <w:rsid w:val="7CFE1373"/>
    <w:rsid w:val="7CFE75C5"/>
    <w:rsid w:val="7D00333D"/>
    <w:rsid w:val="7D0270B5"/>
    <w:rsid w:val="7D032E2D"/>
    <w:rsid w:val="7D052701"/>
    <w:rsid w:val="7D056BA5"/>
    <w:rsid w:val="7D080444"/>
    <w:rsid w:val="7D0821F2"/>
    <w:rsid w:val="7D0A2C7A"/>
    <w:rsid w:val="7D0F17D2"/>
    <w:rsid w:val="7D0F3580"/>
    <w:rsid w:val="7D0F532E"/>
    <w:rsid w:val="7D11554A"/>
    <w:rsid w:val="7D1172F8"/>
    <w:rsid w:val="7D124E1E"/>
    <w:rsid w:val="7D1312C2"/>
    <w:rsid w:val="7D133397"/>
    <w:rsid w:val="7D146DE8"/>
    <w:rsid w:val="7D16490F"/>
    <w:rsid w:val="7D1776C0"/>
    <w:rsid w:val="7D1868D9"/>
    <w:rsid w:val="7D1961AD"/>
    <w:rsid w:val="7D1A0699"/>
    <w:rsid w:val="7D1B0177"/>
    <w:rsid w:val="7D1B1B29"/>
    <w:rsid w:val="7D1B1F25"/>
    <w:rsid w:val="7D1B3CD3"/>
    <w:rsid w:val="7D1C7A4B"/>
    <w:rsid w:val="7D1D3EEF"/>
    <w:rsid w:val="7D1D5C9D"/>
    <w:rsid w:val="7D1E1A15"/>
    <w:rsid w:val="7D1F193A"/>
    <w:rsid w:val="7D20578D"/>
    <w:rsid w:val="7D20753B"/>
    <w:rsid w:val="7D2232B3"/>
    <w:rsid w:val="7D225061"/>
    <w:rsid w:val="7D23702C"/>
    <w:rsid w:val="7D24527D"/>
    <w:rsid w:val="7D272678"/>
    <w:rsid w:val="7D2863F0"/>
    <w:rsid w:val="7D292894"/>
    <w:rsid w:val="7D2A660C"/>
    <w:rsid w:val="7D2C4132"/>
    <w:rsid w:val="7D2C5EE0"/>
    <w:rsid w:val="7D2C7C8E"/>
    <w:rsid w:val="7D2D3A06"/>
    <w:rsid w:val="7D2E53CE"/>
    <w:rsid w:val="7D2E7EAA"/>
    <w:rsid w:val="7D2F59D0"/>
    <w:rsid w:val="7D2F777E"/>
    <w:rsid w:val="7D3134F6"/>
    <w:rsid w:val="7D31799A"/>
    <w:rsid w:val="7D330ED8"/>
    <w:rsid w:val="7D33726F"/>
    <w:rsid w:val="7D344D95"/>
    <w:rsid w:val="7D366D5F"/>
    <w:rsid w:val="7D391E12"/>
    <w:rsid w:val="7D39610E"/>
    <w:rsid w:val="7D3B4375"/>
    <w:rsid w:val="7D3C25A3"/>
    <w:rsid w:val="7D3D1E9B"/>
    <w:rsid w:val="7D3E3E65"/>
    <w:rsid w:val="7D3E5C13"/>
    <w:rsid w:val="7D3E79C1"/>
    <w:rsid w:val="7D44147C"/>
    <w:rsid w:val="7D450D50"/>
    <w:rsid w:val="7D4551F4"/>
    <w:rsid w:val="7D456FA2"/>
    <w:rsid w:val="7D464AE5"/>
    <w:rsid w:val="7D474AC8"/>
    <w:rsid w:val="7D480840"/>
    <w:rsid w:val="7D496A92"/>
    <w:rsid w:val="7D4C20DE"/>
    <w:rsid w:val="7D4C6582"/>
    <w:rsid w:val="7D4F1BCF"/>
    <w:rsid w:val="7D501861"/>
    <w:rsid w:val="7D501EA9"/>
    <w:rsid w:val="7D511DEB"/>
    <w:rsid w:val="7D513339"/>
    <w:rsid w:val="7D52739A"/>
    <w:rsid w:val="7D553689"/>
    <w:rsid w:val="7D562F5D"/>
    <w:rsid w:val="7D586CD5"/>
    <w:rsid w:val="7D592A4D"/>
    <w:rsid w:val="7D5947FB"/>
    <w:rsid w:val="7D5A0C9F"/>
    <w:rsid w:val="7D5B0573"/>
    <w:rsid w:val="7D5E1E12"/>
    <w:rsid w:val="7D621902"/>
    <w:rsid w:val="7D63031F"/>
    <w:rsid w:val="7D637428"/>
    <w:rsid w:val="7D641B1E"/>
    <w:rsid w:val="7D657644"/>
    <w:rsid w:val="7D67516A"/>
    <w:rsid w:val="7D676F18"/>
    <w:rsid w:val="7D690EE2"/>
    <w:rsid w:val="7D691F56"/>
    <w:rsid w:val="7D6A4C5A"/>
    <w:rsid w:val="7D6B6AB1"/>
    <w:rsid w:val="7D6C2781"/>
    <w:rsid w:val="7D6E2861"/>
    <w:rsid w:val="7D6F2271"/>
    <w:rsid w:val="7D6F3CF1"/>
    <w:rsid w:val="7D711B45"/>
    <w:rsid w:val="7D717D97"/>
    <w:rsid w:val="7D747887"/>
    <w:rsid w:val="7D7653AD"/>
    <w:rsid w:val="7D7810B5"/>
    <w:rsid w:val="7D782ED3"/>
    <w:rsid w:val="7D787377"/>
    <w:rsid w:val="7D796C4C"/>
    <w:rsid w:val="7D7A4E9D"/>
    <w:rsid w:val="7D7B0C16"/>
    <w:rsid w:val="7D7B6E68"/>
    <w:rsid w:val="7D7D04EA"/>
    <w:rsid w:val="7D7D0EC6"/>
    <w:rsid w:val="7D7D2BE0"/>
    <w:rsid w:val="7D7D673C"/>
    <w:rsid w:val="7D806106"/>
    <w:rsid w:val="7D824D38"/>
    <w:rsid w:val="7D851A94"/>
    <w:rsid w:val="7D8555F0"/>
    <w:rsid w:val="7D871368"/>
    <w:rsid w:val="7D885FD9"/>
    <w:rsid w:val="7D89203A"/>
    <w:rsid w:val="7D893333"/>
    <w:rsid w:val="7D8950E1"/>
    <w:rsid w:val="7D8B70AB"/>
    <w:rsid w:val="7D8E6B9B"/>
    <w:rsid w:val="7D8F2C47"/>
    <w:rsid w:val="7D8F646F"/>
    <w:rsid w:val="7D910439"/>
    <w:rsid w:val="7D913F95"/>
    <w:rsid w:val="7D951CD7"/>
    <w:rsid w:val="7D9615AC"/>
    <w:rsid w:val="7D972EFD"/>
    <w:rsid w:val="7D986F5E"/>
    <w:rsid w:val="7D9A187E"/>
    <w:rsid w:val="7D9A5540"/>
    <w:rsid w:val="7D9C12B8"/>
    <w:rsid w:val="7D9F4904"/>
    <w:rsid w:val="7D9F66B2"/>
    <w:rsid w:val="7DA102C1"/>
    <w:rsid w:val="7DA168CE"/>
    <w:rsid w:val="7DA16B80"/>
    <w:rsid w:val="7DA261A2"/>
    <w:rsid w:val="7DA46C42"/>
    <w:rsid w:val="7DA57A41"/>
    <w:rsid w:val="7DA737B9"/>
    <w:rsid w:val="7DA939D5"/>
    <w:rsid w:val="7DAA5057"/>
    <w:rsid w:val="7DAE2D99"/>
    <w:rsid w:val="7DAE4B47"/>
    <w:rsid w:val="7DB008BF"/>
    <w:rsid w:val="7DB06B11"/>
    <w:rsid w:val="7DB54128"/>
    <w:rsid w:val="7DB61C4E"/>
    <w:rsid w:val="7DB639FC"/>
    <w:rsid w:val="7DBA6297"/>
    <w:rsid w:val="7DBB1012"/>
    <w:rsid w:val="7DBB54B6"/>
    <w:rsid w:val="7DBC3708"/>
    <w:rsid w:val="7DBD122E"/>
    <w:rsid w:val="7DBD4C18"/>
    <w:rsid w:val="7DBD4D8A"/>
    <w:rsid w:val="7DBD5DD6"/>
    <w:rsid w:val="7DBE77E9"/>
    <w:rsid w:val="7DBF0B02"/>
    <w:rsid w:val="7DBF4FA6"/>
    <w:rsid w:val="7DBF6D54"/>
    <w:rsid w:val="7DC0487A"/>
    <w:rsid w:val="7DC10D1E"/>
    <w:rsid w:val="7DC600E3"/>
    <w:rsid w:val="7DC66335"/>
    <w:rsid w:val="7DC720AD"/>
    <w:rsid w:val="7DC91981"/>
    <w:rsid w:val="7DCA74A7"/>
    <w:rsid w:val="7DCB1DED"/>
    <w:rsid w:val="7DCB56F9"/>
    <w:rsid w:val="7DCC327D"/>
    <w:rsid w:val="7DCF4ABD"/>
    <w:rsid w:val="7DD10836"/>
    <w:rsid w:val="7DD16A88"/>
    <w:rsid w:val="7DD24CD9"/>
    <w:rsid w:val="7DD32800"/>
    <w:rsid w:val="7DD445E0"/>
    <w:rsid w:val="7DD50326"/>
    <w:rsid w:val="7DD520D4"/>
    <w:rsid w:val="7DD547CA"/>
    <w:rsid w:val="7DD65E4C"/>
    <w:rsid w:val="7DD66F00"/>
    <w:rsid w:val="7DD81BC4"/>
    <w:rsid w:val="7DD86068"/>
    <w:rsid w:val="7DD87E16"/>
    <w:rsid w:val="7DD943F1"/>
    <w:rsid w:val="7DDA1DE0"/>
    <w:rsid w:val="7DDB3462"/>
    <w:rsid w:val="7DDD71DA"/>
    <w:rsid w:val="7DDF11A4"/>
    <w:rsid w:val="7DE06CCB"/>
    <w:rsid w:val="7DE14013"/>
    <w:rsid w:val="7DE20C95"/>
    <w:rsid w:val="7DE22A43"/>
    <w:rsid w:val="7DE527AB"/>
    <w:rsid w:val="7DE60785"/>
    <w:rsid w:val="7DE642E1"/>
    <w:rsid w:val="7DE70059"/>
    <w:rsid w:val="7DE77E85"/>
    <w:rsid w:val="7DE95B7F"/>
    <w:rsid w:val="7DEB7B49"/>
    <w:rsid w:val="7DEB7C96"/>
    <w:rsid w:val="7DEC38C1"/>
    <w:rsid w:val="7DED1B13"/>
    <w:rsid w:val="7DF02678"/>
    <w:rsid w:val="7DF34C50"/>
    <w:rsid w:val="7DF6029C"/>
    <w:rsid w:val="7DF74740"/>
    <w:rsid w:val="7DFB58B2"/>
    <w:rsid w:val="7DFC1D56"/>
    <w:rsid w:val="7DFC3B04"/>
    <w:rsid w:val="7DFD5ACF"/>
    <w:rsid w:val="7DFF35F5"/>
    <w:rsid w:val="7E01111B"/>
    <w:rsid w:val="7E0155BF"/>
    <w:rsid w:val="7E01736D"/>
    <w:rsid w:val="7E0230E5"/>
    <w:rsid w:val="7E046E5D"/>
    <w:rsid w:val="7E06489D"/>
    <w:rsid w:val="7E074257"/>
    <w:rsid w:val="7E075D2D"/>
    <w:rsid w:val="7E090734"/>
    <w:rsid w:val="7E0D5D12"/>
    <w:rsid w:val="7E0E55E6"/>
    <w:rsid w:val="7E0F44BF"/>
    <w:rsid w:val="7E1075B0"/>
    <w:rsid w:val="7E1119B0"/>
    <w:rsid w:val="7E1150D6"/>
    <w:rsid w:val="7E132BFC"/>
    <w:rsid w:val="7E1352F2"/>
    <w:rsid w:val="7E154BC6"/>
    <w:rsid w:val="7E176B90"/>
    <w:rsid w:val="7E1846B6"/>
    <w:rsid w:val="7E1A21DD"/>
    <w:rsid w:val="7E1A3F8B"/>
    <w:rsid w:val="7E1B5633"/>
    <w:rsid w:val="7E1E7F1F"/>
    <w:rsid w:val="7E1F77F3"/>
    <w:rsid w:val="7E2117BD"/>
    <w:rsid w:val="7E215319"/>
    <w:rsid w:val="7E235506"/>
    <w:rsid w:val="7E244E09"/>
    <w:rsid w:val="7E2529F7"/>
    <w:rsid w:val="7E290672"/>
    <w:rsid w:val="7E292420"/>
    <w:rsid w:val="7E2968C4"/>
    <w:rsid w:val="7E2B43EA"/>
    <w:rsid w:val="7E2D1F10"/>
    <w:rsid w:val="7E2D63B4"/>
    <w:rsid w:val="7E2E5C88"/>
    <w:rsid w:val="7E301A00"/>
    <w:rsid w:val="7E3037AE"/>
    <w:rsid w:val="7E307C52"/>
    <w:rsid w:val="7E327526"/>
    <w:rsid w:val="7E3308EE"/>
    <w:rsid w:val="7E3314F0"/>
    <w:rsid w:val="7E357016"/>
    <w:rsid w:val="7E374B3D"/>
    <w:rsid w:val="7E386B07"/>
    <w:rsid w:val="7E3A287F"/>
    <w:rsid w:val="7E3A2DCB"/>
    <w:rsid w:val="7E3C03A5"/>
    <w:rsid w:val="7E3C2153"/>
    <w:rsid w:val="7E3D5ECB"/>
    <w:rsid w:val="7E3F359E"/>
    <w:rsid w:val="7E3F39F1"/>
    <w:rsid w:val="7E3F60E7"/>
    <w:rsid w:val="7E413C0D"/>
    <w:rsid w:val="7E4159BB"/>
    <w:rsid w:val="7E417769"/>
    <w:rsid w:val="7E4234E1"/>
    <w:rsid w:val="7E4454AB"/>
    <w:rsid w:val="7E455CCF"/>
    <w:rsid w:val="7E461D30"/>
    <w:rsid w:val="7E486D4A"/>
    <w:rsid w:val="7E491B82"/>
    <w:rsid w:val="7E4A06B1"/>
    <w:rsid w:val="7E4A3282"/>
    <w:rsid w:val="7E4B05E8"/>
    <w:rsid w:val="7E4B4A8C"/>
    <w:rsid w:val="7E4B683A"/>
    <w:rsid w:val="7E4C610E"/>
    <w:rsid w:val="7E4D25B2"/>
    <w:rsid w:val="7E5020A2"/>
    <w:rsid w:val="7E503E50"/>
    <w:rsid w:val="7E5059B3"/>
    <w:rsid w:val="7E505BFE"/>
    <w:rsid w:val="7E525E1A"/>
    <w:rsid w:val="7E532EA4"/>
    <w:rsid w:val="7E5356EF"/>
    <w:rsid w:val="7E53749D"/>
    <w:rsid w:val="7E543940"/>
    <w:rsid w:val="7E584145"/>
    <w:rsid w:val="7E5971A9"/>
    <w:rsid w:val="7E5A082B"/>
    <w:rsid w:val="7E5C5697"/>
    <w:rsid w:val="7E5E47BF"/>
    <w:rsid w:val="7E6028D7"/>
    <w:rsid w:val="7E6054A8"/>
    <w:rsid w:val="7E617E0B"/>
    <w:rsid w:val="7E631DD5"/>
    <w:rsid w:val="7E635932"/>
    <w:rsid w:val="7E637801"/>
    <w:rsid w:val="7E68119A"/>
    <w:rsid w:val="7E696CC0"/>
    <w:rsid w:val="7E6A3164"/>
    <w:rsid w:val="7E6A655A"/>
    <w:rsid w:val="7E6B0C8A"/>
    <w:rsid w:val="7E6B6EDC"/>
    <w:rsid w:val="7E6E42D6"/>
    <w:rsid w:val="7E70004F"/>
    <w:rsid w:val="7E71385C"/>
    <w:rsid w:val="7E723DC7"/>
    <w:rsid w:val="7E725B75"/>
    <w:rsid w:val="7E7471DD"/>
    <w:rsid w:val="7E751B09"/>
    <w:rsid w:val="7E77762F"/>
    <w:rsid w:val="7E78372F"/>
    <w:rsid w:val="7E786F03"/>
    <w:rsid w:val="7E794BBF"/>
    <w:rsid w:val="7E795155"/>
    <w:rsid w:val="7E7C2E97"/>
    <w:rsid w:val="7E7C4C45"/>
    <w:rsid w:val="7E7E09BD"/>
    <w:rsid w:val="7E7E6C0F"/>
    <w:rsid w:val="7E81225C"/>
    <w:rsid w:val="7E832F35"/>
    <w:rsid w:val="7E834226"/>
    <w:rsid w:val="7E835FD4"/>
    <w:rsid w:val="7E8458A8"/>
    <w:rsid w:val="7E851D4C"/>
    <w:rsid w:val="7E8645F2"/>
    <w:rsid w:val="7E865AC4"/>
    <w:rsid w:val="7E870653"/>
    <w:rsid w:val="7E883224"/>
    <w:rsid w:val="7E891110"/>
    <w:rsid w:val="7E8A55B4"/>
    <w:rsid w:val="7E8B30DA"/>
    <w:rsid w:val="7E8B4E88"/>
    <w:rsid w:val="7E8B6FD4"/>
    <w:rsid w:val="7E8D29AE"/>
    <w:rsid w:val="7E924469"/>
    <w:rsid w:val="7E933D3D"/>
    <w:rsid w:val="7E953F59"/>
    <w:rsid w:val="7E954A46"/>
    <w:rsid w:val="7E971A7F"/>
    <w:rsid w:val="7E97382D"/>
    <w:rsid w:val="7E9755DB"/>
    <w:rsid w:val="7E9957F7"/>
    <w:rsid w:val="7E9A50CB"/>
    <w:rsid w:val="7E9C7095"/>
    <w:rsid w:val="7E9E696A"/>
    <w:rsid w:val="7E9E7F46"/>
    <w:rsid w:val="7E9F0934"/>
    <w:rsid w:val="7E9F26E2"/>
    <w:rsid w:val="7EA06B86"/>
    <w:rsid w:val="7EA11D5C"/>
    <w:rsid w:val="7EA1645A"/>
    <w:rsid w:val="7EA321D2"/>
    <w:rsid w:val="7EA36676"/>
    <w:rsid w:val="7EA412BC"/>
    <w:rsid w:val="7EA45F4A"/>
    <w:rsid w:val="7EA47CF8"/>
    <w:rsid w:val="7EA5419C"/>
    <w:rsid w:val="7EA85A3A"/>
    <w:rsid w:val="7EA877E8"/>
    <w:rsid w:val="7EAB1087"/>
    <w:rsid w:val="7EAF0B77"/>
    <w:rsid w:val="7EAF6DC9"/>
    <w:rsid w:val="7EB20667"/>
    <w:rsid w:val="7EB22415"/>
    <w:rsid w:val="7EB268B9"/>
    <w:rsid w:val="7EB42631"/>
    <w:rsid w:val="7EB4618D"/>
    <w:rsid w:val="7EB50157"/>
    <w:rsid w:val="7EB663A9"/>
    <w:rsid w:val="7EB77732"/>
    <w:rsid w:val="7EB97C47"/>
    <w:rsid w:val="7EBA34E2"/>
    <w:rsid w:val="7EBC3AC9"/>
    <w:rsid w:val="7EBC5E02"/>
    <w:rsid w:val="7EBE525E"/>
    <w:rsid w:val="7EBF4783"/>
    <w:rsid w:val="7EBF4B32"/>
    <w:rsid w:val="7EC02D84"/>
    <w:rsid w:val="7EC07354"/>
    <w:rsid w:val="7EC14D4E"/>
    <w:rsid w:val="7EC363D0"/>
    <w:rsid w:val="7EC42148"/>
    <w:rsid w:val="7EC5039A"/>
    <w:rsid w:val="7EC505F5"/>
    <w:rsid w:val="7EC81C39"/>
    <w:rsid w:val="7EC860DC"/>
    <w:rsid w:val="7EC9775F"/>
    <w:rsid w:val="7ECA3C03"/>
    <w:rsid w:val="7ECB1729"/>
    <w:rsid w:val="7ECB34D7"/>
    <w:rsid w:val="7ECC58F7"/>
    <w:rsid w:val="7ECC6D87"/>
    <w:rsid w:val="7ECD724F"/>
    <w:rsid w:val="7ECF1219"/>
    <w:rsid w:val="7ECF4278"/>
    <w:rsid w:val="7ECF746B"/>
    <w:rsid w:val="7ED06D3F"/>
    <w:rsid w:val="7ED14F91"/>
    <w:rsid w:val="7ED22AB7"/>
    <w:rsid w:val="7ED44A81"/>
    <w:rsid w:val="7ED607F9"/>
    <w:rsid w:val="7ED625A7"/>
    <w:rsid w:val="7ED86A6B"/>
    <w:rsid w:val="7ED95BF4"/>
    <w:rsid w:val="7EDA196C"/>
    <w:rsid w:val="7EDB3F5C"/>
    <w:rsid w:val="7EDB53EC"/>
    <w:rsid w:val="7EDB5E10"/>
    <w:rsid w:val="7EDC3936"/>
    <w:rsid w:val="7EDC7492"/>
    <w:rsid w:val="7EDC7FBD"/>
    <w:rsid w:val="7EDE145C"/>
    <w:rsid w:val="7EDE28DD"/>
    <w:rsid w:val="7EDE76AE"/>
    <w:rsid w:val="7EE03426"/>
    <w:rsid w:val="7EE04C31"/>
    <w:rsid w:val="7EE051D4"/>
    <w:rsid w:val="7EE12CFA"/>
    <w:rsid w:val="7EE352BF"/>
    <w:rsid w:val="7EE36A72"/>
    <w:rsid w:val="7EE43B13"/>
    <w:rsid w:val="7EE4674F"/>
    <w:rsid w:val="7EE54599"/>
    <w:rsid w:val="7EE66135"/>
    <w:rsid w:val="7EE822DB"/>
    <w:rsid w:val="7EEA6053"/>
    <w:rsid w:val="7EEA7E01"/>
    <w:rsid w:val="7EEB3B79"/>
    <w:rsid w:val="7EEC1DCB"/>
    <w:rsid w:val="7EED5B43"/>
    <w:rsid w:val="7EEF18BB"/>
    <w:rsid w:val="7EEF71C5"/>
    <w:rsid w:val="7EF0118F"/>
    <w:rsid w:val="7EF173E1"/>
    <w:rsid w:val="7EF26CB5"/>
    <w:rsid w:val="7EF55F93"/>
    <w:rsid w:val="7EF61FF4"/>
    <w:rsid w:val="7EF649F8"/>
    <w:rsid w:val="7EF667A6"/>
    <w:rsid w:val="7EF67423"/>
    <w:rsid w:val="7EF7251E"/>
    <w:rsid w:val="7EF742CC"/>
    <w:rsid w:val="7EFB0260"/>
    <w:rsid w:val="7EFB200E"/>
    <w:rsid w:val="7EFC2F3C"/>
    <w:rsid w:val="7EFE38AC"/>
    <w:rsid w:val="7F010D3B"/>
    <w:rsid w:val="7F050659"/>
    <w:rsid w:val="7F052E8D"/>
    <w:rsid w:val="7F054C3B"/>
    <w:rsid w:val="7F0569E9"/>
    <w:rsid w:val="7F0709B3"/>
    <w:rsid w:val="7F0864D9"/>
    <w:rsid w:val="7F0A2251"/>
    <w:rsid w:val="7F0B7D77"/>
    <w:rsid w:val="7F0C421B"/>
    <w:rsid w:val="7F0C5FC9"/>
    <w:rsid w:val="7F0D7F93"/>
    <w:rsid w:val="7F0F170B"/>
    <w:rsid w:val="7F0F7867"/>
    <w:rsid w:val="7F12008C"/>
    <w:rsid w:val="7F121106"/>
    <w:rsid w:val="7F127358"/>
    <w:rsid w:val="7F141322"/>
    <w:rsid w:val="7F1430D0"/>
    <w:rsid w:val="7F1527E0"/>
    <w:rsid w:val="7F160BF6"/>
    <w:rsid w:val="7F1629A4"/>
    <w:rsid w:val="7F182BC0"/>
    <w:rsid w:val="7F196938"/>
    <w:rsid w:val="7F1A341D"/>
    <w:rsid w:val="7F1B13EF"/>
    <w:rsid w:val="7F1B26B0"/>
    <w:rsid w:val="7F1E5CFC"/>
    <w:rsid w:val="7F1E7AAB"/>
    <w:rsid w:val="7F201A75"/>
    <w:rsid w:val="7F203823"/>
    <w:rsid w:val="7F21759B"/>
    <w:rsid w:val="7F233313"/>
    <w:rsid w:val="7F250E39"/>
    <w:rsid w:val="7F272E03"/>
    <w:rsid w:val="7F2A28F3"/>
    <w:rsid w:val="7F2C21C7"/>
    <w:rsid w:val="7F2F3A66"/>
    <w:rsid w:val="7F315A30"/>
    <w:rsid w:val="7F323556"/>
    <w:rsid w:val="7F3379FA"/>
    <w:rsid w:val="7F364DF4"/>
    <w:rsid w:val="7F385010"/>
    <w:rsid w:val="7F390D88"/>
    <w:rsid w:val="7F392B36"/>
    <w:rsid w:val="7F393237"/>
    <w:rsid w:val="7F3B1E69"/>
    <w:rsid w:val="7F3D2627"/>
    <w:rsid w:val="7F3E5C19"/>
    <w:rsid w:val="7F3F07EA"/>
    <w:rsid w:val="7F402117"/>
    <w:rsid w:val="7F403EC5"/>
    <w:rsid w:val="7F405C73"/>
    <w:rsid w:val="7F435763"/>
    <w:rsid w:val="7F437511"/>
    <w:rsid w:val="7F45772D"/>
    <w:rsid w:val="7F464805"/>
    <w:rsid w:val="7F4734A5"/>
    <w:rsid w:val="7F477001"/>
    <w:rsid w:val="7F484B27"/>
    <w:rsid w:val="7F4A4D43"/>
    <w:rsid w:val="7F4C021D"/>
    <w:rsid w:val="7F4C286A"/>
    <w:rsid w:val="7F4F5EB6"/>
    <w:rsid w:val="7F511C2E"/>
    <w:rsid w:val="7F51408F"/>
    <w:rsid w:val="7F5160D2"/>
    <w:rsid w:val="7F533BF8"/>
    <w:rsid w:val="7F5369AF"/>
    <w:rsid w:val="7F5434CC"/>
    <w:rsid w:val="7F5636E8"/>
    <w:rsid w:val="7F565D15"/>
    <w:rsid w:val="7F567244"/>
    <w:rsid w:val="7F572FBC"/>
    <w:rsid w:val="7F573E39"/>
    <w:rsid w:val="7F58120E"/>
    <w:rsid w:val="7F5B485B"/>
    <w:rsid w:val="7F5E259D"/>
    <w:rsid w:val="7F5F07EF"/>
    <w:rsid w:val="7F6000C3"/>
    <w:rsid w:val="7F6026F4"/>
    <w:rsid w:val="7F604567"/>
    <w:rsid w:val="7F622443"/>
    <w:rsid w:val="7F636FFD"/>
    <w:rsid w:val="7F641075"/>
    <w:rsid w:val="7F65046A"/>
    <w:rsid w:val="7F65392B"/>
    <w:rsid w:val="7F6556D9"/>
    <w:rsid w:val="7F671451"/>
    <w:rsid w:val="7F6776A3"/>
    <w:rsid w:val="7F6C2F0C"/>
    <w:rsid w:val="7F6D27E0"/>
    <w:rsid w:val="7F6D458E"/>
    <w:rsid w:val="7F73429A"/>
    <w:rsid w:val="7F736048"/>
    <w:rsid w:val="7F737DF6"/>
    <w:rsid w:val="7F752917"/>
    <w:rsid w:val="7F761695"/>
    <w:rsid w:val="7F78365F"/>
    <w:rsid w:val="7F7B314F"/>
    <w:rsid w:val="7F7B4EFD"/>
    <w:rsid w:val="7F7B6CAB"/>
    <w:rsid w:val="7F7E679B"/>
    <w:rsid w:val="7F800765"/>
    <w:rsid w:val="7F80710C"/>
    <w:rsid w:val="7F820039"/>
    <w:rsid w:val="7F821A2C"/>
    <w:rsid w:val="7F8245FD"/>
    <w:rsid w:val="7F853FCE"/>
    <w:rsid w:val="7F855D7C"/>
    <w:rsid w:val="7F871C42"/>
    <w:rsid w:val="7F8738A2"/>
    <w:rsid w:val="7F89586C"/>
    <w:rsid w:val="7F8A15E4"/>
    <w:rsid w:val="7F8A164E"/>
    <w:rsid w:val="7F8A5140"/>
    <w:rsid w:val="7F8C2C66"/>
    <w:rsid w:val="7F8E2BA0"/>
    <w:rsid w:val="7F8E2E82"/>
    <w:rsid w:val="7F8E4C30"/>
    <w:rsid w:val="7F8F2756"/>
    <w:rsid w:val="7F912972"/>
    <w:rsid w:val="7F914720"/>
    <w:rsid w:val="7F923FF5"/>
    <w:rsid w:val="7F932247"/>
    <w:rsid w:val="7F947D6D"/>
    <w:rsid w:val="7F954211"/>
    <w:rsid w:val="7F963AE5"/>
    <w:rsid w:val="7F9935D5"/>
    <w:rsid w:val="7F9B10FB"/>
    <w:rsid w:val="7F9B25D3"/>
    <w:rsid w:val="7F9B734D"/>
    <w:rsid w:val="7F9C3A63"/>
    <w:rsid w:val="7F9D4E73"/>
    <w:rsid w:val="7F9D7AC4"/>
    <w:rsid w:val="7F9F0062"/>
    <w:rsid w:val="7F9F6E3D"/>
    <w:rsid w:val="7FA04963"/>
    <w:rsid w:val="7FA44454"/>
    <w:rsid w:val="7FA44DC6"/>
    <w:rsid w:val="7FA501CC"/>
    <w:rsid w:val="7FA53D28"/>
    <w:rsid w:val="7FA75CF2"/>
    <w:rsid w:val="7FA94E28"/>
    <w:rsid w:val="7FAB3A34"/>
    <w:rsid w:val="7FAD49E8"/>
    <w:rsid w:val="7FB0104A"/>
    <w:rsid w:val="7FB16B71"/>
    <w:rsid w:val="7FB36445"/>
    <w:rsid w:val="7FB421BD"/>
    <w:rsid w:val="7FB448BB"/>
    <w:rsid w:val="7FB64187"/>
    <w:rsid w:val="7FB81CAD"/>
    <w:rsid w:val="7FB87EFF"/>
    <w:rsid w:val="7FB977D3"/>
    <w:rsid w:val="7FBA5A25"/>
    <w:rsid w:val="7FBA6FEC"/>
    <w:rsid w:val="7FBB31FB"/>
    <w:rsid w:val="7FBD466E"/>
    <w:rsid w:val="7FBD72C3"/>
    <w:rsid w:val="7FBE4DEA"/>
    <w:rsid w:val="7FBE596D"/>
    <w:rsid w:val="7FBF128D"/>
    <w:rsid w:val="7FC00B62"/>
    <w:rsid w:val="7FC06DB4"/>
    <w:rsid w:val="7FC22B2C"/>
    <w:rsid w:val="7FC32F20"/>
    <w:rsid w:val="7FC468A4"/>
    <w:rsid w:val="7FC55840"/>
    <w:rsid w:val="7FC56178"/>
    <w:rsid w:val="7FC56614"/>
    <w:rsid w:val="7FC71EF0"/>
    <w:rsid w:val="7FC72D31"/>
    <w:rsid w:val="7FC95C68"/>
    <w:rsid w:val="7FCA0222"/>
    <w:rsid w:val="7FCA378E"/>
    <w:rsid w:val="7FCB178A"/>
    <w:rsid w:val="7FCB5E84"/>
    <w:rsid w:val="7FCB7C32"/>
    <w:rsid w:val="7FCC5758"/>
    <w:rsid w:val="7FCD6BA3"/>
    <w:rsid w:val="7FCE327F"/>
    <w:rsid w:val="7FCF6FF7"/>
    <w:rsid w:val="7FD02953"/>
    <w:rsid w:val="7FD12D6F"/>
    <w:rsid w:val="7FD14B1D"/>
    <w:rsid w:val="7FD15524"/>
    <w:rsid w:val="7FD269B4"/>
    <w:rsid w:val="7FD34D39"/>
    <w:rsid w:val="7FD50AB1"/>
    <w:rsid w:val="7FD53BF4"/>
    <w:rsid w:val="7FD60385"/>
    <w:rsid w:val="7FD665D7"/>
    <w:rsid w:val="7FD83CB6"/>
    <w:rsid w:val="7FD91C23"/>
    <w:rsid w:val="7FDA60C7"/>
    <w:rsid w:val="7FDA71E8"/>
    <w:rsid w:val="7FDA7E75"/>
    <w:rsid w:val="7FDB599C"/>
    <w:rsid w:val="7FDC1E3F"/>
    <w:rsid w:val="7FDD1714"/>
    <w:rsid w:val="7FDD7966"/>
    <w:rsid w:val="7FDF7877"/>
    <w:rsid w:val="7FE02448"/>
    <w:rsid w:val="7FE02FB2"/>
    <w:rsid w:val="7FE17456"/>
    <w:rsid w:val="7FE400A2"/>
    <w:rsid w:val="7FE505C8"/>
    <w:rsid w:val="7FE707E4"/>
    <w:rsid w:val="7FE74340"/>
    <w:rsid w:val="7FE80BDA"/>
    <w:rsid w:val="7FE837AB"/>
    <w:rsid w:val="7FE900B8"/>
    <w:rsid w:val="7FE94C3B"/>
    <w:rsid w:val="7FEA3E31"/>
    <w:rsid w:val="7FEB2083"/>
    <w:rsid w:val="7FEB755B"/>
    <w:rsid w:val="7FEC5DFB"/>
    <w:rsid w:val="7FED4A4C"/>
    <w:rsid w:val="7FEE3921"/>
    <w:rsid w:val="7FF058EB"/>
    <w:rsid w:val="7FF14AA5"/>
    <w:rsid w:val="7FF37189"/>
    <w:rsid w:val="7FF52F01"/>
    <w:rsid w:val="7FF54CAF"/>
    <w:rsid w:val="7FF64583"/>
    <w:rsid w:val="7FF6731A"/>
    <w:rsid w:val="7FF802FC"/>
    <w:rsid w:val="7FFA22C6"/>
    <w:rsid w:val="7FFB7050"/>
    <w:rsid w:val="7FFB7DEC"/>
    <w:rsid w:val="7FFD5912"/>
    <w:rsid w:val="7FFE2E00"/>
    <w:rsid w:val="7FFF5B2E"/>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tabs>
        <w:tab w:val="left" w:pos="0"/>
      </w:tabs>
    </w:pPr>
    <w:rPr>
      <w:rFonts w:ascii="宋体" w:hAnsi="宋体" w:eastAsia="仿宋_GB2312"/>
      <w:color w:val="000000"/>
      <w:sz w:val="24"/>
    </w:rPr>
  </w:style>
  <w:style w:type="paragraph" w:styleId="4">
    <w:name w:val="annotation text"/>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5">
    <w:name w:val="Balloon Text"/>
    <w:basedOn w:val="1"/>
    <w:link w:val="20"/>
    <w:qFormat/>
    <w:uiPriority w:val="0"/>
    <w:rPr>
      <w:sz w:val="18"/>
      <w:szCs w:val="18"/>
    </w:rPr>
  </w:style>
  <w:style w:type="paragraph" w:styleId="6">
    <w:name w:val="footer"/>
    <w:basedOn w:val="1"/>
    <w:link w:val="27"/>
    <w:unhideWhenUsed/>
    <w:qFormat/>
    <w:uiPriority w:val="99"/>
    <w:pPr>
      <w:tabs>
        <w:tab w:val="center" w:pos="4153"/>
        <w:tab w:val="right" w:pos="8306"/>
      </w:tabs>
      <w:snapToGrid w:val="0"/>
      <w:jc w:val="left"/>
    </w:pPr>
    <w:rPr>
      <w:sz w:val="18"/>
      <w:szCs w:val="18"/>
    </w:rPr>
  </w:style>
  <w:style w:type="paragraph" w:styleId="7">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next w:val="1"/>
    <w:unhideWhenUsed/>
    <w:qFormat/>
    <w:uiPriority w:val="39"/>
    <w:pPr>
      <w:tabs>
        <w:tab w:val="right" w:leader="dot" w:pos="8296"/>
      </w:tabs>
      <w:spacing w:line="460" w:lineRule="exact"/>
    </w:pPr>
    <w:rPr>
      <w:rFonts w:ascii="Times New Roman" w:hAnsi="Times New Roman" w:eastAsia="宋体" w:cs="Times New Roman"/>
      <w:b/>
      <w:lang w:val="en-US" w:eastAsia="zh-CN" w:bidi="ar-SA"/>
    </w:rPr>
  </w:style>
  <w:style w:type="paragraph" w:styleId="9">
    <w:name w:val="toc 2"/>
    <w:basedOn w:val="1"/>
    <w:next w:val="1"/>
    <w:qFormat/>
    <w:uiPriority w:val="39"/>
    <w:pPr>
      <w:tabs>
        <w:tab w:val="right" w:leader="dot" w:pos="8834"/>
      </w:tabs>
      <w:spacing w:line="560" w:lineRule="exact"/>
      <w:ind w:left="420" w:leftChars="200"/>
    </w:pPr>
    <w:rPr>
      <w:rFonts w:ascii="仿宋_GB2312" w:hAnsi="仿宋_GB2312" w:eastAsia="仿宋_GB2312" w:cs="仿宋_GB2312"/>
      <w:kern w:val="0"/>
      <w:sz w:val="32"/>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paragraph" w:customStyle="1" w:styleId="14">
    <w:name w:val="正文缩进1"/>
    <w:basedOn w:val="1"/>
    <w:qFormat/>
    <w:uiPriority w:val="0"/>
    <w:pPr>
      <w:ind w:firstLine="720" w:firstLineChars="200"/>
    </w:pPr>
    <w:rPr>
      <w:rFonts w:eastAsia="楷体_GB2312"/>
    </w:rPr>
  </w:style>
  <w:style w:type="paragraph" w:customStyle="1" w:styleId="15">
    <w:name w:val="正文本文"/>
    <w:basedOn w:val="1"/>
    <w:qFormat/>
    <w:uiPriority w:val="0"/>
    <w:pPr>
      <w:adjustRightInd w:val="0"/>
      <w:snapToGrid w:val="0"/>
      <w:spacing w:line="360" w:lineRule="auto"/>
      <w:ind w:firstLine="640" w:firstLineChars="200"/>
    </w:pPr>
    <w:rPr>
      <w:rFonts w:hint="eastAsia" w:ascii="Times New Roman" w:hAnsi="Times New Roman" w:eastAsia="仿宋_GB2312" w:cs="Times New Roman"/>
      <w:sz w:val="32"/>
      <w:szCs w:val="32"/>
    </w:rPr>
  </w:style>
  <w:style w:type="character" w:customStyle="1" w:styleId="16">
    <w:name w:val="font31"/>
    <w:basedOn w:val="12"/>
    <w:qFormat/>
    <w:uiPriority w:val="0"/>
    <w:rPr>
      <w:rFonts w:hint="default" w:ascii="仿宋_GB2312" w:eastAsia="仿宋_GB2312" w:cs="仿宋_GB2312"/>
      <w:color w:val="000000"/>
      <w:sz w:val="24"/>
      <w:szCs w:val="24"/>
      <w:u w:val="none"/>
    </w:rPr>
  </w:style>
  <w:style w:type="character" w:customStyle="1" w:styleId="17">
    <w:name w:val="font01"/>
    <w:basedOn w:val="12"/>
    <w:qFormat/>
    <w:uiPriority w:val="0"/>
    <w:rPr>
      <w:rFonts w:hint="default" w:ascii="Times New Roman" w:hAnsi="Times New Roman" w:cs="Times New Roman"/>
      <w:color w:val="000000"/>
      <w:sz w:val="24"/>
      <w:szCs w:val="24"/>
      <w:u w:val="none"/>
    </w:rPr>
  </w:style>
  <w:style w:type="paragraph" w:customStyle="1" w:styleId="18">
    <w:name w:val="瑞琪样式"/>
    <w:basedOn w:val="1"/>
    <w:qFormat/>
    <w:uiPriority w:val="0"/>
    <w:pPr>
      <w:widowControl/>
      <w:spacing w:line="540" w:lineRule="exact"/>
      <w:jc w:val="left"/>
    </w:pPr>
    <w:rPr>
      <w:rFonts w:ascii="宋体" w:hAnsi="宋体" w:eastAsia="宋体" w:cs="宋体"/>
      <w:kern w:val="0"/>
      <w:sz w:val="30"/>
      <w:lang w:val="zh-CN" w:bidi="zh-CN"/>
    </w:rPr>
  </w:style>
  <w:style w:type="paragraph" w:styleId="19">
    <w:name w:val="List Paragraph"/>
    <w:basedOn w:val="1"/>
    <w:qFormat/>
    <w:uiPriority w:val="34"/>
    <w:pPr>
      <w:spacing w:line="560" w:lineRule="exact"/>
      <w:ind w:firstLine="420" w:firstLineChars="200"/>
    </w:pPr>
    <w:rPr>
      <w:rFonts w:ascii="仿宋_GB2312" w:hAnsi="仿宋_GB2312" w:eastAsia="仿宋_GB2312" w:cs="仿宋_GB2312"/>
      <w:sz w:val="32"/>
      <w:szCs w:val="32"/>
    </w:rPr>
  </w:style>
  <w:style w:type="character" w:customStyle="1" w:styleId="20">
    <w:name w:val="批注框文本 Char"/>
    <w:basedOn w:val="12"/>
    <w:link w:val="5"/>
    <w:qFormat/>
    <w:uiPriority w:val="0"/>
    <w:rPr>
      <w:rFonts w:asciiTheme="minorHAnsi" w:hAnsiTheme="minorHAnsi" w:eastAsiaTheme="minorEastAsia" w:cstheme="minorBidi"/>
      <w:kern w:val="2"/>
      <w:sz w:val="18"/>
      <w:szCs w:val="18"/>
    </w:rPr>
  </w:style>
  <w:style w:type="character" w:customStyle="1" w:styleId="21">
    <w:name w:val="font41"/>
    <w:basedOn w:val="12"/>
    <w:qFormat/>
    <w:uiPriority w:val="0"/>
    <w:rPr>
      <w:rFonts w:hint="default" w:ascii="Times New Roman" w:hAnsi="Times New Roman" w:cs="Times New Roman"/>
      <w:color w:val="000000"/>
      <w:sz w:val="22"/>
      <w:szCs w:val="22"/>
      <w:u w:val="none"/>
    </w:rPr>
  </w:style>
  <w:style w:type="character" w:customStyle="1" w:styleId="22">
    <w:name w:val="font81"/>
    <w:basedOn w:val="12"/>
    <w:qFormat/>
    <w:uiPriority w:val="0"/>
    <w:rPr>
      <w:rFonts w:hint="default" w:ascii="Calibri" w:hAnsi="Calibri" w:cs="Calibri"/>
      <w:color w:val="000000"/>
      <w:sz w:val="22"/>
      <w:szCs w:val="22"/>
      <w:u w:val="none"/>
    </w:rPr>
  </w:style>
  <w:style w:type="character" w:customStyle="1" w:styleId="23">
    <w:name w:val="font51"/>
    <w:basedOn w:val="12"/>
    <w:qFormat/>
    <w:uiPriority w:val="0"/>
    <w:rPr>
      <w:rFonts w:hint="eastAsia" w:ascii="宋体" w:hAnsi="宋体" w:eastAsia="宋体"/>
      <w:color w:val="000000"/>
      <w:sz w:val="22"/>
      <w:szCs w:val="22"/>
      <w:u w:val="none"/>
    </w:rPr>
  </w:style>
  <w:style w:type="character" w:customStyle="1" w:styleId="24">
    <w:name w:val="font91"/>
    <w:basedOn w:val="12"/>
    <w:qFormat/>
    <w:uiPriority w:val="0"/>
    <w:rPr>
      <w:rFonts w:hint="eastAsia" w:ascii="仿宋_GB2312" w:eastAsia="仿宋_GB2312"/>
      <w:color w:val="000000"/>
      <w:sz w:val="24"/>
      <w:szCs w:val="24"/>
      <w:u w:val="none"/>
    </w:rPr>
  </w:style>
  <w:style w:type="character" w:customStyle="1" w:styleId="25">
    <w:name w:val="font21"/>
    <w:basedOn w:val="12"/>
    <w:qFormat/>
    <w:uiPriority w:val="0"/>
    <w:rPr>
      <w:rFonts w:hint="eastAsia" w:ascii="仿宋_GB2312" w:eastAsia="仿宋_GB2312"/>
      <w:color w:val="000000"/>
      <w:sz w:val="24"/>
      <w:szCs w:val="24"/>
      <w:u w:val="none"/>
    </w:rPr>
  </w:style>
  <w:style w:type="paragraph" w:customStyle="1" w:styleId="26">
    <w:name w:val="咸阳正文样式1"/>
    <w:basedOn w:val="1"/>
    <w:qFormat/>
    <w:uiPriority w:val="0"/>
    <w:pPr>
      <w:spacing w:line="560" w:lineRule="exact"/>
      <w:ind w:firstLine="640" w:firstLineChars="200"/>
    </w:pPr>
    <w:rPr>
      <w:rFonts w:ascii="仿宋_GB2312" w:hAnsi="仿宋_GB2312" w:eastAsia="仿宋_GB2312" w:cs="仿宋_GB2312"/>
      <w:sz w:val="32"/>
      <w:szCs w:val="32"/>
    </w:rPr>
  </w:style>
  <w:style w:type="character" w:customStyle="1" w:styleId="27">
    <w:name w:val="页脚 Char"/>
    <w:basedOn w:val="12"/>
    <w:link w:val="6"/>
    <w:qFormat/>
    <w:uiPriority w:val="99"/>
    <w:rPr>
      <w:rFonts w:asciiTheme="minorHAnsi" w:hAnsiTheme="minorHAnsi" w:eastAsiaTheme="minorEastAsia" w:cstheme="minorBidi"/>
      <w:kern w:val="2"/>
      <w:sz w:val="18"/>
      <w:szCs w:val="18"/>
    </w:rPr>
  </w:style>
  <w:style w:type="character" w:customStyle="1" w:styleId="28">
    <w:name w:val="标题 1 Char"/>
    <w:basedOn w:val="12"/>
    <w:link w:val="3"/>
    <w:qFormat/>
    <w:uiPriority w:val="0"/>
    <w:rPr>
      <w:rFonts w:asciiTheme="minorHAnsi" w:hAnsiTheme="minorHAnsi" w:eastAsiaTheme="minorEastAsia" w:cstheme="minorBidi"/>
      <w:b/>
      <w:bCs/>
      <w:kern w:val="44"/>
      <w:sz w:val="44"/>
      <w:szCs w:val="44"/>
    </w:rPr>
  </w:style>
  <w:style w:type="paragraph" w:customStyle="1" w:styleId="29">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30">
    <w:name w:val="页眉 Char"/>
    <w:basedOn w:val="12"/>
    <w:link w:val="7"/>
    <w:qFormat/>
    <w:uiPriority w:val="99"/>
    <w:rPr>
      <w:rFonts w:asciiTheme="minorHAnsi" w:hAnsiTheme="minorHAnsi" w:eastAsiaTheme="minorEastAsia" w:cstheme="minorBidi"/>
      <w:kern w:val="2"/>
      <w:sz w:val="18"/>
      <w:szCs w:val="18"/>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EE0C27-9C24-4013-A86D-72402D031E38}">
  <ds:schemaRefs/>
</ds:datastoreItem>
</file>

<file path=docProps/app.xml><?xml version="1.0" encoding="utf-8"?>
<Properties xmlns="http://schemas.openxmlformats.org/officeDocument/2006/extended-properties" xmlns:vt="http://schemas.openxmlformats.org/officeDocument/2006/docPropsVTypes">
  <Template>Normal</Template>
  <Pages>80</Pages>
  <Words>34616</Words>
  <Characters>38310</Characters>
  <Lines>275</Lines>
  <Paragraphs>77</Paragraphs>
  <TotalTime>24</TotalTime>
  <ScaleCrop>false</ScaleCrop>
  <LinksUpToDate>false</LinksUpToDate>
  <CharactersWithSpaces>38872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2023-06-14T00:43:00Z</dcterms:created>
  <dc:creator>ThinkBook</dc:creator>
  <cp:lastModifiedBy>exquisite</cp:lastModifiedBy>
  <cp:lastPrinted>2023-11-13T03:10:00Z</cp:lastPrinted>
  <dcterms:modified xsi:type="dcterms:W3CDTF">2023-11-29T06:15:36Z</dcterms:modified>
  <cp:revision>2773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895392996FBC40F1B284B09763A89D5B_12</vt:lpwstr>
  </property>
</Properties>
</file>