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C40E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napToGrid/>
          <w:kern w:val="2"/>
          <w:sz w:val="44"/>
          <w:szCs w:val="44"/>
          <w:lang w:val="en-US" w:eastAsia="zh-CN"/>
        </w:rPr>
      </w:pPr>
      <w:bookmarkStart w:id="8" w:name="_GoBack"/>
      <w:r>
        <w:rPr>
          <w:rFonts w:hint="eastAsia" w:ascii="Times New Roman" w:hAnsi="Times New Roman" w:eastAsia="方正小标宋简体" w:cs="方正小标宋简体"/>
          <w:snapToGrid/>
          <w:kern w:val="2"/>
          <w:sz w:val="44"/>
          <w:szCs w:val="44"/>
          <w:lang w:val="en-US" w:eastAsia="zh-CN"/>
        </w:rPr>
        <w:t>2023年西乡县卫生健康局部门整体支出</w:t>
      </w:r>
      <w:bookmarkEnd w:id="8"/>
    </w:p>
    <w:p w14:paraId="1926671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napToGrid/>
          <w:kern w:val="2"/>
          <w:sz w:val="44"/>
          <w:szCs w:val="44"/>
          <w:lang w:val="en-US" w:eastAsia="zh-CN"/>
        </w:rPr>
      </w:pPr>
      <w:r>
        <w:rPr>
          <w:rFonts w:hint="eastAsia" w:ascii="Times New Roman" w:hAnsi="Times New Roman" w:eastAsia="方正小标宋简体" w:cs="方正小标宋简体"/>
          <w:snapToGrid/>
          <w:kern w:val="2"/>
          <w:sz w:val="44"/>
          <w:szCs w:val="44"/>
          <w:lang w:val="en-US" w:eastAsia="zh-CN"/>
        </w:rPr>
        <w:t>绩效评价报告</w:t>
      </w:r>
    </w:p>
    <w:p w14:paraId="52460A11">
      <w:pPr>
        <w:keepNext w:val="0"/>
        <w:keepLines w:val="0"/>
        <w:pageBreakBefore w:val="0"/>
        <w:widowControl/>
        <w:kinsoku/>
        <w:wordWrap/>
        <w:overflowPunct/>
        <w:topLinePunct w:val="0"/>
        <w:autoSpaceDE w:val="0"/>
        <w:autoSpaceDN w:val="0"/>
        <w:bidi w:val="0"/>
        <w:adjustRightInd w:val="0"/>
        <w:snapToGrid w:val="0"/>
        <w:spacing w:before="166" w:line="300" w:lineRule="exact"/>
        <w:ind w:left="663"/>
        <w:jc w:val="both"/>
        <w:textAlignment w:val="baseline"/>
        <w:outlineLvl w:val="9"/>
        <w:rPr>
          <w:rFonts w:hint="eastAsia" w:ascii="仿宋" w:hAnsi="仿宋" w:eastAsia="仿宋" w:cs="仿宋"/>
          <w:spacing w:val="5"/>
          <w:sz w:val="32"/>
          <w:szCs w:val="32"/>
          <w:highlight w:val="none"/>
          <w14:textOutline w14:w="5793" w14:cap="sq" w14:cmpd="sng">
            <w14:solidFill>
              <w14:srgbClr w14:val="000000"/>
            </w14:solidFill>
            <w14:prstDash w14:val="solid"/>
            <w14:bevel/>
          </w14:textOutline>
        </w:rPr>
      </w:pPr>
    </w:p>
    <w:p w14:paraId="1955BCB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一、单位概况</w:t>
      </w:r>
    </w:p>
    <w:p w14:paraId="0740BB4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西乡县卫生健康局（</w:t>
      </w:r>
      <w:r>
        <w:rPr>
          <w:rFonts w:hint="eastAsia" w:ascii="Times New Roman" w:hAnsi="Times New Roman" w:eastAsia="仿宋_GB2312" w:cs="仿宋_GB2312"/>
          <w:snapToGrid/>
          <w:kern w:val="2"/>
          <w:sz w:val="32"/>
          <w:szCs w:val="32"/>
          <w:lang w:val="en-US" w:eastAsia="zh-CN"/>
        </w:rPr>
        <w:t>以下简称县卫健局</w:t>
      </w:r>
      <w:r>
        <w:rPr>
          <w:rFonts w:hint="eastAsia" w:ascii="Times New Roman" w:hAnsi="Times New Roman" w:eastAsia="仿宋_GB2312" w:cs="仿宋_GB2312"/>
          <w:snapToGrid/>
          <w:kern w:val="2"/>
          <w:sz w:val="32"/>
          <w:szCs w:val="32"/>
          <w:lang w:eastAsia="zh-CN"/>
        </w:rPr>
        <w:t>）局机关内设</w:t>
      </w:r>
      <w:r>
        <w:rPr>
          <w:rFonts w:hint="eastAsia" w:ascii="Times New Roman" w:hAnsi="Times New Roman" w:eastAsia="仿宋_GB2312" w:cs="仿宋_GB2312"/>
          <w:snapToGrid/>
          <w:kern w:val="2"/>
          <w:sz w:val="32"/>
          <w:szCs w:val="32"/>
          <w:lang w:val="en-US" w:eastAsia="zh-CN"/>
        </w:rPr>
        <w:t>综合股、党建办、财务股、医政医管股、公共卫生管理股、统计信息股、家庭发展股、乡村振兴办、监察室9</w:t>
      </w:r>
      <w:r>
        <w:rPr>
          <w:rFonts w:hint="eastAsia" w:ascii="Times New Roman" w:hAnsi="Times New Roman" w:eastAsia="仿宋_GB2312" w:cs="仿宋_GB2312"/>
          <w:snapToGrid/>
          <w:kern w:val="2"/>
          <w:sz w:val="32"/>
          <w:szCs w:val="32"/>
          <w:lang w:eastAsia="zh-CN"/>
        </w:rPr>
        <w:t>个股室</w:t>
      </w:r>
      <w:r>
        <w:rPr>
          <w:rFonts w:hint="eastAsia" w:ascii="Times New Roman" w:hAnsi="Times New Roman" w:eastAsia="仿宋_GB2312" w:cs="仿宋_GB2312"/>
          <w:snapToGrid/>
          <w:kern w:val="2"/>
          <w:sz w:val="32"/>
          <w:szCs w:val="32"/>
          <w:lang w:val="en-US" w:eastAsia="zh-CN"/>
        </w:rPr>
        <w:t>。另有8个直属下属单位，即：西乡县卫生计生综合监督执法大队、西乡县疾病预防控制中心、西乡县卫生计生宣教中心、西乡县老龄工作委员会办公室、西乡县爱国卫生运动委员会办公室、西乡县计划生育协会、西乡县流动人口管理办公室、西乡县妇幼保健计划生育技术服务中心</w:t>
      </w:r>
      <w:r>
        <w:rPr>
          <w:rFonts w:hint="eastAsia" w:ascii="Times New Roman" w:hAnsi="Times New Roman" w:eastAsia="仿宋_GB2312" w:cs="仿宋_GB2312"/>
          <w:snapToGrid/>
          <w:kern w:val="2"/>
          <w:sz w:val="32"/>
          <w:szCs w:val="32"/>
          <w:lang w:eastAsia="zh-CN"/>
        </w:rPr>
        <w:t>。乡镇卫生院22个，社区卫生服务中心1个，村卫</w:t>
      </w:r>
      <w:r>
        <w:rPr>
          <w:rFonts w:hint="eastAsia" w:ascii="Times New Roman" w:hAnsi="Times New Roman" w:eastAsia="仿宋_GB2312" w:cs="仿宋_GB2312"/>
          <w:snapToGrid/>
          <w:kern w:val="2"/>
          <w:sz w:val="32"/>
          <w:szCs w:val="32"/>
          <w:lang w:val="en-US" w:eastAsia="zh-CN"/>
        </w:rPr>
        <w:t>生</w:t>
      </w:r>
      <w:r>
        <w:rPr>
          <w:rFonts w:hint="eastAsia" w:ascii="Times New Roman" w:hAnsi="Times New Roman" w:eastAsia="仿宋_GB2312" w:cs="仿宋_GB2312"/>
          <w:snapToGrid/>
          <w:kern w:val="2"/>
          <w:sz w:val="32"/>
          <w:szCs w:val="32"/>
          <w:lang w:eastAsia="zh-CN"/>
        </w:rPr>
        <w:t>室342个，民营医院5个，个体诊所20个。局机关编制17个，在职人员2</w:t>
      </w:r>
      <w:r>
        <w:rPr>
          <w:rFonts w:hint="eastAsia" w:ascii="Times New Roman" w:hAnsi="Times New Roman" w:eastAsia="仿宋_GB2312" w:cs="仿宋_GB2312"/>
          <w:snapToGrid/>
          <w:kern w:val="2"/>
          <w:sz w:val="32"/>
          <w:szCs w:val="32"/>
          <w:lang w:val="en-US" w:eastAsia="zh-CN"/>
        </w:rPr>
        <w:t>1</w:t>
      </w:r>
      <w:r>
        <w:rPr>
          <w:rFonts w:hint="eastAsia" w:ascii="Times New Roman" w:hAnsi="Times New Roman" w:eastAsia="仿宋_GB2312" w:cs="仿宋_GB2312"/>
          <w:snapToGrid/>
          <w:kern w:val="2"/>
          <w:sz w:val="32"/>
          <w:szCs w:val="32"/>
          <w:lang w:eastAsia="zh-CN"/>
        </w:rPr>
        <w:t>人。全县卫生专业人员2253人，有执业（助理）医师854人，注册</w:t>
      </w:r>
      <w:r>
        <w:rPr>
          <w:rFonts w:hint="eastAsia" w:ascii="Times New Roman" w:hAnsi="Times New Roman" w:eastAsia="仿宋_GB2312" w:cs="仿宋_GB2312"/>
          <w:snapToGrid/>
          <w:kern w:val="2"/>
          <w:sz w:val="32"/>
          <w:szCs w:val="32"/>
          <w:lang w:val="en-US" w:eastAsia="zh-CN"/>
        </w:rPr>
        <w:t>护士</w:t>
      </w:r>
      <w:r>
        <w:rPr>
          <w:rFonts w:hint="eastAsia" w:ascii="Times New Roman" w:hAnsi="Times New Roman" w:eastAsia="仿宋_GB2312" w:cs="仿宋_GB2312"/>
          <w:snapToGrid/>
          <w:kern w:val="2"/>
          <w:sz w:val="32"/>
          <w:szCs w:val="32"/>
          <w:lang w:eastAsia="zh-CN"/>
        </w:rPr>
        <w:t>1261人，高级职称174人，中级职称532人，初级职称1547</w:t>
      </w:r>
      <w:r>
        <w:rPr>
          <w:rFonts w:hint="eastAsia" w:ascii="Times New Roman" w:hAnsi="Times New Roman" w:eastAsia="仿宋_GB2312" w:cs="仿宋_GB2312"/>
          <w:snapToGrid/>
          <w:kern w:val="2"/>
          <w:sz w:val="32"/>
          <w:szCs w:val="32"/>
          <w:lang w:val="en-US" w:eastAsia="zh-CN"/>
        </w:rPr>
        <w:t>人</w:t>
      </w:r>
      <w:r>
        <w:rPr>
          <w:rFonts w:hint="eastAsia" w:ascii="Times New Roman" w:hAnsi="Times New Roman" w:eastAsia="仿宋_GB2312" w:cs="仿宋_GB2312"/>
          <w:snapToGrid/>
          <w:kern w:val="2"/>
          <w:sz w:val="32"/>
          <w:szCs w:val="32"/>
          <w:lang w:eastAsia="zh-CN"/>
        </w:rPr>
        <w:t>。</w:t>
      </w:r>
    </w:p>
    <w:p w14:paraId="2DF2991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202</w:t>
      </w:r>
      <w:r>
        <w:rPr>
          <w:rFonts w:hint="eastAsia" w:ascii="Times New Roman" w:hAnsi="Times New Roman" w:eastAsia="仿宋_GB2312" w:cs="仿宋_GB2312"/>
          <w:snapToGrid/>
          <w:kern w:val="2"/>
          <w:sz w:val="32"/>
          <w:szCs w:val="32"/>
          <w:lang w:val="en-US" w:eastAsia="zh-CN"/>
        </w:rPr>
        <w:t>3</w:t>
      </w:r>
      <w:r>
        <w:rPr>
          <w:rFonts w:hint="eastAsia" w:ascii="Times New Roman" w:hAnsi="Times New Roman" w:eastAsia="仿宋_GB2312" w:cs="仿宋_GB2312"/>
          <w:snapToGrid/>
          <w:kern w:val="2"/>
          <w:sz w:val="32"/>
          <w:szCs w:val="32"/>
          <w:lang w:eastAsia="zh-CN"/>
        </w:rPr>
        <w:t>年</w:t>
      </w:r>
      <w:r>
        <w:rPr>
          <w:rFonts w:hint="eastAsia" w:ascii="Times New Roman" w:hAnsi="Times New Roman" w:eastAsia="仿宋_GB2312" w:cs="仿宋_GB2312"/>
          <w:snapToGrid/>
          <w:kern w:val="2"/>
          <w:sz w:val="32"/>
          <w:szCs w:val="32"/>
          <w:lang w:val="en-US" w:eastAsia="zh-CN"/>
        </w:rPr>
        <w:t>西乡县卫健局</w:t>
      </w:r>
      <w:r>
        <w:rPr>
          <w:rFonts w:hint="eastAsia" w:ascii="Times New Roman" w:hAnsi="Times New Roman" w:eastAsia="仿宋_GB2312" w:cs="仿宋_GB2312"/>
          <w:snapToGrid/>
          <w:kern w:val="2"/>
          <w:sz w:val="32"/>
          <w:szCs w:val="32"/>
          <w:lang w:eastAsia="zh-CN"/>
        </w:rPr>
        <w:t>年初预算总额</w:t>
      </w:r>
      <w:r>
        <w:rPr>
          <w:rFonts w:hint="eastAsia" w:ascii="Times New Roman" w:hAnsi="Times New Roman" w:eastAsia="仿宋_GB2312" w:cs="仿宋_GB2312"/>
          <w:snapToGrid/>
          <w:kern w:val="2"/>
          <w:sz w:val="32"/>
          <w:szCs w:val="32"/>
          <w:lang w:val="en-US" w:eastAsia="zh-CN"/>
        </w:rPr>
        <w:t>10,460.14</w:t>
      </w:r>
      <w:r>
        <w:rPr>
          <w:rFonts w:hint="eastAsia" w:ascii="Times New Roman" w:hAnsi="Times New Roman" w:eastAsia="仿宋_GB2312" w:cs="仿宋_GB2312"/>
          <w:snapToGrid/>
          <w:kern w:val="2"/>
          <w:sz w:val="32"/>
          <w:szCs w:val="32"/>
          <w:lang w:eastAsia="zh-CN"/>
        </w:rPr>
        <w:t>万元，调整后预算</w:t>
      </w:r>
      <w:r>
        <w:rPr>
          <w:rFonts w:hint="eastAsia" w:ascii="Times New Roman" w:hAnsi="Times New Roman" w:eastAsia="仿宋_GB2312" w:cs="仿宋_GB2312"/>
          <w:snapToGrid/>
          <w:kern w:val="2"/>
          <w:sz w:val="32"/>
          <w:szCs w:val="32"/>
          <w:lang w:val="en-US" w:eastAsia="zh-CN"/>
        </w:rPr>
        <w:t>总额35,289.58</w:t>
      </w:r>
      <w:r>
        <w:rPr>
          <w:rFonts w:hint="eastAsia" w:ascii="Times New Roman" w:hAnsi="Times New Roman" w:eastAsia="仿宋_GB2312" w:cs="仿宋_GB2312"/>
          <w:snapToGrid/>
          <w:kern w:val="2"/>
          <w:sz w:val="32"/>
          <w:szCs w:val="32"/>
          <w:lang w:eastAsia="zh-CN"/>
        </w:rPr>
        <w:t>万元，截</w:t>
      </w:r>
      <w:r>
        <w:rPr>
          <w:rFonts w:hint="eastAsia" w:ascii="Times New Roman" w:hAnsi="Times New Roman" w:eastAsia="仿宋_GB2312" w:cs="仿宋_GB2312"/>
          <w:snapToGrid/>
          <w:kern w:val="2"/>
          <w:sz w:val="32"/>
          <w:szCs w:val="32"/>
          <w:lang w:val="en-US" w:eastAsia="zh-CN"/>
        </w:rPr>
        <w:t>至</w:t>
      </w:r>
      <w:r>
        <w:rPr>
          <w:rFonts w:hint="eastAsia" w:ascii="Times New Roman" w:hAnsi="Times New Roman" w:eastAsia="仿宋_GB2312" w:cs="仿宋_GB2312"/>
          <w:snapToGrid/>
          <w:kern w:val="2"/>
          <w:sz w:val="32"/>
          <w:szCs w:val="32"/>
          <w:lang w:eastAsia="zh-CN"/>
        </w:rPr>
        <w:t>202</w:t>
      </w:r>
      <w:r>
        <w:rPr>
          <w:rFonts w:hint="eastAsia" w:ascii="Times New Roman" w:hAnsi="Times New Roman" w:eastAsia="仿宋_GB2312" w:cs="仿宋_GB2312"/>
          <w:snapToGrid/>
          <w:kern w:val="2"/>
          <w:sz w:val="32"/>
          <w:szCs w:val="32"/>
          <w:lang w:val="en-US" w:eastAsia="zh-CN"/>
        </w:rPr>
        <w:t>3</w:t>
      </w:r>
      <w:r>
        <w:rPr>
          <w:rFonts w:hint="eastAsia" w:ascii="Times New Roman" w:hAnsi="Times New Roman" w:eastAsia="仿宋_GB2312" w:cs="仿宋_GB2312"/>
          <w:snapToGrid/>
          <w:kern w:val="2"/>
          <w:sz w:val="32"/>
          <w:szCs w:val="32"/>
          <w:lang w:eastAsia="zh-CN"/>
        </w:rPr>
        <w:t>年12月31日，实际执行</w:t>
      </w:r>
      <w:r>
        <w:rPr>
          <w:rFonts w:hint="eastAsia" w:ascii="Times New Roman" w:hAnsi="Times New Roman" w:eastAsia="仿宋_GB2312" w:cs="仿宋_GB2312"/>
          <w:snapToGrid/>
          <w:kern w:val="2"/>
          <w:sz w:val="32"/>
          <w:szCs w:val="32"/>
          <w:lang w:val="en-US" w:eastAsia="zh-CN"/>
        </w:rPr>
        <w:t>31,447.82</w:t>
      </w:r>
      <w:r>
        <w:rPr>
          <w:rFonts w:hint="eastAsia" w:ascii="Times New Roman" w:hAnsi="Times New Roman" w:eastAsia="仿宋_GB2312" w:cs="仿宋_GB2312"/>
          <w:snapToGrid/>
          <w:kern w:val="2"/>
          <w:sz w:val="32"/>
          <w:szCs w:val="32"/>
          <w:lang w:eastAsia="zh-CN"/>
        </w:rPr>
        <w:t>万元，预算执行率</w:t>
      </w:r>
      <w:r>
        <w:rPr>
          <w:rFonts w:hint="eastAsia" w:ascii="Times New Roman" w:hAnsi="Times New Roman" w:eastAsia="仿宋_GB2312" w:cs="仿宋_GB2312"/>
          <w:snapToGrid/>
          <w:kern w:val="2"/>
          <w:sz w:val="32"/>
          <w:szCs w:val="32"/>
          <w:lang w:val="en-US" w:eastAsia="zh-CN"/>
        </w:rPr>
        <w:t>89.11</w:t>
      </w:r>
      <w:r>
        <w:rPr>
          <w:rFonts w:hint="eastAsia" w:ascii="Times New Roman" w:hAnsi="Times New Roman" w:eastAsia="仿宋_GB2312" w:cs="仿宋_GB2312"/>
          <w:snapToGrid/>
          <w:kern w:val="2"/>
          <w:sz w:val="32"/>
          <w:szCs w:val="32"/>
          <w:lang w:eastAsia="zh-CN"/>
        </w:rPr>
        <w:t>%，预算执行</w:t>
      </w:r>
      <w:r>
        <w:rPr>
          <w:rFonts w:hint="eastAsia" w:ascii="Times New Roman" w:hAnsi="Times New Roman" w:eastAsia="仿宋_GB2312" w:cs="仿宋_GB2312"/>
          <w:snapToGrid/>
          <w:kern w:val="2"/>
          <w:sz w:val="32"/>
          <w:szCs w:val="32"/>
          <w:lang w:val="en-US" w:eastAsia="zh-CN"/>
        </w:rPr>
        <w:t>进度较慢</w:t>
      </w:r>
      <w:r>
        <w:rPr>
          <w:rFonts w:hint="eastAsia" w:ascii="Times New Roman" w:hAnsi="Times New Roman" w:eastAsia="仿宋_GB2312" w:cs="仿宋_GB2312"/>
          <w:snapToGrid/>
          <w:kern w:val="2"/>
          <w:sz w:val="32"/>
          <w:szCs w:val="32"/>
          <w:lang w:eastAsia="zh-CN"/>
        </w:rPr>
        <w:t>。</w:t>
      </w:r>
    </w:p>
    <w:p w14:paraId="31E9852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2023年县卫健局开展的工作任务主要围绕“一个确保”（确保疫情不出现规模性输入和反弹），突出“二大重点”（健康西乡建设、服务能力建设），提升“三大成效”（健康帮扶、深化医改、公共卫生），加强“四项建设”（党风廉政、行业治理、风险防控、作风效能），奋力推进卫生健康事业高质量发展。</w:t>
      </w:r>
    </w:p>
    <w:p w14:paraId="79C298E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二、评价结论</w:t>
      </w:r>
    </w:p>
    <w:p w14:paraId="50CCC5F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val="en-US" w:eastAsia="zh-CN"/>
        </w:rPr>
        <w:t>运用由评价小组设计并通过审核的评价指标体系及评分标准，通过数据采集、问卷调查及访谈等方法，对2023年西乡县卫健局部门整体支出项目进行客观评价，最终评分结果：项目总得分为90.37分，绩效评级为“优”。部门投入指标权重15分，得11.83分，得分率78.87%；部门过程指标权重30分，得26.29分，得分率87.63%；部门产出指标权重30分，得28.50分，得分率95.00%；部门效益指标权重25分，得23.75分，得分率95.00%。</w:t>
      </w:r>
    </w:p>
    <w:p w14:paraId="66F0420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整体来看西乡县卫健局职能界定清晰，根据中、省、市、县卫生工作的决策部署，明确2023年度重点工作内容和责任股室，工作计划制定合理，确保日常工作的有序开展；资金使用合规、预决算信息公开；优化医疗服务体系，夯实项目建设，多措并举不断增强公共卫生保障能力，同时，在推动卫健工作中，狠抓党风廉政和作风能力建设。</w:t>
      </w:r>
    </w:p>
    <w:p w14:paraId="4766DAC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val="en-US" w:eastAsia="zh-CN"/>
        </w:rPr>
        <w:t>三</w:t>
      </w:r>
      <w:r>
        <w:rPr>
          <w:rFonts w:hint="eastAsia" w:ascii="黑体" w:hAnsi="黑体" w:eastAsia="黑体" w:cs="黑体"/>
          <w:snapToGrid/>
          <w:kern w:val="2"/>
          <w:sz w:val="32"/>
          <w:szCs w:val="32"/>
          <w:lang w:eastAsia="zh-CN"/>
        </w:rPr>
        <w:t>、主要</w:t>
      </w:r>
      <w:r>
        <w:rPr>
          <w:rFonts w:hint="eastAsia" w:ascii="黑体" w:hAnsi="黑体" w:eastAsia="黑体" w:cs="黑体"/>
          <w:snapToGrid/>
          <w:kern w:val="2"/>
          <w:sz w:val="32"/>
          <w:szCs w:val="32"/>
          <w:lang w:val="en-US" w:eastAsia="zh-CN"/>
        </w:rPr>
        <w:t>业绩</w:t>
      </w:r>
    </w:p>
    <w:p w14:paraId="1C4B575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bookmarkStart w:id="0" w:name="_Toc29224"/>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一</w:t>
      </w:r>
      <w:r>
        <w:rPr>
          <w:rFonts w:hint="eastAsia" w:ascii="楷体_GB2312" w:hAnsi="楷体_GB2312" w:eastAsia="楷体_GB2312" w:cs="楷体_GB2312"/>
          <w:snapToGrid/>
          <w:kern w:val="2"/>
          <w:sz w:val="32"/>
          <w:szCs w:val="32"/>
          <w:lang w:eastAsia="zh-CN"/>
        </w:rPr>
        <w:t>）加强作风效能建设</w:t>
      </w:r>
      <w:bookmarkEnd w:id="0"/>
    </w:p>
    <w:p w14:paraId="282D6AD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深入推进“三个年”活动，完善机制，强化责任，细化措施，严格督导，确保落实，以优良作风推进任务完成及事业发展。</w:t>
      </w:r>
    </w:p>
    <w:p w14:paraId="2367A99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val="en-US" w:eastAsia="zh-CN"/>
        </w:rPr>
      </w:pPr>
      <w:bookmarkStart w:id="1" w:name="_Toc3307"/>
    </w:p>
    <w:p w14:paraId="25497D6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（二）加强重大风险防范体系建设</w:t>
      </w:r>
      <w:bookmarkEnd w:id="1"/>
    </w:p>
    <w:p w14:paraId="2CCF184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加强医疗质量管理，严格疫苗接种规范，扎实做好安全生产工作，加强综治维稳平安建设，推进扫黑除恶行业治乱，及时化解矛盾纠纷，维护系统长治久安。</w:t>
      </w:r>
    </w:p>
    <w:p w14:paraId="1092834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val="en-US" w:eastAsia="zh-CN"/>
        </w:rPr>
      </w:pPr>
      <w:bookmarkStart w:id="2" w:name="_Toc31999"/>
      <w:r>
        <w:rPr>
          <w:rFonts w:hint="eastAsia" w:ascii="楷体_GB2312" w:hAnsi="楷体_GB2312" w:eastAsia="楷体_GB2312" w:cs="楷体_GB2312"/>
          <w:snapToGrid/>
          <w:kern w:val="2"/>
          <w:sz w:val="32"/>
          <w:szCs w:val="32"/>
          <w:lang w:val="en-US" w:eastAsia="zh-CN"/>
        </w:rPr>
        <w:t>（三）加强行业治理能力建设</w:t>
      </w:r>
      <w:bookmarkEnd w:id="2"/>
    </w:p>
    <w:p w14:paraId="13A0B7A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深化行政审批制度改革和“两公开一监督”，加强卫生执法监督，开展打击非法行医、卫生用品专项整治，加强公共场所、学校卫生、生活饮用水卫生监督检查。抓好环保工作，做好医废处置。</w:t>
      </w:r>
    </w:p>
    <w:p w14:paraId="7C65524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val="en-US" w:eastAsia="zh-CN"/>
        </w:rPr>
      </w:pPr>
      <w:bookmarkStart w:id="3" w:name="_Toc6751"/>
      <w:r>
        <w:rPr>
          <w:rFonts w:hint="eastAsia" w:ascii="楷体_GB2312" w:hAnsi="楷体_GB2312" w:eastAsia="楷体_GB2312" w:cs="楷体_GB2312"/>
          <w:snapToGrid/>
          <w:kern w:val="2"/>
          <w:sz w:val="32"/>
          <w:szCs w:val="32"/>
          <w:lang w:val="en-US" w:eastAsia="zh-CN"/>
        </w:rPr>
        <w:t>（四）加强党风廉政和行风建设</w:t>
      </w:r>
      <w:bookmarkEnd w:id="3"/>
    </w:p>
    <w:p w14:paraId="2E60AF7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val="en-US" w:eastAsia="zh-CN"/>
        </w:rPr>
        <w:t>加强党建工作，严格执行党风廉政建设责任制，全面落实“一岗双责”职责。深入推进清廉西乡及清廉医院建设，开展医疗领域群众反映突出问题专项整治，强化职业道德教育、医德医风教育和服务意识教育。广泛开展群众性的精神文明建设活动，在全社会营造尊医重卫的良好环境，增强医务人员的职业荣誉感和归属感。</w:t>
      </w:r>
    </w:p>
    <w:p w14:paraId="5CE70F1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val="en-US" w:eastAsia="zh-CN"/>
        </w:rPr>
        <w:t>四</w:t>
      </w:r>
      <w:r>
        <w:rPr>
          <w:rFonts w:hint="eastAsia" w:ascii="黑体" w:hAnsi="黑体" w:eastAsia="黑体" w:cs="黑体"/>
          <w:snapToGrid/>
          <w:kern w:val="2"/>
          <w:sz w:val="32"/>
          <w:szCs w:val="32"/>
          <w:lang w:eastAsia="zh-CN"/>
        </w:rPr>
        <w:t>、</w:t>
      </w:r>
      <w:r>
        <w:rPr>
          <w:rFonts w:hint="eastAsia" w:ascii="黑体" w:hAnsi="黑体" w:eastAsia="黑体" w:cs="黑体"/>
          <w:snapToGrid/>
          <w:kern w:val="2"/>
          <w:sz w:val="32"/>
          <w:szCs w:val="32"/>
          <w:lang w:val="en-US" w:eastAsia="zh-CN"/>
        </w:rPr>
        <w:t>存在问题</w:t>
      </w:r>
    </w:p>
    <w:p w14:paraId="7130989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val="en-US" w:eastAsia="zh-CN"/>
        </w:rPr>
      </w:pPr>
      <w:bookmarkStart w:id="4" w:name="_Toc11609"/>
      <w:r>
        <w:rPr>
          <w:rFonts w:hint="eastAsia" w:ascii="楷体_GB2312" w:hAnsi="楷体_GB2312" w:eastAsia="楷体_GB2312" w:cs="楷体_GB2312"/>
          <w:snapToGrid/>
          <w:kern w:val="2"/>
          <w:sz w:val="32"/>
          <w:szCs w:val="32"/>
          <w:lang w:val="en-US" w:eastAsia="zh-CN"/>
        </w:rPr>
        <w:t>（一）预算绩效管理不足，过程绩效重视不够，部门整体绩效管理工作落实不到位</w:t>
      </w:r>
      <w:bookmarkEnd w:id="4"/>
    </w:p>
    <w:p w14:paraId="455D04F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一是县卫健局部门整体绩效目标未能完全与年度部门预算资金相匹配。二是过程监控存在不足。三是年度绩效自评报告中，存在资金量未与部门年度主要任务、年度总体目标相对应情形。</w:t>
      </w:r>
    </w:p>
    <w:p w14:paraId="4F38F72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楷体_GB2312" w:hAnsi="楷体_GB2312" w:eastAsia="楷体_GB2312" w:cs="楷体_GB2312"/>
          <w:snapToGrid/>
          <w:kern w:val="2"/>
          <w:sz w:val="32"/>
          <w:szCs w:val="32"/>
          <w:highlight w:val="none"/>
          <w:lang w:val="en-US" w:eastAsia="zh-CN"/>
        </w:rPr>
      </w:pPr>
      <w:bookmarkStart w:id="5" w:name="_Toc1099"/>
      <w:r>
        <w:rPr>
          <w:rFonts w:hint="eastAsia" w:ascii="楷体_GB2312" w:hAnsi="楷体_GB2312" w:eastAsia="楷体_GB2312" w:cs="楷体_GB2312"/>
          <w:snapToGrid/>
          <w:kern w:val="2"/>
          <w:sz w:val="32"/>
          <w:szCs w:val="32"/>
          <w:lang w:val="en-US" w:eastAsia="zh-CN"/>
        </w:rPr>
        <w:t>（二）</w:t>
      </w:r>
      <w:r>
        <w:rPr>
          <w:rFonts w:hint="eastAsia" w:ascii="楷体_GB2312" w:hAnsi="楷体_GB2312" w:eastAsia="楷体_GB2312" w:cs="楷体_GB2312"/>
          <w:snapToGrid/>
          <w:kern w:val="2"/>
          <w:sz w:val="32"/>
          <w:szCs w:val="32"/>
          <w:highlight w:val="none"/>
          <w:lang w:val="en-US" w:eastAsia="zh-CN"/>
        </w:rPr>
        <w:t>预算执行进度较慢，</w:t>
      </w:r>
      <w:bookmarkEnd w:id="5"/>
      <w:r>
        <w:rPr>
          <w:rFonts w:hint="eastAsia" w:ascii="楷体_GB2312" w:hAnsi="楷体_GB2312" w:eastAsia="楷体_GB2312" w:cs="楷体_GB2312"/>
          <w:snapToGrid/>
          <w:kern w:val="2"/>
          <w:sz w:val="32"/>
          <w:szCs w:val="32"/>
          <w:highlight w:val="none"/>
          <w:lang w:val="en-US" w:eastAsia="zh-CN"/>
        </w:rPr>
        <w:t>资金支付率偏低</w:t>
      </w:r>
    </w:p>
    <w:p w14:paraId="130E88E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通过统计数据发现，部分项目资金执行率低，其中：重大公共卫生服务年初预算指标为388.29万元，实际支付为222.45万元，执行率57.29%；基本药物补助年初预算指标为862.23万元，实际支付601.93万元，执行率为69.81%。同时，2023年度村卫生室基本药物制度应付补助资金381.856万元，实际补助考核发放231万元，村医补助资金执行率为60.49%，执行率偏低。</w:t>
      </w:r>
    </w:p>
    <w:p w14:paraId="25C4C12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bookmarkStart w:id="6" w:name="_Toc10071"/>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三</w:t>
      </w:r>
      <w:r>
        <w:rPr>
          <w:rFonts w:hint="eastAsia" w:ascii="楷体_GB2312" w:hAnsi="楷体_GB2312" w:eastAsia="楷体_GB2312" w:cs="楷体_GB2312"/>
          <w:snapToGrid/>
          <w:kern w:val="2"/>
          <w:sz w:val="32"/>
          <w:szCs w:val="32"/>
          <w:lang w:eastAsia="zh-CN"/>
        </w:rPr>
        <w:t>）固定资产管理不规范，日常清查管理工作不到位</w:t>
      </w:r>
      <w:bookmarkEnd w:id="6"/>
    </w:p>
    <w:p w14:paraId="6ED158D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一是西乡县卫健局及下属单位在2023年度内未对固定资产进行全面盘点，在新购置固定资产前亦未对固定资产进行摸底，难以保障资产重复购置、配置过剩等问题不出现。二是各部门固定资产存在账表、账实不符的情况。三是下属单位申请报废资产长期未审批或未做账务处理。四是各下属单位固定资产低效、闲置及报废现象普遍。五是固定资产管理滞后。</w:t>
      </w:r>
    </w:p>
    <w:p w14:paraId="22FE983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楷体_GB2312" w:hAnsi="楷体_GB2312" w:eastAsia="楷体_GB2312" w:cs="楷体_GB2312"/>
          <w:snapToGrid/>
          <w:kern w:val="2"/>
          <w:sz w:val="32"/>
          <w:szCs w:val="32"/>
          <w:lang w:val="en-US" w:eastAsia="zh-CN"/>
        </w:rPr>
      </w:pPr>
      <w:bookmarkStart w:id="7" w:name="_Toc3517"/>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四</w:t>
      </w:r>
      <w:r>
        <w:rPr>
          <w:rFonts w:hint="eastAsia" w:ascii="楷体_GB2312" w:hAnsi="楷体_GB2312" w:eastAsia="楷体_GB2312" w:cs="楷体_GB2312"/>
          <w:snapToGrid/>
          <w:kern w:val="2"/>
          <w:sz w:val="32"/>
          <w:szCs w:val="32"/>
          <w:lang w:eastAsia="zh-CN"/>
        </w:rPr>
        <w:t>）部分项目</w:t>
      </w:r>
      <w:r>
        <w:rPr>
          <w:rFonts w:hint="eastAsia" w:ascii="楷体_GB2312" w:hAnsi="楷体_GB2312" w:eastAsia="楷体_GB2312" w:cs="楷体_GB2312"/>
          <w:snapToGrid/>
          <w:kern w:val="2"/>
          <w:sz w:val="32"/>
          <w:szCs w:val="32"/>
          <w:lang w:val="en-US" w:eastAsia="zh-CN"/>
        </w:rPr>
        <w:t>监管不到位</w:t>
      </w:r>
      <w:r>
        <w:rPr>
          <w:rFonts w:hint="eastAsia" w:ascii="楷体_GB2312" w:hAnsi="楷体_GB2312" w:eastAsia="楷体_GB2312" w:cs="楷体_GB2312"/>
          <w:snapToGrid/>
          <w:kern w:val="2"/>
          <w:sz w:val="32"/>
          <w:szCs w:val="32"/>
          <w:lang w:eastAsia="zh-CN"/>
        </w:rPr>
        <w:t>，工作任务执行</w:t>
      </w:r>
      <w:r>
        <w:rPr>
          <w:rFonts w:hint="eastAsia" w:ascii="楷体_GB2312" w:hAnsi="楷体_GB2312" w:eastAsia="楷体_GB2312" w:cs="楷体_GB2312"/>
          <w:snapToGrid/>
          <w:kern w:val="2"/>
          <w:sz w:val="32"/>
          <w:szCs w:val="32"/>
          <w:lang w:val="en-US" w:eastAsia="zh-CN"/>
        </w:rPr>
        <w:t>力不足</w:t>
      </w:r>
      <w:bookmarkEnd w:id="7"/>
    </w:p>
    <w:p w14:paraId="37BC623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2023年西乡县卫健局负责实施和监督的重点项目有8项，根据重点项目完成情况来看，整体完成情况一般。一是“西乡县人民医院肿瘤治疗中心及配套服务项目”只完成主体，其余部分正在进行。二是“西乡县中医医院医疗装备水平提升项目”部分项目未完成，剩余部分信息化升级改造500余万、皮肤科显微镜一批160万计划于2024年10月份启动采购，高压氧舱150万待安装场地落实后采购，另有375万的病房改造项目待120急救中心搬迁后才能开展。三是“西乡县城乡居民医养结合项目”计划建设期为2023年8月至2024年12月，但现场勘查发现目前只完成前期准备和基础开挖，整体建设进度缓慢。四是“西乡县疾控中心实验楼建设项目”整体超工期完工；另外，项目核定概算总投资26,265,800.00元，实际总投资为27,213,792.31元，项目超概算投资947,992.31元。超概算率3.61%。</w:t>
      </w:r>
    </w:p>
    <w:p w14:paraId="5DDBA31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五</w:t>
      </w: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医护人员及</w:t>
      </w:r>
      <w:r>
        <w:rPr>
          <w:rFonts w:hint="eastAsia" w:ascii="楷体_GB2312" w:hAnsi="楷体_GB2312" w:eastAsia="楷体_GB2312" w:cs="楷体_GB2312"/>
          <w:snapToGrid/>
          <w:kern w:val="2"/>
          <w:sz w:val="32"/>
          <w:szCs w:val="32"/>
          <w:lang w:eastAsia="zh-CN"/>
        </w:rPr>
        <w:t>公共卫生健康服务人员紧缺</w:t>
      </w:r>
    </w:p>
    <w:p w14:paraId="4BE3F7F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根据西乡县卫健局提供的“十四五”规划指标完成情况，未完成阶段性目标的指标多为基层卫生健康服务人员数量，如：“每千人口拥有注册护士数”“每千人口拥有药师（士）数”。以上实现进度较慢的指标反映了西乡县整体的公共医疗卫生健康服务人员的紧缺。</w:t>
      </w:r>
    </w:p>
    <w:p w14:paraId="57D4CE9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五、相关建议</w:t>
      </w:r>
    </w:p>
    <w:p w14:paraId="622C189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一</w:t>
      </w:r>
      <w:r>
        <w:rPr>
          <w:rFonts w:hint="eastAsia" w:ascii="楷体_GB2312" w:hAnsi="楷体_GB2312" w:eastAsia="楷体_GB2312" w:cs="楷体_GB2312"/>
          <w:snapToGrid/>
          <w:kern w:val="2"/>
          <w:sz w:val="32"/>
          <w:szCs w:val="32"/>
          <w:lang w:eastAsia="zh-CN"/>
        </w:rPr>
        <w:t>）认真开展全过程绩效管理工作</w:t>
      </w:r>
    </w:p>
    <w:p w14:paraId="357B93B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建议各相关单位，严格按照中、省、市、县关于绩效管理的相关文件要求，加强项目绩效的全过程管理。进一步科学、合理、规范地确定项目绩效目标，以专项资金的范围和年度工作任务作为切入点，全面反映专项资金使用绩效，并将各相关职能或工作内容反映在分项指标中，细化、量化绩效指标，提升各项指标的可考量性和完整性。按照“谁支出、谁负责”的原则，完善用款计划管理，对绩效目标实现程度和预算执行进度实行“双监控”，发现问题要分析原因并及时纠正。</w:t>
      </w:r>
    </w:p>
    <w:p w14:paraId="14963A3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二</w:t>
      </w:r>
      <w:r>
        <w:rPr>
          <w:rFonts w:hint="eastAsia" w:ascii="楷体_GB2312" w:hAnsi="楷体_GB2312" w:eastAsia="楷体_GB2312" w:cs="楷体_GB2312"/>
          <w:snapToGrid/>
          <w:kern w:val="2"/>
          <w:sz w:val="32"/>
          <w:szCs w:val="32"/>
          <w:lang w:eastAsia="zh-CN"/>
        </w:rPr>
        <w:t>）完善部门预算绩效管理机制，科学设置绩效目标</w:t>
      </w:r>
    </w:p>
    <w:p w14:paraId="5D270E3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部门整体支出绩效目标既是预算绩效管理的工作起点，在整个预算绩效管理中起着基础性作用，又是部门预算管理的重要环节，是部门整体绩效监控和绩效评价的重要依据。</w:t>
      </w:r>
    </w:p>
    <w:p w14:paraId="1449535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建议单位在年初预算编制时依据卫生健康管理工作属性，围绕西乡县卫生健康局重点工作职能、年度重点实施项目以及年度重点任务构建绩效目标体系，设置能体现绩效评价对象特征的共性指标，以及具有可实现性、可考核性、时效性的个性绩效评价指标，形成全面反映西乡县卫生健康局职能和工作任务的指标库。</w:t>
      </w:r>
    </w:p>
    <w:p w14:paraId="13A7959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三</w:t>
      </w:r>
      <w:r>
        <w:rPr>
          <w:rFonts w:hint="eastAsia" w:ascii="楷体_GB2312" w:hAnsi="楷体_GB2312" w:eastAsia="楷体_GB2312" w:cs="楷体_GB2312"/>
          <w:snapToGrid/>
          <w:kern w:val="2"/>
          <w:sz w:val="32"/>
          <w:szCs w:val="32"/>
          <w:lang w:eastAsia="zh-CN"/>
        </w:rPr>
        <w:t>）强化资产管理，提高固定资产管理安全性</w:t>
      </w:r>
    </w:p>
    <w:p w14:paraId="7D795FC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val="en-US" w:eastAsia="zh-CN"/>
        </w:rPr>
        <w:t>做好固定资产管理工作对于提升行政事业单位资产管理整体水平、更好地服务与保障单位履职和事业发展具有重要意义。一是部门应按照财政部《关于印发&lt;行政事业单位内部控制规范（试行）&gt;的通知》（财会〔2012〕21号）中有关资产控制的相关规定、《财政部关于加强行政事业单位固定资产管理的通知》（财资〔2020〕97号）等相关文件，对资产实施归口管理，明确资产使用和保管责任人，落实资产使用人在资产管理中的责任。二是加强固定资产定期清查工作，确保账实相符。三是研究制定资产盘活方案。建议西乡县卫健局尽快制定资产盘活方案，安排各下属单位系统梳理资产情况，全面摸清下属各行政事业单位的资产底数，重点关注长期未使用的闲置资产，并深入研究该部分资产后续使用或处理方式，充分盘活部门资产。</w:t>
      </w:r>
    </w:p>
    <w:p w14:paraId="2CA7574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四</w:t>
      </w:r>
      <w:r>
        <w:rPr>
          <w:rFonts w:hint="eastAsia" w:ascii="楷体_GB2312" w:hAnsi="楷体_GB2312" w:eastAsia="楷体_GB2312" w:cs="楷体_GB2312"/>
          <w:snapToGrid/>
          <w:kern w:val="2"/>
          <w:sz w:val="32"/>
          <w:szCs w:val="32"/>
          <w:lang w:eastAsia="zh-CN"/>
        </w:rPr>
        <w:t>）完善内控制度机制，提升</w:t>
      </w:r>
      <w:r>
        <w:rPr>
          <w:rFonts w:hint="eastAsia" w:ascii="楷体_GB2312" w:hAnsi="楷体_GB2312" w:eastAsia="楷体_GB2312" w:cs="楷体_GB2312"/>
          <w:snapToGrid/>
          <w:kern w:val="2"/>
          <w:sz w:val="32"/>
          <w:szCs w:val="32"/>
          <w:lang w:val="en-US" w:eastAsia="zh-CN"/>
        </w:rPr>
        <w:t>重点</w:t>
      </w:r>
      <w:r>
        <w:rPr>
          <w:rFonts w:hint="eastAsia" w:ascii="楷体_GB2312" w:hAnsi="楷体_GB2312" w:eastAsia="楷体_GB2312" w:cs="楷体_GB2312"/>
          <w:snapToGrid/>
          <w:kern w:val="2"/>
          <w:sz w:val="32"/>
          <w:szCs w:val="32"/>
          <w:lang w:eastAsia="zh-CN"/>
        </w:rPr>
        <w:t>项目监管有效性</w:t>
      </w:r>
    </w:p>
    <w:p w14:paraId="61A2326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建议加强年度重点工作的有效监管，按照工作任务特点，制定明确的实施计划或实施方案，明确各项工作的时点以及防范可能影响工作执行的风险因素，结合预算绩效运行监控管理办法，对绩效目标完成情况、预算资金执行情况、重大政策和重点项目执行情况及其他进行持续性管理，从而倒逼前置相关工作，保障项目按时按质完成。</w:t>
      </w:r>
    </w:p>
    <w:p w14:paraId="5AECB66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napToGrid/>
          <w:kern w:val="2"/>
          <w:sz w:val="32"/>
          <w:szCs w:val="32"/>
          <w:lang w:val="en-US"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五</w:t>
      </w:r>
      <w:r>
        <w:rPr>
          <w:rFonts w:hint="eastAsia" w:ascii="楷体_GB2312" w:hAnsi="楷体_GB2312" w:eastAsia="楷体_GB2312" w:cs="楷体_GB2312"/>
          <w:snapToGrid/>
          <w:kern w:val="2"/>
          <w:sz w:val="32"/>
          <w:szCs w:val="32"/>
          <w:lang w:eastAsia="zh-CN"/>
        </w:rPr>
        <w:t>）加强全</w:t>
      </w:r>
      <w:r>
        <w:rPr>
          <w:rFonts w:hint="eastAsia" w:ascii="楷体_GB2312" w:hAnsi="楷体_GB2312" w:eastAsia="楷体_GB2312" w:cs="楷体_GB2312"/>
          <w:snapToGrid/>
          <w:kern w:val="2"/>
          <w:sz w:val="32"/>
          <w:szCs w:val="32"/>
          <w:lang w:val="en-US" w:eastAsia="zh-CN"/>
        </w:rPr>
        <w:t>县</w:t>
      </w:r>
      <w:r>
        <w:rPr>
          <w:rFonts w:hint="eastAsia" w:ascii="楷体_GB2312" w:hAnsi="楷体_GB2312" w:eastAsia="楷体_GB2312" w:cs="楷体_GB2312"/>
          <w:snapToGrid/>
          <w:kern w:val="2"/>
          <w:sz w:val="32"/>
          <w:szCs w:val="32"/>
          <w:lang w:eastAsia="zh-CN"/>
        </w:rPr>
        <w:t>医疗卫生队伍建设，</w:t>
      </w:r>
      <w:r>
        <w:rPr>
          <w:rFonts w:hint="eastAsia" w:ascii="楷体_GB2312" w:hAnsi="楷体_GB2312" w:eastAsia="楷体_GB2312" w:cs="楷体_GB2312"/>
          <w:snapToGrid/>
          <w:kern w:val="2"/>
          <w:sz w:val="32"/>
          <w:szCs w:val="32"/>
          <w:lang w:val="en-US" w:eastAsia="zh-CN"/>
        </w:rPr>
        <w:t>完善评价机制</w:t>
      </w:r>
    </w:p>
    <w:p w14:paraId="24E5A04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val="en-US" w:eastAsia="zh-CN"/>
        </w:rPr>
        <w:t>深入分析全县医疗卫生队伍建设薄弱环节，提高人才培养、人才引进的战略意识，提高全县医疗卫生队伍建设工作的优先级，改革完善医务人员评价机制，结合西乡县实际情况开展更贴合当地情况的医疗卫生队伍建设工作。</w:t>
      </w:r>
    </w:p>
    <w:p w14:paraId="21D586C9">
      <w:pPr>
        <w:pStyle w:val="10"/>
        <w:rPr>
          <w:rFonts w:hint="eastAsia" w:ascii="Times New Roman" w:hAnsi="Times New Roman" w:eastAsia="仿宋_GB2312" w:cs="仿宋_GB2312"/>
          <w:snapToGrid/>
          <w:kern w:val="2"/>
          <w:sz w:val="32"/>
          <w:szCs w:val="32"/>
          <w:lang w:val="en-US" w:eastAsia="zh-CN"/>
        </w:rPr>
      </w:pPr>
    </w:p>
    <w:p w14:paraId="4E33201C">
      <w:pPr>
        <w:pStyle w:val="10"/>
        <w:rPr>
          <w:rFonts w:hint="eastAsia" w:ascii="Times New Roman" w:hAnsi="Times New Roman" w:eastAsia="仿宋_GB2312" w:cs="仿宋_GB2312"/>
          <w:snapToGrid/>
          <w:kern w:val="2"/>
          <w:sz w:val="32"/>
          <w:szCs w:val="32"/>
          <w:lang w:val="en-US" w:eastAsia="zh-CN"/>
        </w:rPr>
      </w:pPr>
    </w:p>
    <w:p w14:paraId="2448A817">
      <w:pPr>
        <w:pStyle w:val="10"/>
        <w:rPr>
          <w:rFonts w:hint="eastAsia" w:ascii="Times New Roman" w:hAnsi="Times New Roman" w:eastAsia="仿宋_GB2312" w:cs="仿宋_GB2312"/>
          <w:snapToGrid/>
          <w:kern w:val="2"/>
          <w:sz w:val="32"/>
          <w:szCs w:val="32"/>
          <w:lang w:val="en-US" w:eastAsia="zh-CN"/>
        </w:rPr>
      </w:pPr>
    </w:p>
    <w:p w14:paraId="46A80BA3">
      <w:pPr>
        <w:pStyle w:val="10"/>
        <w:rPr>
          <w:rFonts w:hint="eastAsia" w:ascii="Times New Roman" w:hAnsi="Times New Roman" w:eastAsia="仿宋_GB2312" w:cs="仿宋_GB2312"/>
          <w:snapToGrid/>
          <w:kern w:val="2"/>
          <w:sz w:val="32"/>
          <w:szCs w:val="32"/>
          <w:lang w:val="en-US" w:eastAsia="zh-CN"/>
        </w:rPr>
      </w:pPr>
    </w:p>
    <w:p w14:paraId="55E33934">
      <w:pPr>
        <w:pStyle w:val="10"/>
        <w:rPr>
          <w:rFonts w:hint="eastAsia" w:ascii="Times New Roman" w:hAnsi="Times New Roman" w:eastAsia="仿宋_GB2312" w:cs="仿宋_GB2312"/>
          <w:snapToGrid/>
          <w:kern w:val="2"/>
          <w:sz w:val="32"/>
          <w:szCs w:val="32"/>
          <w:lang w:val="en-US" w:eastAsia="zh-CN"/>
        </w:rPr>
      </w:pPr>
    </w:p>
    <w:p w14:paraId="09EB48B7">
      <w:pPr>
        <w:pStyle w:val="10"/>
        <w:rPr>
          <w:rFonts w:hint="eastAsia" w:ascii="Times New Roman" w:hAnsi="Times New Roman" w:eastAsia="仿宋_GB2312" w:cs="仿宋_GB2312"/>
          <w:snapToGrid/>
          <w:kern w:val="2"/>
          <w:sz w:val="32"/>
          <w:szCs w:val="32"/>
          <w:lang w:val="en-US" w:eastAsia="zh-CN"/>
        </w:rPr>
      </w:pPr>
    </w:p>
    <w:p w14:paraId="4A3F8F4C">
      <w:pPr>
        <w:pStyle w:val="10"/>
        <w:rPr>
          <w:rFonts w:hint="eastAsia" w:ascii="Times New Roman" w:hAnsi="Times New Roman" w:eastAsia="仿宋_GB2312" w:cs="仿宋_GB2312"/>
          <w:snapToGrid/>
          <w:kern w:val="2"/>
          <w:sz w:val="32"/>
          <w:szCs w:val="32"/>
          <w:lang w:val="en-US" w:eastAsia="zh-CN"/>
        </w:rPr>
      </w:pPr>
    </w:p>
    <w:p w14:paraId="3A466D2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黑体" w:hAnsi="黑体" w:eastAsia="黑体" w:cs="黑体"/>
          <w:snapToGrid/>
          <w:kern w:val="2"/>
          <w:sz w:val="32"/>
          <w:szCs w:val="32"/>
          <w:lang w:val="en-US" w:eastAsia="zh-CN"/>
        </w:rPr>
      </w:pPr>
    </w:p>
    <w:p w14:paraId="621E2456">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08B737C"/>
    <w:rsid w:val="0391535D"/>
    <w:rsid w:val="07C2760B"/>
    <w:rsid w:val="09F9539C"/>
    <w:rsid w:val="0AB77FE5"/>
    <w:rsid w:val="0B640F3B"/>
    <w:rsid w:val="0C6C454B"/>
    <w:rsid w:val="0D192DED"/>
    <w:rsid w:val="105772C0"/>
    <w:rsid w:val="10BF16E5"/>
    <w:rsid w:val="11905D1D"/>
    <w:rsid w:val="154047C7"/>
    <w:rsid w:val="1F824A45"/>
    <w:rsid w:val="20184D9A"/>
    <w:rsid w:val="213571AA"/>
    <w:rsid w:val="21724A7F"/>
    <w:rsid w:val="22780674"/>
    <w:rsid w:val="24BC729A"/>
    <w:rsid w:val="29B54D92"/>
    <w:rsid w:val="2B414161"/>
    <w:rsid w:val="2C222F5F"/>
    <w:rsid w:val="2CCE155D"/>
    <w:rsid w:val="2D93073E"/>
    <w:rsid w:val="2DC600DF"/>
    <w:rsid w:val="30BA449D"/>
    <w:rsid w:val="37400225"/>
    <w:rsid w:val="375C2B9C"/>
    <w:rsid w:val="38D40BFF"/>
    <w:rsid w:val="399159E4"/>
    <w:rsid w:val="3A2A1F0A"/>
    <w:rsid w:val="3A2E6291"/>
    <w:rsid w:val="3A431D67"/>
    <w:rsid w:val="3AE16FA5"/>
    <w:rsid w:val="3B4C6936"/>
    <w:rsid w:val="418B1A01"/>
    <w:rsid w:val="464E69E7"/>
    <w:rsid w:val="4C70768E"/>
    <w:rsid w:val="4CDB4C2D"/>
    <w:rsid w:val="539A64F3"/>
    <w:rsid w:val="546F4F3A"/>
    <w:rsid w:val="54AB56D0"/>
    <w:rsid w:val="56384F6E"/>
    <w:rsid w:val="56E50F87"/>
    <w:rsid w:val="58153374"/>
    <w:rsid w:val="5CCF0EB8"/>
    <w:rsid w:val="5D3D68F2"/>
    <w:rsid w:val="5F4A1C98"/>
    <w:rsid w:val="629C16CB"/>
    <w:rsid w:val="63534F55"/>
    <w:rsid w:val="669464C0"/>
    <w:rsid w:val="6742110E"/>
    <w:rsid w:val="68DB4B78"/>
    <w:rsid w:val="69CC3C94"/>
    <w:rsid w:val="6D1E1BAB"/>
    <w:rsid w:val="6D6C2159"/>
    <w:rsid w:val="6EA83B27"/>
    <w:rsid w:val="6F42262A"/>
    <w:rsid w:val="70851AD8"/>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6274</Words>
  <Characters>6760</Characters>
  <Lines>0</Lines>
  <Paragraphs>0</Paragraphs>
  <TotalTime>16</TotalTime>
  <ScaleCrop>false</ScaleCrop>
  <LinksUpToDate>false</LinksUpToDate>
  <CharactersWithSpaces>6760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