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44EBE">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Times New Roman" w:hAnsi="Times New Roman" w:eastAsia="方正小标宋简体" w:cs="方正小标宋简体"/>
          <w:sz w:val="44"/>
          <w:szCs w:val="44"/>
          <w:lang w:val="en-US" w:eastAsia="zh-CN"/>
        </w:rPr>
      </w:pPr>
      <w:bookmarkStart w:id="0" w:name="_GoBack"/>
      <w:r>
        <w:rPr>
          <w:rFonts w:hint="eastAsia" w:ascii="Times New Roman" w:hAnsi="Times New Roman" w:eastAsia="方正小标宋简体" w:cs="方正小标宋简体"/>
          <w:sz w:val="44"/>
          <w:szCs w:val="44"/>
          <w:lang w:val="en-US" w:eastAsia="zh-CN"/>
        </w:rPr>
        <w:t>白勉峡区域敬老院改扩建项目</w:t>
      </w:r>
    </w:p>
    <w:p w14:paraId="14256FD2">
      <w:pPr>
        <w:keepNext w:val="0"/>
        <w:keepLines w:val="0"/>
        <w:pageBreakBefore w:val="0"/>
        <w:widowControl w:val="0"/>
        <w:kinsoku/>
        <w:wordWrap/>
        <w:overflowPunct/>
        <w:topLinePunct w:val="0"/>
        <w:autoSpaceDE/>
        <w:autoSpaceDN/>
        <w:bidi w:val="0"/>
        <w:adjustRightInd/>
        <w:snapToGrid/>
        <w:spacing w:line="578" w:lineRule="exact"/>
        <w:ind w:firstLine="0" w:firstLine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绩效评价报告</w:t>
      </w:r>
    </w:p>
    <w:bookmarkEnd w:id="0"/>
    <w:p w14:paraId="7BEBE04F">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方正小标宋简体" w:cs="方正小标宋简体"/>
          <w:sz w:val="44"/>
          <w:szCs w:val="44"/>
          <w:lang w:val="en-US" w:eastAsia="zh-CN"/>
        </w:rPr>
      </w:pPr>
    </w:p>
    <w:p w14:paraId="3164A5AC">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14:paraId="657420CC">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根据《汉中市民政局汉中市发展和改革委员会汉中市财政局关于印发</w:t>
      </w:r>
      <w:r>
        <w:rPr>
          <w:rFonts w:hint="eastAsia" w:ascii="Times New Roman" w:hAnsi="Times New Roman" w:cs="仿宋_GB2312"/>
          <w:sz w:val="32"/>
          <w:szCs w:val="32"/>
          <w:lang w:val="en-US" w:eastAsia="zh-CN"/>
        </w:rPr>
        <w:t>&lt;</w:t>
      </w:r>
      <w:r>
        <w:rPr>
          <w:rFonts w:hint="eastAsia" w:ascii="Times New Roman" w:hAnsi="Times New Roman" w:eastAsia="仿宋_GB2312" w:cs="仿宋_GB2312"/>
          <w:sz w:val="32"/>
          <w:szCs w:val="32"/>
        </w:rPr>
        <w:t>汉中市特困人员供养服务设施（敬老院）改造提升工程三年行动实施方案</w:t>
      </w:r>
      <w:r>
        <w:rPr>
          <w:rFonts w:hint="eastAsia" w:ascii="Times New Roman" w:hAnsi="Times New Roman" w:cs="仿宋_GB2312"/>
          <w:sz w:val="32"/>
          <w:szCs w:val="32"/>
          <w:lang w:val="en-US" w:eastAsia="zh-CN"/>
        </w:rPr>
        <w:t>&gt;</w:t>
      </w:r>
      <w:r>
        <w:rPr>
          <w:rFonts w:hint="eastAsia" w:ascii="Times New Roman" w:hAnsi="Times New Roman" w:eastAsia="仿宋_GB2312" w:cs="仿宋_GB2312"/>
          <w:sz w:val="32"/>
          <w:szCs w:val="32"/>
        </w:rPr>
        <w:t>的通知》，以特困供养服务需求、供给能力、设施基础为重点衡量因素，对需要进行改扩建与适老化改造的敬老院，按照改造提升标准，逐院制定改造提升方案，积极争取各级发改和福彩项目，按照规划时间实施改扩建、设施设备配置与适老化改造项目，加强敬老院的供养服务与照护服务能力，提高农村特困供养人员的生活质量。</w:t>
      </w:r>
    </w:p>
    <w:p w14:paraId="1E0820CE">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本次项目绩效评价的主要内容为：项目决策情况，资金管理和使用情况，相关管理制度办法的健全性及执行情况，实现的产出情况，取得的效益情况等。</w:t>
      </w:r>
    </w:p>
    <w:p w14:paraId="53ACDAC7">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0"/>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二、</w:t>
      </w:r>
      <w:r>
        <w:rPr>
          <w:rFonts w:hint="eastAsia" w:ascii="黑体" w:hAnsi="黑体" w:eastAsia="黑体" w:cs="黑体"/>
          <w:sz w:val="32"/>
          <w:szCs w:val="32"/>
        </w:rPr>
        <w:t>综合评价结论</w:t>
      </w:r>
    </w:p>
    <w:p w14:paraId="0216CCD1">
      <w:pPr>
        <w:keepNext w:val="0"/>
        <w:keepLines w:val="0"/>
        <w:pageBreakBefore w:val="0"/>
        <w:widowControl w:val="0"/>
        <w:numPr>
          <w:ilvl w:val="0"/>
          <w:numId w:val="0"/>
        </w:numPr>
        <w:kinsoku/>
        <w:wordWrap/>
        <w:overflowPunct/>
        <w:topLinePunct w:val="0"/>
        <w:autoSpaceDE/>
        <w:autoSpaceDN/>
        <w:bidi w:val="0"/>
        <w:adjustRightInd/>
        <w:snapToGrid/>
        <w:spacing w:line="554"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白勉峡区域敬老院改扩建项目”绩效评价最终评分结果为：82.09分，绩效评级为“良”。该项目已按照计划内容和规模建设，目前尚未完工，项目建设程序合法合规，财务数据真实；项目建成后，提高白勉峡区域敬老院养老基础设施条件</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消除安全隐患、提升养老服务能力，可为入住的老人提供良好的生活居住环境。实现了一定的社会效益与生态效益，项目能带来长期的可持续影响。受益对象满意度为非常满意。但也存在立项程序不规范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绩效管理水平有待提高</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预算编制科学性存在不足</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实施方案编制不够全面性、科学性</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无后续资金筹集计划</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项目未及时完工等问题。</w:t>
      </w:r>
    </w:p>
    <w:p w14:paraId="129B5C99">
      <w:pPr>
        <w:keepNext w:val="0"/>
        <w:keepLines w:val="0"/>
        <w:pageBreakBefore w:val="0"/>
        <w:widowControl w:val="0"/>
        <w:kinsoku/>
        <w:wordWrap/>
        <w:overflowPunct/>
        <w:topLinePunct w:val="0"/>
        <w:autoSpaceDE/>
        <w:autoSpaceDN/>
        <w:bidi w:val="0"/>
        <w:adjustRightInd/>
        <w:snapToGrid/>
        <w:spacing w:line="554" w:lineRule="exact"/>
        <w:ind w:left="0" w:leftChars="0" w:firstLine="0" w:firstLineChars="0"/>
        <w:jc w:val="center"/>
        <w:textAlignment w:val="auto"/>
        <w:rPr>
          <w:rFonts w:hint="eastAsia" w:ascii="仿宋" w:hAnsi="仿宋" w:eastAsia="仿宋" w:cs="仿宋"/>
          <w:b/>
          <w:bCs/>
          <w:sz w:val="24"/>
          <w:szCs w:val="24"/>
        </w:rPr>
      </w:pPr>
      <w:r>
        <w:rPr>
          <w:rFonts w:hint="eastAsia" w:ascii="仿宋" w:hAnsi="仿宋" w:eastAsia="仿宋" w:cs="仿宋"/>
          <w:b/>
          <w:bCs/>
          <w:sz w:val="24"/>
          <w:szCs w:val="24"/>
        </w:rPr>
        <w:t>白勉峡区域敬老院改扩建项目指标评分表</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11"/>
        <w:gridCol w:w="2211"/>
        <w:gridCol w:w="2211"/>
        <w:gridCol w:w="2227"/>
      </w:tblGrid>
      <w:tr w14:paraId="115C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blHeader/>
          <w:jc w:val="center"/>
        </w:trPr>
        <w:tc>
          <w:tcPr>
            <w:tcW w:w="1248" w:type="pct"/>
            <w:shd w:val="clear" w:color="auto" w:fill="auto"/>
            <w:tcMar>
              <w:top w:w="10" w:type="dxa"/>
              <w:left w:w="10" w:type="dxa"/>
              <w:right w:w="10" w:type="dxa"/>
            </w:tcMar>
            <w:vAlign w:val="center"/>
          </w:tcPr>
          <w:p w14:paraId="08F3C038">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仿宋" w:hAnsi="仿宋" w:eastAsia="仿宋" w:cs="仿宋"/>
                <w:sz w:val="24"/>
                <w:szCs w:val="24"/>
              </w:rPr>
            </w:pPr>
            <w:r>
              <w:rPr>
                <w:rFonts w:hint="eastAsia" w:ascii="仿宋" w:hAnsi="仿宋" w:eastAsia="仿宋" w:cs="仿宋"/>
                <w:sz w:val="24"/>
                <w:szCs w:val="24"/>
              </w:rPr>
              <w:t>一级指标</w:t>
            </w:r>
          </w:p>
        </w:tc>
        <w:tc>
          <w:tcPr>
            <w:tcW w:w="1248" w:type="pct"/>
            <w:shd w:val="clear" w:color="auto" w:fill="auto"/>
            <w:tcMar>
              <w:top w:w="10" w:type="dxa"/>
              <w:left w:w="10" w:type="dxa"/>
              <w:right w:w="10" w:type="dxa"/>
            </w:tcMar>
            <w:vAlign w:val="center"/>
          </w:tcPr>
          <w:p w14:paraId="0E783869">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仿宋" w:hAnsi="仿宋" w:eastAsia="仿宋" w:cs="仿宋"/>
                <w:sz w:val="24"/>
                <w:szCs w:val="24"/>
              </w:rPr>
            </w:pPr>
            <w:r>
              <w:rPr>
                <w:rFonts w:hint="eastAsia" w:ascii="仿宋" w:hAnsi="仿宋" w:eastAsia="仿宋" w:cs="仿宋"/>
                <w:sz w:val="24"/>
                <w:szCs w:val="24"/>
              </w:rPr>
              <w:t>分值</w:t>
            </w:r>
          </w:p>
        </w:tc>
        <w:tc>
          <w:tcPr>
            <w:tcW w:w="1248" w:type="pct"/>
            <w:shd w:val="clear" w:color="auto" w:fill="auto"/>
            <w:tcMar>
              <w:top w:w="10" w:type="dxa"/>
              <w:left w:w="10" w:type="dxa"/>
              <w:right w:w="10" w:type="dxa"/>
            </w:tcMar>
            <w:vAlign w:val="center"/>
          </w:tcPr>
          <w:p w14:paraId="1CD48674">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仿宋" w:hAnsi="仿宋" w:eastAsia="仿宋" w:cs="仿宋"/>
                <w:sz w:val="24"/>
                <w:szCs w:val="24"/>
              </w:rPr>
            </w:pPr>
            <w:r>
              <w:rPr>
                <w:rFonts w:hint="eastAsia" w:ascii="仿宋" w:hAnsi="仿宋" w:eastAsia="仿宋" w:cs="仿宋"/>
                <w:sz w:val="24"/>
                <w:szCs w:val="24"/>
              </w:rPr>
              <w:t>得分</w:t>
            </w:r>
          </w:p>
        </w:tc>
        <w:tc>
          <w:tcPr>
            <w:tcW w:w="1256" w:type="pct"/>
            <w:shd w:val="clear" w:color="auto" w:fill="auto"/>
            <w:tcMar>
              <w:top w:w="10" w:type="dxa"/>
              <w:left w:w="10" w:type="dxa"/>
              <w:right w:w="10" w:type="dxa"/>
            </w:tcMar>
            <w:vAlign w:val="center"/>
          </w:tcPr>
          <w:p w14:paraId="6FE4E327">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仿宋" w:hAnsi="仿宋" w:eastAsia="仿宋" w:cs="仿宋"/>
                <w:sz w:val="24"/>
                <w:szCs w:val="24"/>
              </w:rPr>
            </w:pPr>
            <w:r>
              <w:rPr>
                <w:rFonts w:hint="eastAsia" w:ascii="仿宋" w:hAnsi="仿宋" w:eastAsia="仿宋" w:cs="仿宋"/>
                <w:sz w:val="24"/>
                <w:szCs w:val="24"/>
              </w:rPr>
              <w:t>得分率</w:t>
            </w:r>
          </w:p>
        </w:tc>
      </w:tr>
      <w:tr w14:paraId="6C62E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248" w:type="pct"/>
            <w:shd w:val="clear" w:color="auto" w:fill="auto"/>
            <w:tcMar>
              <w:top w:w="10" w:type="dxa"/>
              <w:left w:w="10" w:type="dxa"/>
              <w:right w:w="10" w:type="dxa"/>
            </w:tcMar>
            <w:vAlign w:val="center"/>
          </w:tcPr>
          <w:p w14:paraId="577E5003">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仿宋" w:hAnsi="仿宋" w:eastAsia="仿宋" w:cs="仿宋"/>
                <w:sz w:val="24"/>
                <w:szCs w:val="24"/>
              </w:rPr>
            </w:pPr>
            <w:r>
              <w:rPr>
                <w:rFonts w:hint="eastAsia" w:ascii="仿宋" w:hAnsi="仿宋" w:eastAsia="仿宋" w:cs="仿宋"/>
                <w:sz w:val="24"/>
                <w:szCs w:val="24"/>
              </w:rPr>
              <w:t>决策</w:t>
            </w:r>
          </w:p>
        </w:tc>
        <w:tc>
          <w:tcPr>
            <w:tcW w:w="1248" w:type="pct"/>
            <w:shd w:val="clear" w:color="auto" w:fill="auto"/>
            <w:tcMar>
              <w:top w:w="10" w:type="dxa"/>
              <w:left w:w="10" w:type="dxa"/>
              <w:right w:w="10" w:type="dxa"/>
            </w:tcMar>
            <w:vAlign w:val="bottom"/>
          </w:tcPr>
          <w:p w14:paraId="68D8DD73">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w:t>
            </w:r>
          </w:p>
        </w:tc>
        <w:tc>
          <w:tcPr>
            <w:tcW w:w="1248" w:type="pct"/>
            <w:shd w:val="clear" w:color="auto" w:fill="auto"/>
            <w:tcMar>
              <w:top w:w="10" w:type="dxa"/>
              <w:left w:w="10" w:type="dxa"/>
              <w:right w:w="10" w:type="dxa"/>
            </w:tcMar>
            <w:vAlign w:val="bottom"/>
          </w:tcPr>
          <w:p w14:paraId="4F32B08C">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r>
              <w:rPr>
                <w:rFonts w:hint="eastAsia" w:ascii="Times New Roman" w:hAnsi="Times New Roman" w:eastAsia="仿宋" w:cs="Times New Roman"/>
                <w:sz w:val="24"/>
                <w:szCs w:val="24"/>
                <w:lang w:val="en-US" w:eastAsia="zh-CN"/>
              </w:rPr>
              <w:t>1</w:t>
            </w:r>
            <w:r>
              <w:rPr>
                <w:rFonts w:hint="default" w:ascii="Times New Roman" w:hAnsi="Times New Roman" w:eastAsia="仿宋" w:cs="Times New Roman"/>
                <w:sz w:val="24"/>
                <w:szCs w:val="24"/>
              </w:rPr>
              <w:t>.5</w:t>
            </w:r>
          </w:p>
        </w:tc>
        <w:tc>
          <w:tcPr>
            <w:tcW w:w="1256" w:type="pct"/>
            <w:shd w:val="clear" w:color="auto" w:fill="auto"/>
            <w:tcMar>
              <w:top w:w="10" w:type="dxa"/>
              <w:left w:w="10" w:type="dxa"/>
              <w:right w:w="10" w:type="dxa"/>
            </w:tcMar>
            <w:vAlign w:val="bottom"/>
          </w:tcPr>
          <w:p w14:paraId="2D765911">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default" w:ascii="Times New Roman" w:hAnsi="Times New Roman" w:eastAsia="仿宋" w:cs="Times New Roman"/>
                <w:sz w:val="24"/>
                <w:szCs w:val="24"/>
              </w:rPr>
            </w:pPr>
            <w:r>
              <w:rPr>
                <w:rFonts w:hint="eastAsia" w:ascii="Times New Roman" w:hAnsi="Times New Roman" w:eastAsia="仿宋" w:cs="Times New Roman"/>
                <w:sz w:val="24"/>
                <w:szCs w:val="24"/>
                <w:lang w:val="en-US" w:eastAsia="zh-CN"/>
              </w:rPr>
              <w:t>76.67</w:t>
            </w:r>
            <w:r>
              <w:rPr>
                <w:rFonts w:hint="default" w:ascii="Times New Roman" w:hAnsi="Times New Roman" w:eastAsia="仿宋" w:cs="Times New Roman"/>
                <w:sz w:val="24"/>
                <w:szCs w:val="24"/>
              </w:rPr>
              <w:t>%</w:t>
            </w:r>
          </w:p>
        </w:tc>
      </w:tr>
      <w:tr w14:paraId="3708F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248" w:type="pct"/>
            <w:shd w:val="clear" w:color="auto" w:fill="auto"/>
            <w:tcMar>
              <w:top w:w="10" w:type="dxa"/>
              <w:left w:w="10" w:type="dxa"/>
              <w:right w:w="10" w:type="dxa"/>
            </w:tcMar>
            <w:vAlign w:val="center"/>
          </w:tcPr>
          <w:p w14:paraId="339B5141">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仿宋" w:hAnsi="仿宋" w:eastAsia="仿宋" w:cs="仿宋"/>
                <w:sz w:val="24"/>
                <w:szCs w:val="24"/>
              </w:rPr>
            </w:pPr>
            <w:r>
              <w:rPr>
                <w:rFonts w:hint="eastAsia" w:ascii="仿宋" w:hAnsi="仿宋" w:eastAsia="仿宋" w:cs="仿宋"/>
                <w:sz w:val="24"/>
                <w:szCs w:val="24"/>
              </w:rPr>
              <w:t>过程</w:t>
            </w:r>
          </w:p>
        </w:tc>
        <w:tc>
          <w:tcPr>
            <w:tcW w:w="1248" w:type="pct"/>
            <w:shd w:val="clear" w:color="auto" w:fill="auto"/>
            <w:tcMar>
              <w:top w:w="10" w:type="dxa"/>
              <w:left w:w="10" w:type="dxa"/>
              <w:right w:w="10" w:type="dxa"/>
            </w:tcMar>
            <w:vAlign w:val="bottom"/>
          </w:tcPr>
          <w:p w14:paraId="6C217592">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p>
        </w:tc>
        <w:tc>
          <w:tcPr>
            <w:tcW w:w="1248" w:type="pct"/>
            <w:shd w:val="clear" w:color="auto" w:fill="auto"/>
            <w:tcMar>
              <w:top w:w="10" w:type="dxa"/>
              <w:left w:w="10" w:type="dxa"/>
              <w:right w:w="10" w:type="dxa"/>
            </w:tcMar>
            <w:vAlign w:val="bottom"/>
          </w:tcPr>
          <w:p w14:paraId="644577FD">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17.39</w:t>
            </w:r>
          </w:p>
        </w:tc>
        <w:tc>
          <w:tcPr>
            <w:tcW w:w="1256" w:type="pct"/>
            <w:shd w:val="clear" w:color="auto" w:fill="auto"/>
            <w:tcMar>
              <w:top w:w="10" w:type="dxa"/>
              <w:left w:w="10" w:type="dxa"/>
              <w:right w:w="10" w:type="dxa"/>
            </w:tcMar>
            <w:vAlign w:val="bottom"/>
          </w:tcPr>
          <w:p w14:paraId="316B6BE1">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86.95%</w:t>
            </w:r>
          </w:p>
        </w:tc>
      </w:tr>
      <w:tr w14:paraId="25782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248" w:type="pct"/>
            <w:shd w:val="clear" w:color="auto" w:fill="auto"/>
            <w:tcMar>
              <w:top w:w="10" w:type="dxa"/>
              <w:left w:w="10" w:type="dxa"/>
              <w:right w:w="10" w:type="dxa"/>
            </w:tcMar>
            <w:vAlign w:val="center"/>
          </w:tcPr>
          <w:p w14:paraId="40894B5B">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仿宋" w:hAnsi="仿宋" w:eastAsia="仿宋" w:cs="仿宋"/>
                <w:sz w:val="24"/>
                <w:szCs w:val="24"/>
              </w:rPr>
            </w:pPr>
            <w:r>
              <w:rPr>
                <w:rFonts w:hint="eastAsia" w:ascii="仿宋" w:hAnsi="仿宋" w:eastAsia="仿宋" w:cs="仿宋"/>
                <w:sz w:val="24"/>
                <w:szCs w:val="24"/>
              </w:rPr>
              <w:t>产出</w:t>
            </w:r>
          </w:p>
        </w:tc>
        <w:tc>
          <w:tcPr>
            <w:tcW w:w="1248" w:type="pct"/>
            <w:shd w:val="clear" w:color="auto" w:fill="auto"/>
            <w:tcMar>
              <w:top w:w="10" w:type="dxa"/>
              <w:left w:w="10" w:type="dxa"/>
              <w:right w:w="10" w:type="dxa"/>
            </w:tcMar>
            <w:vAlign w:val="bottom"/>
          </w:tcPr>
          <w:p w14:paraId="65BC0036">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40</w:t>
            </w:r>
          </w:p>
        </w:tc>
        <w:tc>
          <w:tcPr>
            <w:tcW w:w="1248" w:type="pct"/>
            <w:shd w:val="clear" w:color="auto" w:fill="auto"/>
            <w:tcMar>
              <w:top w:w="10" w:type="dxa"/>
              <w:left w:w="10" w:type="dxa"/>
              <w:right w:w="10" w:type="dxa"/>
            </w:tcMar>
            <w:vAlign w:val="bottom"/>
          </w:tcPr>
          <w:p w14:paraId="4AFF24A5">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28.2</w:t>
            </w:r>
          </w:p>
        </w:tc>
        <w:tc>
          <w:tcPr>
            <w:tcW w:w="1256" w:type="pct"/>
            <w:shd w:val="clear" w:color="auto" w:fill="auto"/>
            <w:tcMar>
              <w:top w:w="10" w:type="dxa"/>
              <w:left w:w="10" w:type="dxa"/>
              <w:right w:w="10" w:type="dxa"/>
            </w:tcMar>
            <w:vAlign w:val="bottom"/>
          </w:tcPr>
          <w:p w14:paraId="23094D75">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70.50%</w:t>
            </w:r>
          </w:p>
        </w:tc>
      </w:tr>
      <w:tr w14:paraId="04CE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248" w:type="pct"/>
            <w:shd w:val="clear" w:color="auto" w:fill="auto"/>
            <w:tcMar>
              <w:top w:w="10" w:type="dxa"/>
              <w:left w:w="10" w:type="dxa"/>
              <w:right w:w="10" w:type="dxa"/>
            </w:tcMar>
            <w:vAlign w:val="center"/>
          </w:tcPr>
          <w:p w14:paraId="2C351FD8">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仿宋" w:hAnsi="仿宋" w:eastAsia="仿宋" w:cs="仿宋"/>
                <w:sz w:val="24"/>
                <w:szCs w:val="24"/>
              </w:rPr>
            </w:pPr>
            <w:r>
              <w:rPr>
                <w:rFonts w:hint="eastAsia" w:ascii="仿宋" w:hAnsi="仿宋" w:eastAsia="仿宋" w:cs="仿宋"/>
                <w:sz w:val="24"/>
                <w:szCs w:val="24"/>
              </w:rPr>
              <w:t>效益</w:t>
            </w:r>
          </w:p>
        </w:tc>
        <w:tc>
          <w:tcPr>
            <w:tcW w:w="1248" w:type="pct"/>
            <w:shd w:val="clear" w:color="auto" w:fill="auto"/>
            <w:tcMar>
              <w:top w:w="10" w:type="dxa"/>
              <w:left w:w="10" w:type="dxa"/>
              <w:right w:w="10" w:type="dxa"/>
            </w:tcMar>
            <w:vAlign w:val="bottom"/>
          </w:tcPr>
          <w:p w14:paraId="1D482F89">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25</w:t>
            </w:r>
          </w:p>
        </w:tc>
        <w:tc>
          <w:tcPr>
            <w:tcW w:w="1248" w:type="pct"/>
            <w:shd w:val="clear" w:color="auto" w:fill="auto"/>
            <w:tcMar>
              <w:top w:w="10" w:type="dxa"/>
              <w:left w:w="10" w:type="dxa"/>
              <w:right w:w="10" w:type="dxa"/>
            </w:tcMar>
            <w:vAlign w:val="bottom"/>
          </w:tcPr>
          <w:p w14:paraId="01AEEF14">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25</w:t>
            </w:r>
          </w:p>
        </w:tc>
        <w:tc>
          <w:tcPr>
            <w:tcW w:w="1256" w:type="pct"/>
            <w:shd w:val="clear" w:color="auto" w:fill="auto"/>
            <w:tcMar>
              <w:top w:w="10" w:type="dxa"/>
              <w:left w:w="10" w:type="dxa"/>
              <w:right w:w="10" w:type="dxa"/>
            </w:tcMar>
            <w:vAlign w:val="bottom"/>
          </w:tcPr>
          <w:p w14:paraId="33BEC0FF">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100.00%</w:t>
            </w:r>
          </w:p>
        </w:tc>
      </w:tr>
      <w:tr w14:paraId="2D869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1248" w:type="pct"/>
            <w:shd w:val="clear" w:color="auto" w:fill="auto"/>
            <w:tcMar>
              <w:top w:w="10" w:type="dxa"/>
              <w:left w:w="10" w:type="dxa"/>
              <w:right w:w="10" w:type="dxa"/>
            </w:tcMar>
            <w:vAlign w:val="center"/>
          </w:tcPr>
          <w:p w14:paraId="65FE3DB2">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仿宋" w:hAnsi="仿宋" w:eastAsia="仿宋" w:cs="仿宋"/>
                <w:sz w:val="24"/>
                <w:szCs w:val="24"/>
              </w:rPr>
            </w:pPr>
            <w:r>
              <w:rPr>
                <w:rFonts w:hint="eastAsia" w:ascii="仿宋" w:hAnsi="仿宋" w:eastAsia="仿宋" w:cs="仿宋"/>
                <w:sz w:val="24"/>
                <w:szCs w:val="24"/>
              </w:rPr>
              <w:t>合计</w:t>
            </w:r>
          </w:p>
        </w:tc>
        <w:tc>
          <w:tcPr>
            <w:tcW w:w="1248" w:type="pct"/>
            <w:shd w:val="clear" w:color="auto" w:fill="auto"/>
            <w:tcMar>
              <w:top w:w="10" w:type="dxa"/>
              <w:left w:w="10" w:type="dxa"/>
              <w:right w:w="10" w:type="dxa"/>
            </w:tcMar>
            <w:vAlign w:val="bottom"/>
          </w:tcPr>
          <w:p w14:paraId="25D1E41D">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100</w:t>
            </w:r>
          </w:p>
        </w:tc>
        <w:tc>
          <w:tcPr>
            <w:tcW w:w="1248" w:type="pct"/>
            <w:shd w:val="clear" w:color="auto" w:fill="auto"/>
            <w:tcMar>
              <w:top w:w="10" w:type="dxa"/>
              <w:left w:w="10" w:type="dxa"/>
              <w:right w:w="10" w:type="dxa"/>
            </w:tcMar>
            <w:vAlign w:val="bottom"/>
          </w:tcPr>
          <w:p w14:paraId="750FE6DB">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w:t>
            </w:r>
            <w:r>
              <w:rPr>
                <w:rFonts w:hint="eastAsia"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.09</w:t>
            </w:r>
          </w:p>
        </w:tc>
        <w:tc>
          <w:tcPr>
            <w:tcW w:w="1256" w:type="pct"/>
            <w:shd w:val="clear" w:color="auto" w:fill="auto"/>
            <w:tcMar>
              <w:top w:w="10" w:type="dxa"/>
              <w:left w:w="10" w:type="dxa"/>
              <w:right w:w="10" w:type="dxa"/>
            </w:tcMar>
            <w:vAlign w:val="bottom"/>
          </w:tcPr>
          <w:p w14:paraId="2DA1B2AF">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w:t>
            </w:r>
            <w:r>
              <w:rPr>
                <w:rFonts w:hint="eastAsia"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.09%</w:t>
            </w:r>
          </w:p>
        </w:tc>
      </w:tr>
      <w:tr w14:paraId="3E594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5000" w:type="pct"/>
            <w:gridSpan w:val="4"/>
            <w:shd w:val="clear" w:color="auto" w:fill="auto"/>
            <w:tcMar>
              <w:top w:w="10" w:type="dxa"/>
              <w:left w:w="10" w:type="dxa"/>
              <w:right w:w="10" w:type="dxa"/>
            </w:tcMar>
            <w:vAlign w:val="center"/>
          </w:tcPr>
          <w:p w14:paraId="0E7337F4">
            <w:pPr>
              <w:keepNext w:val="0"/>
              <w:keepLines w:val="0"/>
              <w:pageBreakBefore w:val="0"/>
              <w:widowControl w:val="0"/>
              <w:kinsoku/>
              <w:wordWrap/>
              <w:overflowPunct/>
              <w:topLinePunct w:val="0"/>
              <w:autoSpaceDE/>
              <w:autoSpaceDN/>
              <w:bidi w:val="0"/>
              <w:adjustRightInd/>
              <w:snapToGrid/>
              <w:spacing w:line="554" w:lineRule="exact"/>
              <w:ind w:firstLine="1502" w:firstLineChars="626"/>
              <w:textAlignment w:val="auto"/>
              <w:rPr>
                <w:rFonts w:hint="eastAsia" w:ascii="仿宋" w:hAnsi="仿宋" w:eastAsia="仿宋" w:cs="仿宋"/>
                <w:sz w:val="24"/>
                <w:szCs w:val="24"/>
              </w:rPr>
            </w:pPr>
            <w:r>
              <w:rPr>
                <w:rFonts w:hint="eastAsia" w:ascii="仿宋" w:hAnsi="仿宋" w:eastAsia="仿宋" w:cs="仿宋"/>
                <w:sz w:val="24"/>
                <w:szCs w:val="24"/>
              </w:rPr>
              <w:t>绩效评价得分：</w:t>
            </w:r>
            <w:r>
              <w:rPr>
                <w:rFonts w:hint="default" w:ascii="Times New Roman" w:hAnsi="Times New Roman" w:eastAsia="仿宋" w:cs="Times New Roman"/>
                <w:sz w:val="24"/>
                <w:szCs w:val="24"/>
              </w:rPr>
              <w:t>8</w:t>
            </w:r>
            <w:r>
              <w:rPr>
                <w:rFonts w:hint="eastAsia" w:ascii="Times New Roman" w:hAnsi="Times New Roman" w:eastAsia="仿宋" w:cs="Times New Roman"/>
                <w:sz w:val="24"/>
                <w:szCs w:val="24"/>
                <w:lang w:val="en-US" w:eastAsia="zh-CN"/>
              </w:rPr>
              <w:t>2</w:t>
            </w:r>
            <w:r>
              <w:rPr>
                <w:rFonts w:hint="default" w:ascii="Times New Roman" w:hAnsi="Times New Roman" w:eastAsia="仿宋" w:cs="Times New Roman"/>
                <w:sz w:val="24"/>
                <w:szCs w:val="24"/>
              </w:rPr>
              <w:t>.09</w:t>
            </w:r>
            <w:r>
              <w:rPr>
                <w:rFonts w:hint="eastAsia" w:ascii="仿宋" w:hAnsi="仿宋" w:eastAsia="仿宋" w:cs="仿宋"/>
                <w:sz w:val="24"/>
                <w:szCs w:val="24"/>
              </w:rPr>
              <w:t>分综合评价结果等级：良</w:t>
            </w:r>
          </w:p>
        </w:tc>
      </w:tr>
    </w:tbl>
    <w:p w14:paraId="1DD0FC8D">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、主要业绩</w:t>
      </w:r>
    </w:p>
    <w:p w14:paraId="2106FB24">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该项目建成后，将提高白勉峡区域敬老院养老基础设施条件，消除安全隐患</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提升养老服务能力，可为入住的老人提供良好的生活居住环境。项目实施可有效提升白勉峡区域敬老院的办院条件和照护服务质量，改善白勉峡区域敬老院服务功能不完善的现状，有利于敬老院的稳定发展，同时实现西乡县养老服务体系的健全完善。</w:t>
      </w:r>
    </w:p>
    <w:p w14:paraId="01F0CA49">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、存在问题</w:t>
      </w:r>
    </w:p>
    <w:p w14:paraId="24EDF0CC">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（一）立项程序不规范</w:t>
      </w:r>
    </w:p>
    <w:p w14:paraId="59780C95">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现场审核发现，缺少事前绩效评估及绩效目标审核的相关资料。</w:t>
      </w:r>
    </w:p>
    <w:p w14:paraId="70927D53">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楷体_GB2312" w:hAnsi="楷体_GB2312" w:eastAsia="楷体_GB2312" w:cs="楷体_GB2312"/>
          <w:sz w:val="32"/>
          <w:szCs w:val="32"/>
        </w:rPr>
      </w:pPr>
    </w:p>
    <w:p w14:paraId="2FFE2838">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（二）绩效管理水平有待提高</w:t>
      </w:r>
    </w:p>
    <w:p w14:paraId="17306230">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项目未填制绩效目标申报表，随资金文件下达的绩效目标表有设定绩效目标及绩效指标，但过于笼统。绩效指标体系中三级指标设置不规范，未能将项目的主要任务细化、量化为指标，指标设置不清晰、可衡量性差。产出指标中：数量指标表述为敬老院改扩建项目1个，应当按照工程量进行设置，未能准确的将项目主要任务数量分解细化为三级指标；无质量指标、无成本指标。</w:t>
      </w:r>
    </w:p>
    <w:p w14:paraId="65D85357">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（三）预算编制科学性存在不足</w:t>
      </w:r>
    </w:p>
    <w:p w14:paraId="7C181B16">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本次绩效评价，项目尚未完成工程结算及竣工结算，根据项目概算总投资及现有合同投资总额来看，工程设计费费用预算编制存在偏差，预算编制科学性存在不足。</w:t>
      </w:r>
    </w:p>
    <w:p w14:paraId="6E8CD21E">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（四）实施方案编制不够全面性、科学性</w:t>
      </w:r>
    </w:p>
    <w:p w14:paraId="4EB26D12">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项目实施方案中缺少具体工程量描述和资金支出计划等内容。</w:t>
      </w:r>
    </w:p>
    <w:p w14:paraId="55B925A9">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（五）无后续资金筹集计划</w:t>
      </w:r>
    </w:p>
    <w:p w14:paraId="1F6AE9DA">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《西乡县发展和改革局关于调整西乡县白勉峡区域敬老院改扩建项目初步设计概算的批复》（西发改综合〔2023〕12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号）核定项目概算总投资973.24万元，资金来源为申请上级资金及福彩公益金解决，无自筹资金。截</w:t>
      </w:r>
      <w:r>
        <w:rPr>
          <w:rFonts w:hint="eastAsia" w:ascii="Times New Roman" w:hAnsi="Times New Roman" w:cs="仿宋_GB2312"/>
          <w:sz w:val="32"/>
          <w:szCs w:val="32"/>
          <w:lang w:val="en-US" w:eastAsia="zh-CN"/>
        </w:rPr>
        <w:t>至</w:t>
      </w:r>
      <w:r>
        <w:rPr>
          <w:rFonts w:hint="eastAsia" w:ascii="Times New Roman" w:hAnsi="Times New Roman" w:eastAsia="仿宋_GB2312" w:cs="仿宋_GB2312"/>
          <w:sz w:val="32"/>
          <w:szCs w:val="32"/>
        </w:rPr>
        <w:t>绩效评价日到位财政资金727万元，资金到位率为74.70%。无后续资金筹集计划。</w:t>
      </w:r>
    </w:p>
    <w:p w14:paraId="329C8553">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（六）项目未及时完工</w:t>
      </w:r>
    </w:p>
    <w:p w14:paraId="7F453A30">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西乡县发展和改革局关于调整西乡县白勉峡区域敬老院改扩建项目建设内容及投资的批复》（西发改综合〔2023〕122号），该项目建设期限为12个月。该项目工程开工令显示，开工日期为2023年6月28日。根据工程量确认单及2024年5月10日现场勘察情况，该项目已完成大部分建设内容，未完成设备用房装修、水电、消防安装及旧宿舍楼钢结构楼梯、消防喷淋、报警、灭火门安装。形象进度95%。</w:t>
      </w:r>
    </w:p>
    <w:p w14:paraId="3F285675">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该项目《建设项目工程总承包合同》约定计划开始现场施工日期为2023年6月28日，计划竣工日期2024年3月8日。截</w:t>
      </w:r>
      <w:r>
        <w:rPr>
          <w:rFonts w:hint="eastAsia" w:ascii="Times New Roman" w:hAnsi="Times New Roman" w:cs="仿宋_GB2312"/>
          <w:sz w:val="32"/>
          <w:szCs w:val="32"/>
          <w:lang w:val="en-US" w:eastAsia="zh-CN"/>
        </w:rPr>
        <w:t>至</w:t>
      </w:r>
      <w:r>
        <w:rPr>
          <w:rFonts w:hint="eastAsia" w:ascii="Times New Roman" w:hAnsi="Times New Roman" w:eastAsia="仿宋_GB2312" w:cs="仿宋_GB2312"/>
          <w:sz w:val="32"/>
          <w:szCs w:val="32"/>
        </w:rPr>
        <w:t>目前项目尚未完工，已超过合同约定竣工日期90天。</w:t>
      </w:r>
    </w:p>
    <w:p w14:paraId="270CAA99">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、有关建议</w:t>
      </w:r>
    </w:p>
    <w:p w14:paraId="532FEFDB">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（一）认真开展全过程绩效管理工作</w:t>
      </w:r>
    </w:p>
    <w:p w14:paraId="0794CF57">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严格按照《西乡县财政局转发陕西省财政厅关于印发&lt;陕西省财政项目支出绩效评价管理办法&gt;的通知》（西财办预〔2020〕11号）相关规定，对绩效工作进行全过程管理。进一步科学、合理、规范地确定项目绩效目标，以专项资金的范围和年度工作任务作为切入点，全面反映专项资金使用绩效，并将各相关职能或工作内容反映在分项指标中，细化、量化绩效指标，提升各项指标的可考量性和完整性。</w:t>
      </w:r>
    </w:p>
    <w:p w14:paraId="191D171F">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（二）深入调研，统筹规划</w:t>
      </w:r>
    </w:p>
    <w:p w14:paraId="2A05FE64">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要对项目实施背景与实际需求进行深入调研，结合上级目标，制定合理的总目标与细化、量化的阶段性绩效目标，为项目实施指明方向，为项目过程管控提供可靠的依据</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提高资金与项目计划的可行性。</w:t>
      </w:r>
    </w:p>
    <w:p w14:paraId="610818F7">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（三）要建立定期上报与不定期检查的监督机制</w:t>
      </w:r>
    </w:p>
    <w:p w14:paraId="39B2A9C9">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资金使用单位要定期向主管部门上报项目实施进度与实施情况，项目完成后及时提交验收资料或结算</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决算报告；各级主管部门要对项目实行不定期检查的监管措施，及时发现项目存在的不足，对项目进度慢的情况，提出有效的改进措施，督促整改，并做好相应记录，作为后期整改与绩效评价的有力证据，促进项目高效完成预期目标。</w:t>
      </w:r>
    </w:p>
    <w:p w14:paraId="2769911A">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（四）建立完善的质量监督与评估机制</w:t>
      </w:r>
    </w:p>
    <w:p w14:paraId="2C21B2CA">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项目实施过程中要加强过程质量跟踪措施；项目完成后，主管部门要加强项目验收工作，并对项目完成情况、完成质量进行考核与评估，不断提高项目管理水平，保障项目建设达到预期效果。</w:t>
      </w:r>
    </w:p>
    <w:p w14:paraId="3FEE608D">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（五）加强固定资产管理</w:t>
      </w:r>
    </w:p>
    <w:p w14:paraId="526EA969">
      <w:pPr>
        <w:keepNext w:val="0"/>
        <w:keepLines w:val="0"/>
        <w:pageBreakBefore w:val="0"/>
        <w:widowControl w:val="0"/>
        <w:kinsoku/>
        <w:wordWrap/>
        <w:overflowPunct/>
        <w:topLinePunct w:val="0"/>
        <w:autoSpaceDE/>
        <w:autoSpaceDN/>
        <w:bidi w:val="0"/>
        <w:adjustRightInd/>
        <w:snapToGrid/>
        <w:spacing w:line="554" w:lineRule="exact"/>
        <w:ind w:firstLine="640" w:firstLineChars="0"/>
        <w:textAlignment w:val="auto"/>
        <w:rPr>
          <w:rFonts w:hint="default"/>
          <w:lang w:val="en-US" w:eastAsia="zh-CN"/>
        </w:rPr>
      </w:pPr>
      <w:r>
        <w:rPr>
          <w:rFonts w:hint="eastAsia" w:ascii="Times New Roman" w:hAnsi="Times New Roman" w:eastAsia="仿宋_GB2312" w:cs="仿宋_GB2312"/>
          <w:sz w:val="32"/>
          <w:szCs w:val="32"/>
        </w:rPr>
        <w:t>对形成固定资产的项目，根据项目建设内容、使用资金性质、形成项目资产类别等要素，及时登记项目资产信息。资产信息登记后，由行业部门、镇</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街道</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、村按照国有资产、农村集体资产及行业部门资产管理等有关规定，根据项目资金来源、资产受益范围、管理需要、属地原则等进行确权</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对照各自登记形成的项目资产</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确定资产的产权归属。资产确权后，行业部门、镇</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街道</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、村按照各自确定的资产产权归属，逐项做好资产移交，签订项目资产确权移交书和资产管理规定承诺书，建立资产管理台账。</w:t>
      </w:r>
    </w:p>
    <w:p w14:paraId="621E2456">
      <w:pPr>
        <w:keepNext w:val="0"/>
        <w:keepLines w:val="0"/>
        <w:pageBreakBefore w:val="0"/>
        <w:kinsoku/>
        <w:wordWrap/>
        <w:overflowPunct/>
        <w:topLinePunct w:val="0"/>
        <w:autoSpaceDE/>
        <w:autoSpaceDN/>
        <w:bidi w:val="0"/>
        <w:adjustRightInd/>
        <w:snapToGrid/>
        <w:spacing w:line="540" w:lineRule="exact"/>
        <w:ind w:firstLine="320" w:firstLineChars="100"/>
        <w:textAlignment w:val="auto"/>
        <w:rPr>
          <w:rFonts w:hint="default" w:ascii="Times New Roman" w:hAnsi="Times New Roman" w:eastAsia="仿宋_GB2312" w:cs="仿宋_GB2312"/>
          <w:snapToGrid/>
          <w:kern w:val="2"/>
          <w:sz w:val="32"/>
          <w:szCs w:val="32"/>
          <w:lang w:val="en-US" w:eastAsia="zh-CN" w:bidi="ar-SA"/>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2B7E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F18A0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5F18A07">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MmRmYTA5NGU0NDQ0ZTlkMzRlNWJlNTFlZWI4MDUifQ=="/>
  </w:docVars>
  <w:rsids>
    <w:rsidRoot w:val="00000000"/>
    <w:rsid w:val="0391535D"/>
    <w:rsid w:val="053C65BE"/>
    <w:rsid w:val="07C2760B"/>
    <w:rsid w:val="09F9539C"/>
    <w:rsid w:val="0AB77FE5"/>
    <w:rsid w:val="0B640F3B"/>
    <w:rsid w:val="0C6C454B"/>
    <w:rsid w:val="105772C0"/>
    <w:rsid w:val="10BF16E5"/>
    <w:rsid w:val="11905D1D"/>
    <w:rsid w:val="154047C7"/>
    <w:rsid w:val="1F824A45"/>
    <w:rsid w:val="20184D9A"/>
    <w:rsid w:val="213571AA"/>
    <w:rsid w:val="21724A7F"/>
    <w:rsid w:val="22780674"/>
    <w:rsid w:val="24BC729A"/>
    <w:rsid w:val="29B54D92"/>
    <w:rsid w:val="2B414161"/>
    <w:rsid w:val="2C222F5F"/>
    <w:rsid w:val="2CCE155D"/>
    <w:rsid w:val="2D93073E"/>
    <w:rsid w:val="2DC600DF"/>
    <w:rsid w:val="30BA449D"/>
    <w:rsid w:val="37400225"/>
    <w:rsid w:val="375C2B9C"/>
    <w:rsid w:val="38D40BFF"/>
    <w:rsid w:val="399159E4"/>
    <w:rsid w:val="3A2A1F0A"/>
    <w:rsid w:val="3A2E6291"/>
    <w:rsid w:val="3A431D67"/>
    <w:rsid w:val="3B4C6936"/>
    <w:rsid w:val="464E69E7"/>
    <w:rsid w:val="4C70768E"/>
    <w:rsid w:val="4CDB4C2D"/>
    <w:rsid w:val="539A64F3"/>
    <w:rsid w:val="546F4F3A"/>
    <w:rsid w:val="54AB56D0"/>
    <w:rsid w:val="56384F6E"/>
    <w:rsid w:val="56E50F87"/>
    <w:rsid w:val="58153374"/>
    <w:rsid w:val="5CCF0EB8"/>
    <w:rsid w:val="5D3D68F2"/>
    <w:rsid w:val="5F4A1C98"/>
    <w:rsid w:val="629C16CB"/>
    <w:rsid w:val="63534F55"/>
    <w:rsid w:val="669464C0"/>
    <w:rsid w:val="6742110E"/>
    <w:rsid w:val="68DB4B78"/>
    <w:rsid w:val="69CC3C94"/>
    <w:rsid w:val="6D1E1BAB"/>
    <w:rsid w:val="6D6C2159"/>
    <w:rsid w:val="6EA83B27"/>
    <w:rsid w:val="6F42262A"/>
    <w:rsid w:val="70851AD8"/>
    <w:rsid w:val="70A03AAD"/>
    <w:rsid w:val="722D465F"/>
    <w:rsid w:val="7CC52305"/>
    <w:rsid w:val="7FE11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1"/>
    <w:next w:val="1"/>
    <w:qFormat/>
    <w:uiPriority w:val="0"/>
    <w:pPr>
      <w:spacing w:after="120"/>
      <w:ind w:leftChars="200" w:firstLine="420" w:firstLineChars="200"/>
    </w:pPr>
  </w:style>
  <w:style w:type="paragraph" w:customStyle="1" w:styleId="10">
    <w:name w:val="样式 首行缩进:  2 字符"/>
    <w:basedOn w:val="1"/>
    <w:autoRedefine/>
    <w:qFormat/>
    <w:uiPriority w:val="0"/>
    <w:pPr>
      <w:ind w:firstLine="560" w:firstLineChars="200"/>
    </w:pPr>
    <w:rPr>
      <w:rFonts w:cs="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14446</Words>
  <Characters>15378</Characters>
  <Lines>0</Lines>
  <Paragraphs>0</Paragraphs>
  <TotalTime>16</TotalTime>
  <ScaleCrop>false</ScaleCrop>
  <LinksUpToDate>false</LinksUpToDate>
  <CharactersWithSpaces>15378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2024-10-05T08:23:00Z</dcterms:created>
  <dc:creator>Lenovo</dc:creator>
  <cp:lastModifiedBy>exquisite</cp:lastModifiedBy>
  <cp:lastPrinted>2024-11-01T00:31:00Z</cp:lastPrinted>
  <dcterms:modified xsi:type="dcterms:W3CDTF">2024-11-08T03:07:35Z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5E2B1A7A82DF4C1DA81A5AC94AD8F98D_12</vt:lpwstr>
  </property>
</Properties>
</file>