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atLeast"/>
        <w:jc w:val="center"/>
        <w:rPr>
          <w:rFonts w:hint="default" w:ascii="方正小标宋简体" w:hAnsi="华文中宋" w:eastAsia="方正小标宋简体" w:cs="宋体"/>
          <w:spacing w:val="-23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宋体"/>
          <w:spacing w:val="-23"/>
          <w:sz w:val="44"/>
          <w:szCs w:val="44"/>
          <w:lang w:val="zh-TW"/>
        </w:rPr>
        <w:t>西乡县</w:t>
      </w:r>
      <w:r>
        <w:rPr>
          <w:rFonts w:hint="eastAsia" w:ascii="方正小标宋简体" w:hAnsi="华文中宋" w:eastAsia="方正小标宋简体" w:cs="宋体"/>
          <w:spacing w:val="-34"/>
          <w:sz w:val="44"/>
          <w:szCs w:val="44"/>
          <w:lang w:val="zh-TW" w:eastAsia="zh-CN"/>
        </w:rPr>
        <w:t>202</w:t>
      </w:r>
      <w:r>
        <w:rPr>
          <w:rFonts w:hint="eastAsia" w:ascii="方正小标宋简体" w:hAnsi="华文中宋" w:eastAsia="方正小标宋简体" w:cs="宋体"/>
          <w:spacing w:val="-34"/>
          <w:sz w:val="44"/>
          <w:szCs w:val="44"/>
          <w:lang w:val="en-US" w:eastAsia="zh-CN"/>
        </w:rPr>
        <w:t>1</w:t>
      </w:r>
      <w:r>
        <w:rPr>
          <w:rFonts w:hint="eastAsia" w:ascii="方正小标宋简体" w:hAnsi="华文中宋" w:eastAsia="方正小标宋简体" w:cs="宋体"/>
          <w:spacing w:val="-34"/>
          <w:sz w:val="44"/>
          <w:szCs w:val="44"/>
          <w:lang w:val="zh-TW"/>
        </w:rPr>
        <w:t>年</w:t>
      </w:r>
      <w:r>
        <w:rPr>
          <w:rFonts w:hint="eastAsia" w:ascii="方正小标宋简体" w:hAnsi="华文中宋" w:eastAsia="方正小标宋简体" w:cs="宋体"/>
          <w:spacing w:val="-34"/>
          <w:sz w:val="44"/>
          <w:szCs w:val="44"/>
          <w:lang w:eastAsia="zh-CN"/>
        </w:rPr>
        <w:t>12月</w:t>
      </w:r>
      <w:r>
        <w:rPr>
          <w:rFonts w:hint="eastAsia" w:ascii="方正小标宋简体" w:hAnsi="华文中宋" w:eastAsia="方正小标宋简体" w:cs="宋体"/>
          <w:spacing w:val="-34"/>
          <w:sz w:val="44"/>
          <w:szCs w:val="44"/>
          <w:lang w:val="zh-TW"/>
        </w:rPr>
        <w:t>及1~</w:t>
      </w:r>
      <w:r>
        <w:rPr>
          <w:rFonts w:hint="eastAsia" w:ascii="方正小标宋简体" w:hAnsi="华文中宋" w:eastAsia="方正小标宋简体" w:cs="宋体"/>
          <w:spacing w:val="-34"/>
          <w:sz w:val="44"/>
          <w:szCs w:val="44"/>
          <w:lang w:eastAsia="zh-CN"/>
        </w:rPr>
        <w:t>12月</w:t>
      </w:r>
      <w:r>
        <w:rPr>
          <w:rFonts w:hint="eastAsia" w:ascii="方正小标宋简体" w:hAnsi="华文中宋" w:eastAsia="方正小标宋简体" w:cs="宋体"/>
          <w:spacing w:val="-23"/>
          <w:sz w:val="44"/>
          <w:szCs w:val="44"/>
          <w:lang w:val="zh-TW"/>
        </w:rPr>
        <w:t>环境空气质量报告</w:t>
      </w:r>
    </w:p>
    <w:p>
      <w:pPr>
        <w:spacing w:line="620" w:lineRule="exact"/>
        <w:ind w:firstLine="640" w:firstLineChars="200"/>
        <w:rPr>
          <w:rFonts w:hint="eastAsia" w:ascii="黑体" w:hAnsi="仿宋" w:eastAsia="黑体"/>
          <w:color w:val="auto"/>
          <w:sz w:val="32"/>
          <w:szCs w:val="32"/>
          <w:lang w:eastAsia="zh-CN"/>
        </w:rPr>
      </w:pPr>
    </w:p>
    <w:p>
      <w:pPr>
        <w:spacing w:line="620" w:lineRule="exact"/>
        <w:ind w:firstLine="640" w:firstLineChars="200"/>
        <w:rPr>
          <w:rFonts w:ascii="黑体" w:hAnsi="仿宋" w:eastAsia="黑体"/>
          <w:b w:val="0"/>
          <w:bCs w:val="0"/>
          <w:sz w:val="32"/>
          <w:szCs w:val="32"/>
        </w:rPr>
      </w:pPr>
      <w:r>
        <w:rPr>
          <w:rFonts w:hint="eastAsia" w:ascii="黑体" w:hAnsi="仿宋" w:eastAsia="黑体"/>
          <w:b w:val="0"/>
          <w:bCs w:val="0"/>
          <w:sz w:val="32"/>
          <w:szCs w:val="32"/>
        </w:rPr>
        <w:t>一、</w:t>
      </w:r>
      <w:r>
        <w:rPr>
          <w:rFonts w:hint="eastAsia" w:ascii="黑体" w:hAnsi="仿宋" w:eastAsia="黑体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黑体" w:hAnsi="仿宋" w:eastAsia="黑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黑体" w:hAnsi="仿宋" w:eastAsia="黑体"/>
          <w:b w:val="0"/>
          <w:bCs w:val="0"/>
          <w:sz w:val="32"/>
          <w:szCs w:val="32"/>
        </w:rPr>
        <w:t>年</w:t>
      </w:r>
      <w:r>
        <w:rPr>
          <w:rFonts w:hint="eastAsia" w:ascii="黑体" w:hAnsi="仿宋" w:eastAsia="黑体"/>
          <w:b w:val="0"/>
          <w:bCs w:val="0"/>
          <w:sz w:val="32"/>
          <w:szCs w:val="32"/>
          <w:lang w:eastAsia="zh-CN"/>
        </w:rPr>
        <w:t>12月</w:t>
      </w:r>
      <w:r>
        <w:rPr>
          <w:rFonts w:ascii="黑体" w:hAnsi="仿宋" w:eastAsia="黑体"/>
          <w:b w:val="0"/>
          <w:bCs w:val="0"/>
          <w:sz w:val="32"/>
          <w:szCs w:val="32"/>
        </w:rPr>
        <w:t>城</w:t>
      </w:r>
      <w:r>
        <w:rPr>
          <w:rFonts w:hint="eastAsia" w:ascii="黑体" w:hAnsi="仿宋" w:eastAsia="黑体"/>
          <w:b w:val="0"/>
          <w:bCs w:val="0"/>
          <w:sz w:val="32"/>
          <w:szCs w:val="32"/>
        </w:rPr>
        <w:t>区环境空气质量</w:t>
      </w:r>
    </w:p>
    <w:p>
      <w:pPr>
        <w:spacing w:line="62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 xml:space="preserve">   （一）空气质量总体状况。</w:t>
      </w:r>
    </w:p>
    <w:p>
      <w:pPr>
        <w:spacing w:line="560" w:lineRule="exact"/>
        <w:ind w:firstLine="64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优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2天，良26天，轻度污染3天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优良率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90.3%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，优良天数与去年同比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持平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 xml:space="preserve">表1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eastAsia="zh-CN"/>
        </w:rPr>
        <w:t>2021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/>
        </w:rPr>
        <w:t>12月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环境空气质量优良天数统计表</w:t>
      </w:r>
    </w:p>
    <w:p>
      <w:pPr>
        <w:spacing w:line="220" w:lineRule="exact"/>
        <w:ind w:firstLine="640"/>
        <w:jc w:val="center"/>
        <w:rPr>
          <w:rFonts w:ascii="宋体" w:hAnsi="宋体" w:cs="宋体"/>
          <w:color w:val="auto"/>
          <w:sz w:val="18"/>
          <w:szCs w:val="1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  <w:shd w:val="clear" w:color="auto" w:fill="FFFFFF"/>
          <w:lang w:val="en-US" w:eastAsia="zh-CN"/>
        </w:rPr>
        <w:t xml:space="preserve">              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18"/>
          <w:szCs w:val="18"/>
          <w:shd w:val="clear" w:color="auto" w:fill="FFFFFF"/>
        </w:rPr>
        <w:t>单位：天</w:t>
      </w:r>
    </w:p>
    <w:tbl>
      <w:tblPr>
        <w:tblStyle w:val="4"/>
        <w:tblpPr w:leftFromText="180" w:rightFromText="180" w:vertAnchor="text" w:tblpXSpec="center" w:tblpY="21"/>
        <w:tblOverlap w:val="never"/>
        <w:tblW w:w="8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888"/>
        <w:gridCol w:w="680"/>
        <w:gridCol w:w="680"/>
        <w:gridCol w:w="680"/>
        <w:gridCol w:w="680"/>
        <w:gridCol w:w="680"/>
        <w:gridCol w:w="680"/>
        <w:gridCol w:w="680"/>
        <w:gridCol w:w="680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   份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优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良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轻度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污染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中度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污染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重度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污染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严重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污染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仪器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故障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优良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天数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优良率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eastAsia="zh-CN"/>
              </w:rPr>
              <w:t>12月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份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年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83.9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年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90.3%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对  比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-2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+4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-1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+2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增加6.4个百分点</w:t>
            </w:r>
          </w:p>
        </w:tc>
      </w:tr>
    </w:tbl>
    <w:p>
      <w:pPr>
        <w:spacing w:line="620" w:lineRule="exact"/>
        <w:rPr>
          <w:rFonts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 xml:space="preserve">   （二）各监测指标浓度状况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72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8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b/>
          <w:spacing w:val="-17"/>
          <w:sz w:val="32"/>
          <w:szCs w:val="32"/>
        </w:rPr>
        <w:t>可吸入颗粒物（PM</w:t>
      </w:r>
      <w:r>
        <w:rPr>
          <w:rFonts w:hint="eastAsia" w:ascii="仿宋_GB2312" w:hAnsi="仿宋_GB2312" w:eastAsia="仿宋_GB2312" w:cs="仿宋_GB2312"/>
          <w:b/>
          <w:spacing w:val="-17"/>
          <w:sz w:val="32"/>
          <w:szCs w:val="32"/>
          <w:vertAlign w:val="subscript"/>
        </w:rPr>
        <w:t>10</w:t>
      </w:r>
      <w:r>
        <w:rPr>
          <w:rFonts w:hint="eastAsia" w:ascii="仿宋_GB2312" w:hAnsi="仿宋_GB2312" w:eastAsia="仿宋_GB2312" w:cs="仿宋_GB2312"/>
          <w:b/>
          <w:spacing w:val="-17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浓度范围在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>104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之间，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平均浓度为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eastAsia="zh-CN"/>
        </w:rPr>
        <w:t>符合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国家年均值二级标准（≤70ug/m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与去年同比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eastAsia="zh-CN"/>
        </w:rPr>
        <w:t>降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  <w:t>9.1%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-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2、细颗粒物（PM</w:t>
      </w:r>
      <w:r>
        <w:rPr>
          <w:rFonts w:hint="eastAsia" w:ascii="仿宋_GB2312" w:hAnsi="仿宋_GB2312" w:eastAsia="仿宋_GB2312" w:cs="仿宋_GB2312"/>
          <w:b/>
          <w:sz w:val="32"/>
          <w:szCs w:val="32"/>
          <w:vertAlign w:val="subscript"/>
        </w:rPr>
        <w:t>2.5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浓度范围在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之间，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平均浓度为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超过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国家年均值二级标准（≤35ug/m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0.6倍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。与去年同比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eastAsia="zh-CN"/>
        </w:rPr>
        <w:t>上升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3.7%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-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3、二氧化硫（SO</w:t>
      </w:r>
      <w:r>
        <w:rPr>
          <w:rFonts w:hint="eastAsia" w:ascii="仿宋_GB2312" w:hAnsi="仿宋_GB2312" w:eastAsia="仿宋_GB2312" w:cs="仿宋_GB2312"/>
          <w:b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浓度范围在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之间，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平均浓度为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，符合国家年均值二级标准（≤60ug/m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）。与去年同比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>33.3%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-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4、二氧化氮（NO</w:t>
      </w:r>
      <w:r>
        <w:rPr>
          <w:rFonts w:hint="eastAsia" w:ascii="仿宋_GB2312" w:hAnsi="仿宋_GB2312" w:eastAsia="仿宋_GB2312" w:cs="仿宋_GB2312"/>
          <w:b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浓度范围在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之间，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平均浓度为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符合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国家年均值二级标准（≤40ug/m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）。与去年同比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>31.4%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-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5、一氧化碳（CO）。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浓度范围在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lang w:val="en-US" w:eastAsia="zh-CN"/>
        </w:rPr>
        <w:t>1.6m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</w:rPr>
        <w:t>g/m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之间，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第95百分位数浓度为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mg/m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，符合国家24小时均值二级标准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（≤4mg/m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。与去年同比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26.3%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6、臭氧（O</w:t>
      </w:r>
      <w:r>
        <w:rPr>
          <w:rFonts w:hint="eastAsia" w:ascii="仿宋_GB2312" w:hAnsi="仿宋_GB2312" w:eastAsia="仿宋_GB2312" w:cs="仿宋_GB2312"/>
          <w:b/>
          <w:sz w:val="32"/>
          <w:szCs w:val="32"/>
          <w:vertAlign w:val="subscript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浓度范围在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之间，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第90百分位数浓度为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，符合国家8小时最大均值二级标准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（≤160ug/m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与去年同比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上升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3.4%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>
      <w:pPr>
        <w:spacing w:line="54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表2  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2021</w:t>
      </w:r>
      <w:r>
        <w:rPr>
          <w:rFonts w:hint="eastAsia" w:ascii="宋体" w:hAnsi="宋体" w:eastAsia="宋体" w:cs="宋体"/>
          <w:b/>
          <w:sz w:val="28"/>
          <w:szCs w:val="28"/>
        </w:rPr>
        <w:t>年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12月</w:t>
      </w:r>
      <w:r>
        <w:rPr>
          <w:rFonts w:hint="eastAsia" w:ascii="宋体" w:hAnsi="宋体" w:eastAsia="宋体" w:cs="宋体"/>
          <w:b/>
          <w:sz w:val="28"/>
          <w:szCs w:val="28"/>
        </w:rPr>
        <w:t>主要指标同比</w:t>
      </w:r>
    </w:p>
    <w:tbl>
      <w:tblPr>
        <w:tblStyle w:val="4"/>
        <w:tblpPr w:leftFromText="180" w:rightFromText="180" w:vertAnchor="text" w:horzAnchor="page" w:tblpX="1915" w:tblpY="187"/>
        <w:tblOverlap w:val="never"/>
        <w:tblW w:w="86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2"/>
        <w:gridCol w:w="1332"/>
        <w:gridCol w:w="1223"/>
        <w:gridCol w:w="1258"/>
        <w:gridCol w:w="16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</w:trPr>
        <w:tc>
          <w:tcPr>
            <w:tcW w:w="31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主要指标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12月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12月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同期对比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1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优良天数（天）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4"/>
                <w:szCs w:val="24"/>
              </w:rPr>
              <w:t>变</w:t>
            </w:r>
            <w:r>
              <w:rPr>
                <w:rFonts w:hint="eastAsia" w:ascii="仿宋_GB2312" w:hAnsi="仿宋_GB2312" w:eastAsia="仿宋_GB2312" w:cs="仿宋_GB2312"/>
                <w:color w:val="00B050"/>
                <w:sz w:val="24"/>
                <w:szCs w:val="24"/>
                <w:lang w:eastAsia="zh-CN"/>
              </w:rPr>
              <w:t>好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增加2天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1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空气质量综合指数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4.51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4.03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92D05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4"/>
                <w:szCs w:val="24"/>
              </w:rPr>
              <w:t>变</w:t>
            </w:r>
            <w:r>
              <w:rPr>
                <w:rFonts w:hint="eastAsia" w:ascii="仿宋_GB2312" w:hAnsi="仿宋_GB2312" w:eastAsia="仿宋_GB2312" w:cs="仿宋_GB2312"/>
                <w:color w:val="00B050"/>
                <w:sz w:val="24"/>
                <w:szCs w:val="24"/>
                <w:lang w:eastAsia="zh-CN"/>
              </w:rPr>
              <w:t>好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下降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10.6%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1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重度及以上污染天数（天）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持平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1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可吸入颗粒物（PM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ug/m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92D05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4"/>
                <w:szCs w:val="24"/>
              </w:rPr>
              <w:t>变</w:t>
            </w:r>
            <w:r>
              <w:rPr>
                <w:rFonts w:hint="eastAsia" w:ascii="仿宋_GB2312" w:hAnsi="仿宋_GB2312" w:eastAsia="仿宋_GB2312" w:cs="仿宋_GB2312"/>
                <w:color w:val="00B050"/>
                <w:sz w:val="24"/>
                <w:szCs w:val="24"/>
                <w:lang w:eastAsia="zh-CN"/>
              </w:rPr>
              <w:t>好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下降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9.1%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1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细颗粒物（PM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2.5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ug/m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92D05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变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差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上升3.7%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1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二氧化硫（SO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ug/m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4"/>
                <w:szCs w:val="24"/>
              </w:rPr>
              <w:t>变</w:t>
            </w:r>
            <w:r>
              <w:rPr>
                <w:rFonts w:hint="eastAsia" w:ascii="仿宋_GB2312" w:hAnsi="仿宋_GB2312" w:eastAsia="仿宋_GB2312" w:cs="仿宋_GB2312"/>
                <w:color w:val="00B050"/>
                <w:sz w:val="24"/>
                <w:szCs w:val="24"/>
                <w:lang w:eastAsia="zh-CN"/>
              </w:rPr>
              <w:t>好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下降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33.3%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1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二氧化氮（NO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ug/m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4"/>
                <w:szCs w:val="24"/>
              </w:rPr>
              <w:t>变</w:t>
            </w:r>
            <w:r>
              <w:rPr>
                <w:rFonts w:hint="eastAsia" w:ascii="仿宋_GB2312" w:hAnsi="仿宋_GB2312" w:eastAsia="仿宋_GB2312" w:cs="仿宋_GB2312"/>
                <w:color w:val="00B050"/>
                <w:sz w:val="24"/>
                <w:szCs w:val="24"/>
                <w:lang w:eastAsia="zh-CN"/>
              </w:rPr>
              <w:t>好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下降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31.4%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1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一氧化碳（CO）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第95百分位数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mg/m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1.9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92D05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sz w:val="24"/>
                <w:szCs w:val="24"/>
              </w:rPr>
              <w:t>变</w:t>
            </w:r>
            <w:r>
              <w:rPr>
                <w:rFonts w:hint="eastAsia" w:ascii="仿宋_GB2312" w:hAnsi="仿宋_GB2312" w:eastAsia="仿宋_GB2312" w:cs="仿宋_GB2312"/>
                <w:color w:val="00B050"/>
                <w:sz w:val="24"/>
                <w:szCs w:val="24"/>
                <w:lang w:eastAsia="zh-CN"/>
              </w:rPr>
              <w:t>好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下降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26.3%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臭氧（O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第90百分位数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ug/m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92D05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变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差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上升3.4%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首要污染物状况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，空气中首要污染物为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可吸入颗粒物（PM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vertAlign w:val="subscript"/>
        </w:rPr>
        <w:t>10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细颗粒物（PM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bscript"/>
        </w:rPr>
        <w:t>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其中首要污染物为细颗粒物（PM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bscript"/>
        </w:rPr>
        <w:t>2.5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天，占比为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首要污染物为可吸入颗粒物（PM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bscript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天，占比为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20" w:firstLineChars="200"/>
        <w:jc w:val="both"/>
        <w:textAlignment w:val="auto"/>
        <w:outlineLvl w:val="9"/>
        <w:rPr>
          <w:rFonts w:ascii="楷体_GB2312" w:hAnsi="楷体_GB2312" w:eastAsia="楷体_GB2312" w:cs="楷体_GB2312"/>
          <w:b/>
          <w:color w:val="auto"/>
          <w:sz w:val="32"/>
          <w:szCs w:val="32"/>
          <w:shd w:val="clear" w:color="auto" w:fill="auto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98425</wp:posOffset>
            </wp:positionV>
            <wp:extent cx="5177155" cy="2224405"/>
            <wp:effectExtent l="0" t="0" r="4445" b="61595"/>
            <wp:wrapTight wrapText="bothSides">
              <wp:wrapPolygon>
                <wp:start x="0" y="0"/>
                <wp:lineTo x="0" y="21458"/>
                <wp:lineTo x="21539" y="21458"/>
                <wp:lineTo x="21539" y="0"/>
                <wp:lineTo x="0" y="0"/>
              </wp:wrapPolygon>
            </wp:wrapTight>
            <wp:docPr id="11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shd w:val="clear" w:color="auto" w:fill="auto"/>
        </w:rPr>
        <w:t>四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shd w:val="clear" w:color="auto" w:fill="auto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shd w:val="clear" w:color="auto" w:fill="auto"/>
        </w:rPr>
        <w:t>与全市各县区空气质量状况比较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1503680</wp:posOffset>
            </wp:positionV>
            <wp:extent cx="5275580" cy="2919730"/>
            <wp:effectExtent l="0" t="0" r="1270" b="13970"/>
            <wp:wrapTight wrapText="bothSides">
              <wp:wrapPolygon>
                <wp:start x="0" y="0"/>
                <wp:lineTo x="0" y="21421"/>
                <wp:lineTo x="21527" y="21421"/>
                <wp:lineTo x="21527" y="0"/>
                <wp:lineTo x="0" y="0"/>
              </wp:wrapPolygon>
            </wp:wrapTight>
            <wp:docPr id="12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，西乡县城区空气质量综合指数为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4.03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排名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位列全市各县区第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名，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与去年同比排名持平。（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空气质量综合指数值越大表明综合污染程度越重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综合指数相同按优良天数大小排名；优良天数相同，按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PM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subscript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浓度排名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739140</wp:posOffset>
            </wp:positionV>
            <wp:extent cx="5909945" cy="3523615"/>
            <wp:effectExtent l="0" t="0" r="14605" b="635"/>
            <wp:wrapTight wrapText="bothSides">
              <wp:wrapPolygon>
                <wp:start x="0" y="0"/>
                <wp:lineTo x="0" y="21487"/>
                <wp:lineTo x="21514" y="21487"/>
                <wp:lineTo x="21514" y="0"/>
                <wp:lineTo x="0" y="0"/>
              </wp:wrapPolygon>
            </wp:wrapTight>
            <wp:docPr id="8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，西乡县城区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空气质量综合指数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与去年同比下降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10.6%，空气质量大幅变好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（按改善程度由高到低排序）</w:t>
      </w:r>
    </w:p>
    <w:p>
      <w:pPr>
        <w:ind w:firstLine="63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1261745</wp:posOffset>
            </wp:positionV>
            <wp:extent cx="5274310" cy="3149600"/>
            <wp:effectExtent l="0" t="0" r="2540" b="12700"/>
            <wp:wrapTight wrapText="bothSides">
              <wp:wrapPolygon>
                <wp:start x="0" y="0"/>
                <wp:lineTo x="0" y="21426"/>
                <wp:lineTo x="21532" y="21426"/>
                <wp:lineTo x="21532" y="0"/>
                <wp:lineTo x="0" y="0"/>
              </wp:wrapPolygon>
            </wp:wrapTight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，西乡县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空气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天优良，列全市第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优良天数相同按优天数大小排名，优天数相同按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空气质量综合指数排名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2021年12月，西乡县城区空气质量优良天与去年同比增加2天。 </w:t>
      </w:r>
    </w:p>
    <w:p>
      <w:pPr>
        <w:ind w:firstLine="630" w:firstLineChars="300"/>
        <w:jc w:val="both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60325</wp:posOffset>
            </wp:positionV>
            <wp:extent cx="5437505" cy="3074670"/>
            <wp:effectExtent l="0" t="0" r="10795" b="11430"/>
            <wp:wrapTight wrapText="bothSides">
              <wp:wrapPolygon>
                <wp:start x="0" y="0"/>
                <wp:lineTo x="0" y="21413"/>
                <wp:lineTo x="21492" y="21413"/>
                <wp:lineTo x="21492" y="0"/>
                <wp:lineTo x="0" y="0"/>
              </wp:wrapPolygon>
            </wp:wrapTight>
            <wp:docPr id="13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hint="eastAsia" w:ascii="黑体" w:hAnsi="仿宋" w:eastAsia="黑体"/>
          <w:b/>
          <w:bCs/>
          <w:sz w:val="32"/>
          <w:szCs w:val="32"/>
        </w:rPr>
        <w:t>二、</w:t>
      </w:r>
      <w:r>
        <w:rPr>
          <w:rFonts w:hint="eastAsia" w:ascii="黑体" w:hAnsi="仿宋" w:eastAsia="黑体"/>
          <w:b/>
          <w:bCs/>
          <w:sz w:val="32"/>
          <w:szCs w:val="32"/>
          <w:lang w:eastAsia="zh-CN"/>
        </w:rPr>
        <w:t>2021</w:t>
      </w:r>
      <w:r>
        <w:rPr>
          <w:rFonts w:hint="eastAsia" w:ascii="黑体" w:hAnsi="仿宋" w:eastAsia="黑体"/>
          <w:b/>
          <w:bCs/>
          <w:sz w:val="32"/>
          <w:szCs w:val="32"/>
        </w:rPr>
        <w:t>年1～</w:t>
      </w:r>
      <w:r>
        <w:rPr>
          <w:rFonts w:hint="eastAsia" w:ascii="黑体" w:hAnsi="仿宋" w:eastAsia="黑体"/>
          <w:b/>
          <w:bCs/>
          <w:sz w:val="32"/>
          <w:szCs w:val="32"/>
          <w:lang w:eastAsia="zh-CN"/>
        </w:rPr>
        <w:t>12月</w:t>
      </w:r>
      <w:r>
        <w:rPr>
          <w:rFonts w:ascii="黑体" w:hAnsi="仿宋" w:eastAsia="黑体"/>
          <w:b/>
          <w:bCs/>
          <w:sz w:val="32"/>
          <w:szCs w:val="32"/>
        </w:rPr>
        <w:t>城</w:t>
      </w:r>
      <w:r>
        <w:rPr>
          <w:rFonts w:hint="eastAsia" w:ascii="黑体" w:hAnsi="仿宋" w:eastAsia="黑体"/>
          <w:b/>
          <w:bCs/>
          <w:sz w:val="32"/>
          <w:szCs w:val="32"/>
        </w:rPr>
        <w:t>区环境空气质量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(一)</w:t>
      </w:r>
      <w:r>
        <w:rPr>
          <w:rFonts w:hint="eastAsia" w:ascii="楷体" w:hAnsi="楷体" w:eastAsia="楷体" w:cs="楷体"/>
          <w:b/>
          <w:sz w:val="32"/>
          <w:szCs w:val="32"/>
        </w:rPr>
        <w:t>空气质量总体状况。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12月份，</w:t>
      </w:r>
      <w:r>
        <w:rPr>
          <w:rFonts w:hint="eastAsia" w:ascii="仿宋_GB2312" w:hAnsi="仿宋_GB2312" w:eastAsia="仿宋_GB2312" w:cs="仿宋_GB2312"/>
          <w:sz w:val="32"/>
          <w:szCs w:val="32"/>
        </w:rPr>
        <w:t>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184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天，轻度污染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中度污染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污染1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天。优良天共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344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天，优良率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94.2</w:t>
      </w:r>
      <w:r>
        <w:rPr>
          <w:rFonts w:hint="eastAsia" w:ascii="仿宋_GB2312" w:hAnsi="仿宋_GB2312" w:eastAsia="仿宋_GB2312" w:cs="仿宋_GB2312"/>
          <w:sz w:val="32"/>
          <w:szCs w:val="32"/>
        </w:rPr>
        <w:t>%，优良天数同比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page" w:tblpXSpec="center" w:tblpY="868"/>
        <w:tblOverlap w:val="never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01"/>
        <w:gridCol w:w="716"/>
        <w:gridCol w:w="716"/>
        <w:gridCol w:w="716"/>
        <w:gridCol w:w="716"/>
        <w:gridCol w:w="716"/>
        <w:gridCol w:w="716"/>
        <w:gridCol w:w="1115"/>
        <w:gridCol w:w="772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月   份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优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良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轻度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污染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污染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重度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污染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严重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污染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仪器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故障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含停电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优良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天数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优良率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eastAsia="zh-CN"/>
              </w:rPr>
              <w:t>12月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份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年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160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180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0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340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92.9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年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184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160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344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94.2%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对  比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+24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-20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-8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+2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+1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+4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  <w:shd w:val="clear" w:color="auto" w:fill="FFFFFF"/>
                <w:lang w:val="en-US" w:eastAsia="zh-CN"/>
              </w:rPr>
              <w:t>上升1.3个百分点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840" w:firstLineChars="3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表3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2021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年1～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12月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环境空气质量优良天数统计表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41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18"/>
          <w:szCs w:val="1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shd w:val="clear" w:color="auto" w:fill="FFFFFF"/>
          <w:lang w:val="en-US" w:eastAsia="zh-CN"/>
        </w:rPr>
        <w:t xml:space="preserve">                                                                            单位：天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36" w:right="0" w:rightChars="0" w:hanging="436" w:hangingChars="200"/>
        <w:jc w:val="both"/>
        <w:textAlignment w:val="auto"/>
        <w:outlineLvl w:val="9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24"/>
          <w:szCs w:val="24"/>
          <w:shd w:val="clear" w:color="auto" w:fill="FFFFFF"/>
          <w:lang w:val="en-US" w:eastAsia="zh-CN"/>
        </w:rPr>
        <w:t>注：2020年为闰年，导致2020年与2021年会出现优良天数相同，优良率不同的情况。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（二）各监测指标浓度状况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20"/>
          <w:sz w:val="32"/>
          <w:szCs w:val="32"/>
        </w:rPr>
        <w:t>1、</w:t>
      </w:r>
      <w:r>
        <w:rPr>
          <w:rFonts w:hint="eastAsia" w:ascii="楷体" w:hAnsi="楷体" w:eastAsia="楷体" w:cs="楷体"/>
          <w:b/>
          <w:bCs w:val="0"/>
          <w:spacing w:val="-20"/>
          <w:sz w:val="32"/>
          <w:szCs w:val="32"/>
        </w:rPr>
        <w:t>可吸入颗粒物</w:t>
      </w:r>
      <w:r>
        <w:rPr>
          <w:rFonts w:hint="eastAsia" w:ascii="楷体" w:hAnsi="楷体" w:eastAsia="楷体" w:cs="楷体"/>
          <w:b/>
          <w:bCs w:val="0"/>
          <w:spacing w:val="0"/>
          <w:sz w:val="32"/>
          <w:szCs w:val="32"/>
        </w:rPr>
        <w:t>(PM</w:t>
      </w:r>
      <w:r>
        <w:rPr>
          <w:rFonts w:hint="eastAsia" w:ascii="楷体" w:hAnsi="楷体" w:eastAsia="楷体" w:cs="楷体"/>
          <w:b/>
          <w:bCs w:val="0"/>
          <w:spacing w:val="0"/>
          <w:sz w:val="32"/>
          <w:szCs w:val="32"/>
          <w:vertAlign w:val="subscript"/>
        </w:rPr>
        <w:t>10</w:t>
      </w:r>
      <w:r>
        <w:rPr>
          <w:rFonts w:hint="eastAsia" w:ascii="楷体" w:hAnsi="楷体" w:eastAsia="楷体" w:cs="楷体"/>
          <w:b/>
          <w:bCs w:val="0"/>
          <w:spacing w:val="0"/>
          <w:sz w:val="32"/>
          <w:szCs w:val="32"/>
        </w:rPr>
        <w:t>)</w:t>
      </w:r>
      <w:r>
        <w:rPr>
          <w:rFonts w:hint="eastAsia" w:ascii="楷体" w:hAnsi="楷体" w:eastAsia="楷体" w:cs="楷体"/>
          <w:b w:val="0"/>
          <w:bCs/>
          <w:spacing w:val="-23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spacing w:val="-2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eastAsia="zh-CN"/>
        </w:rPr>
        <w:t>浓度范围在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412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浓度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国家年均值二级标准（≤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70ug/m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）。与去年同比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>11.5%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vertAlign w:val="baseli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 xml:space="preserve"> </w:t>
      </w:r>
      <w:r>
        <w:rPr>
          <w:rFonts w:hint="eastAsia" w:ascii="楷体" w:hAnsi="楷体" w:eastAsia="楷体" w:cs="楷体"/>
          <w:b/>
          <w:sz w:val="32"/>
          <w:szCs w:val="32"/>
        </w:rPr>
        <w:t>2、细颗粒物（PM</w:t>
      </w:r>
      <w:r>
        <w:rPr>
          <w:rFonts w:hint="eastAsia" w:ascii="楷体" w:hAnsi="楷体" w:eastAsia="楷体" w:cs="楷体"/>
          <w:b/>
          <w:sz w:val="32"/>
          <w:szCs w:val="32"/>
          <w:vertAlign w:val="subscript"/>
        </w:rPr>
        <w:t>2.5</w:t>
      </w:r>
      <w:r>
        <w:rPr>
          <w:rFonts w:hint="eastAsia" w:ascii="楷体" w:hAnsi="楷体" w:eastAsia="楷体" w:cs="楷体"/>
          <w:b/>
          <w:sz w:val="32"/>
          <w:szCs w:val="32"/>
        </w:rPr>
        <w:t>）</w:t>
      </w:r>
      <w:r>
        <w:rPr>
          <w:rFonts w:hint="eastAsia" w:ascii="楷体" w:hAnsi="楷体" w:eastAsia="楷体" w:cs="楷体"/>
          <w:b/>
          <w:spacing w:val="-2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浓度范围在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333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平均浓度为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国家年均值二级标准（≤35ug/m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与去年同比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3.3%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pacing w:val="-15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3、二氧化硫（SO</w:t>
      </w:r>
      <w:r>
        <w:rPr>
          <w:rFonts w:hint="eastAsia" w:ascii="楷体" w:hAnsi="楷体" w:eastAsia="楷体" w:cs="楷体"/>
          <w:b/>
          <w:sz w:val="32"/>
          <w:szCs w:val="32"/>
          <w:vertAlign w:val="subscript"/>
        </w:rPr>
        <w:t>2</w:t>
      </w:r>
      <w:r>
        <w:rPr>
          <w:rFonts w:hint="eastAsia" w:ascii="楷体" w:hAnsi="楷体" w:eastAsia="楷体" w:cs="楷体"/>
          <w:b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浓度范围在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平均浓度为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，符合国家年均值二级标准（≤60ug/m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）。与去年同比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持平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ascii="仿宋_GB2312" w:hAnsi="仿宋_GB2312" w:eastAsia="仿宋_GB2312" w:cs="仿宋_GB2312"/>
          <w:spacing w:val="-15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4、二氧化氮（NO</w:t>
      </w:r>
      <w:r>
        <w:rPr>
          <w:rFonts w:hint="eastAsia" w:ascii="楷体" w:hAnsi="楷体" w:eastAsia="楷体" w:cs="楷体"/>
          <w:b/>
          <w:sz w:val="32"/>
          <w:szCs w:val="32"/>
          <w:vertAlign w:val="subscript"/>
        </w:rPr>
        <w:t>2</w:t>
      </w:r>
      <w:r>
        <w:rPr>
          <w:rFonts w:hint="eastAsia" w:ascii="楷体" w:hAnsi="楷体" w:eastAsia="楷体" w:cs="楷体"/>
          <w:b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浓度范围在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平均浓度为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，符合国家年均值二级标准（≤40ug/m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）。与去年同比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>17.6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5、一氧化碳（CO）</w:t>
      </w:r>
      <w:r>
        <w:rPr>
          <w:rFonts w:hint="eastAsia" w:ascii="楷体" w:hAnsi="楷体" w:eastAsia="楷体" w:cs="楷体"/>
          <w:b/>
          <w:spacing w:val="-2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浓度范围在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g/m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vertAlign w:val="baseline"/>
          <w:lang w:eastAsia="zh-CN"/>
        </w:rPr>
        <w:t>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vertAlign w:val="baseline"/>
          <w:lang w:val="en-US" w:eastAsia="zh-CN"/>
        </w:rPr>
        <w:t>95百分位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浓度为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mg/m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，符合国家24小时均值二级标准（≤4mg/m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）。与去年同比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7.7%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6、臭氧（O</w:t>
      </w:r>
      <w:r>
        <w:rPr>
          <w:rFonts w:hint="eastAsia" w:ascii="楷体" w:hAnsi="楷体" w:eastAsia="楷体" w:cs="楷体"/>
          <w:b/>
          <w:sz w:val="32"/>
          <w:szCs w:val="32"/>
          <w:vertAlign w:val="subscript"/>
        </w:rPr>
        <w:t>3</w:t>
      </w:r>
      <w:r>
        <w:rPr>
          <w:rFonts w:hint="eastAsia" w:ascii="楷体" w:hAnsi="楷体" w:eastAsia="楷体" w:cs="楷体"/>
          <w:b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浓度范围在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171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90百分位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浓度为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ug/m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，符合国家8小时最大均值二级标准（≤160ug/m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vertAlign w:val="superscript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与去年同比下降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9.8%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60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2021</w:t>
      </w:r>
      <w:r>
        <w:rPr>
          <w:rFonts w:hint="eastAsia" w:ascii="宋体" w:hAnsi="宋体" w:eastAsia="宋体" w:cs="宋体"/>
          <w:b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～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12月</w:t>
      </w:r>
      <w:r>
        <w:rPr>
          <w:rFonts w:hint="eastAsia" w:ascii="宋体" w:hAnsi="宋体" w:eastAsia="宋体" w:cs="宋体"/>
          <w:b/>
          <w:sz w:val="28"/>
          <w:szCs w:val="28"/>
        </w:rPr>
        <w:t>主要指标同比</w:t>
      </w:r>
    </w:p>
    <w:tbl>
      <w:tblPr>
        <w:tblStyle w:val="4"/>
        <w:tblW w:w="83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1295"/>
        <w:gridCol w:w="1188"/>
        <w:gridCol w:w="1223"/>
        <w:gridCol w:w="15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  <w:jc w:val="center"/>
        </w:trPr>
        <w:tc>
          <w:tcPr>
            <w:tcW w:w="30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主要指标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1～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12月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1～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12月</w:t>
            </w:r>
          </w:p>
        </w:tc>
        <w:tc>
          <w:tcPr>
            <w:tcW w:w="280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同期对比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优良天数（天）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344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92D05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92D050"/>
                <w:sz w:val="24"/>
                <w:szCs w:val="24"/>
              </w:rPr>
              <w:t>变好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增加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空气质量综合指数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3.22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2.95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92D05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92D050"/>
                <w:sz w:val="24"/>
                <w:szCs w:val="24"/>
              </w:rPr>
              <w:t>变好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下降8.4%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0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重度及以上污染天数（天）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92D05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变差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增加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可吸入颗粒物（PM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ug/m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92D05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92D050"/>
                <w:sz w:val="24"/>
                <w:szCs w:val="24"/>
              </w:rPr>
              <w:t>变好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下降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11.5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细颗粒物（PM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2.5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ug/m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92D05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92D050"/>
                <w:sz w:val="24"/>
                <w:szCs w:val="24"/>
              </w:rPr>
              <w:t>变好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下降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二氧化硫（SO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ug/m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二氧化氮（NO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ug/m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92D050"/>
                <w:sz w:val="24"/>
                <w:szCs w:val="24"/>
              </w:rPr>
              <w:t>变好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下降17.6%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一氧化碳（CO）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95百分位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mg/m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92D050"/>
                <w:sz w:val="24"/>
                <w:szCs w:val="24"/>
              </w:rPr>
              <w:t>变好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下降7.7%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3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臭氧（O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90百分位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ug/m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92D050"/>
                <w:sz w:val="24"/>
                <w:szCs w:val="24"/>
              </w:rPr>
              <w:t>变好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下降9.8%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80" w:firstLineChars="150"/>
        <w:jc w:val="both"/>
        <w:textAlignment w:val="auto"/>
        <w:outlineLvl w:val="9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（三）首要污染物状况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5" w:firstLineChars="25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1654810</wp:posOffset>
            </wp:positionV>
            <wp:extent cx="4572000" cy="2743200"/>
            <wp:effectExtent l="0" t="0" r="0" b="0"/>
            <wp:wrapTight wrapText="bothSides">
              <wp:wrapPolygon>
                <wp:start x="0" y="0"/>
                <wp:lineTo x="0" y="21450"/>
                <wp:lineTo x="21510" y="21450"/>
                <wp:lineTo x="21510" y="0"/>
                <wp:lineTo x="0" y="0"/>
              </wp:wrapPolygon>
            </wp:wrapTight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 xml:space="preserve"> 2021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空气中首要污染物为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可吸入颗粒物（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PM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vertAlign w:val="subscript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）、细颗粒物（PM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vertAlign w:val="subscript"/>
          <w:lang w:eastAsia="zh-CN"/>
        </w:rPr>
        <w:t>2.5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臭氧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O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_8h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其中首要污染物为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可吸入颗粒物（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PM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vertAlign w:val="subscript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天，占比为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22.4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首要污染物为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细颗粒物（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PM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vertAlign w:val="subscript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天，占比为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46.4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首要污染物为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臭氧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O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_8h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天，占比为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31.1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与全市各县区空气质量状况比较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年1～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，西乡县空气质量综合指数为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2.95</w:t>
      </w:r>
      <w:r>
        <w:rPr>
          <w:rFonts w:hint="eastAsia" w:ascii="仿宋_GB2312" w:hAnsi="仿宋_GB2312" w:eastAsia="仿宋_GB2312" w:cs="仿宋_GB2312"/>
          <w:sz w:val="32"/>
          <w:szCs w:val="32"/>
        </w:rPr>
        <w:t>，列全市各县区排名第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与去年同比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排名上升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空气质量综合指数值越大表明综合污染程度越重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,空气质量综合指数相同按优良天数排名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3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156210</wp:posOffset>
            </wp:positionV>
            <wp:extent cx="5274310" cy="2783840"/>
            <wp:effectExtent l="0" t="0" r="2540" b="16510"/>
            <wp:wrapTight wrapText="bothSides">
              <wp:wrapPolygon>
                <wp:start x="0" y="0"/>
                <wp:lineTo x="0" y="21432"/>
                <wp:lineTo x="21532" y="21432"/>
                <wp:lineTo x="21532" y="0"/>
                <wp:lineTo x="0" y="0"/>
              </wp:wrapPolygon>
            </wp:wrapTight>
            <wp:docPr id="16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年1～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，西乡县空气质量综合指数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与去年同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比下降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8.4%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空气质量大幅变好。</w:t>
      </w:r>
      <w:r>
        <w:rPr>
          <w:rFonts w:hint="eastAsia" w:ascii="仿宋" w:hAnsi="仿宋" w:eastAsia="仿宋"/>
          <w:color w:val="000000"/>
          <w:spacing w:val="-11"/>
          <w:sz w:val="32"/>
          <w:szCs w:val="32"/>
        </w:rPr>
        <w:t>（按改善程度由高到低排序）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107315</wp:posOffset>
            </wp:positionV>
            <wp:extent cx="5727065" cy="3094355"/>
            <wp:effectExtent l="0" t="0" r="6985" b="10795"/>
            <wp:wrapTight wrapText="bothSides">
              <wp:wrapPolygon>
                <wp:start x="0" y="0"/>
                <wp:lineTo x="0" y="21409"/>
                <wp:lineTo x="21554" y="21409"/>
                <wp:lineTo x="21554" y="0"/>
                <wp:lineTo x="0" y="0"/>
              </wp:wrapPolygon>
            </wp:wrapTight>
            <wp:docPr id="1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5036820</wp:posOffset>
            </wp:positionV>
            <wp:extent cx="5559425" cy="3117850"/>
            <wp:effectExtent l="0" t="0" r="3175" b="6350"/>
            <wp:wrapTight wrapText="bothSides">
              <wp:wrapPolygon>
                <wp:start x="0" y="0"/>
                <wp:lineTo x="0" y="21512"/>
                <wp:lineTo x="21538" y="21512"/>
                <wp:lineTo x="21538" y="0"/>
                <wp:lineTo x="0" y="0"/>
              </wp:wrapPolygon>
            </wp:wrapTight>
            <wp:docPr id="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</w:rPr>
        <w:t>1～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，西乡县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空气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优良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344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天，列全市第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与去年同比</w:t>
      </w:r>
      <w:r>
        <w:rPr>
          <w:rFonts w:hint="eastAsia" w:ascii="仿宋_GB2312" w:hAnsi="仿宋_GB2312" w:eastAsia="仿宋_GB2312" w:cs="仿宋_GB2312"/>
          <w:sz w:val="32"/>
          <w:szCs w:val="32"/>
        </w:rPr>
        <w:t>排名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优良天数相同按优天数大小排名）</w:t>
      </w:r>
    </w:p>
    <w:p>
      <w:pPr>
        <w:ind w:firstLine="420" w:firstLineChars="200"/>
        <w:rPr>
          <w:rFonts w:hint="eastAsia" w:ascii="黑体" w:hAnsi="仿宋" w:eastAsia="黑体"/>
          <w:b w:val="0"/>
          <w:bCs w:val="0"/>
          <w:sz w:val="32"/>
          <w:szCs w:val="32"/>
          <w:lang w:eastAsia="zh-CN"/>
        </w:rPr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17145</wp:posOffset>
            </wp:positionV>
            <wp:extent cx="5274310" cy="3536315"/>
            <wp:effectExtent l="0" t="0" r="2540" b="6985"/>
            <wp:wrapTight wrapText="bothSides">
              <wp:wrapPolygon>
                <wp:start x="0" y="0"/>
                <wp:lineTo x="0" y="21526"/>
                <wp:lineTo x="21532" y="21526"/>
                <wp:lineTo x="21532" y="0"/>
                <wp:lineTo x="0" y="0"/>
              </wp:wrapPolygon>
            </wp:wrapTight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1～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，西乡县优良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天数与去年同比增加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4天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仿宋" w:eastAsia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仿宋" w:eastAsia="黑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仿宋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仿宋" w:eastAsia="黑体"/>
          <w:b w:val="0"/>
          <w:bCs w:val="0"/>
          <w:sz w:val="32"/>
          <w:szCs w:val="32"/>
          <w:lang w:eastAsia="zh-CN"/>
        </w:rPr>
        <w:t>三、2021</w:t>
      </w:r>
      <w:r>
        <w:rPr>
          <w:rFonts w:hint="eastAsia" w:ascii="黑体" w:hAnsi="仿宋" w:eastAsia="黑体"/>
          <w:b w:val="0"/>
          <w:bCs w:val="0"/>
          <w:sz w:val="32"/>
          <w:szCs w:val="32"/>
        </w:rPr>
        <w:t>年</w:t>
      </w:r>
      <w:r>
        <w:rPr>
          <w:rFonts w:hint="eastAsia" w:ascii="黑体" w:hAnsi="仿宋" w:eastAsia="黑体"/>
          <w:b w:val="0"/>
          <w:bCs w:val="0"/>
          <w:sz w:val="32"/>
          <w:szCs w:val="32"/>
          <w:lang w:eastAsia="zh-CN"/>
        </w:rPr>
        <w:t>12月</w:t>
      </w:r>
      <w:r>
        <w:rPr>
          <w:rFonts w:ascii="黑体" w:hAnsi="仿宋" w:eastAsia="黑体"/>
          <w:b w:val="0"/>
          <w:bCs w:val="0"/>
          <w:sz w:val="32"/>
          <w:szCs w:val="32"/>
        </w:rPr>
        <w:t>城</w:t>
      </w:r>
      <w:r>
        <w:rPr>
          <w:rFonts w:hint="eastAsia" w:ascii="黑体" w:hAnsi="仿宋" w:eastAsia="黑体"/>
          <w:b w:val="0"/>
          <w:bCs w:val="0"/>
          <w:sz w:val="32"/>
          <w:szCs w:val="32"/>
        </w:rPr>
        <w:t>区</w:t>
      </w:r>
      <w:r>
        <w:rPr>
          <w:rFonts w:hint="eastAsia" w:ascii="黑体" w:hAnsi="仿宋" w:eastAsia="黑体"/>
          <w:b w:val="0"/>
          <w:bCs w:val="0"/>
          <w:sz w:val="32"/>
          <w:szCs w:val="32"/>
          <w:lang w:eastAsia="zh-CN"/>
        </w:rPr>
        <w:t>两个站点</w:t>
      </w:r>
      <w:r>
        <w:rPr>
          <w:rFonts w:hint="eastAsia" w:ascii="黑体" w:hAnsi="仿宋" w:eastAsia="黑体"/>
          <w:b w:val="0"/>
          <w:bCs w:val="0"/>
          <w:sz w:val="32"/>
          <w:szCs w:val="32"/>
        </w:rPr>
        <w:t>环境空气质量</w:t>
      </w:r>
      <w:r>
        <w:rPr>
          <w:rFonts w:hint="eastAsia" w:ascii="黑体" w:hAnsi="仿宋" w:eastAsia="黑体"/>
          <w:b w:val="0"/>
          <w:bCs w:val="0"/>
          <w:sz w:val="32"/>
          <w:szCs w:val="32"/>
          <w:lang w:eastAsia="zh-CN"/>
        </w:rPr>
        <w:t>对比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西乡四中站点空气质量综合指数明显高于西乡县监测站站点。西乡四中站点除CO、O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  <w:t>浓度略低，其它四项指标均高于西乡县监测站，特别是PM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subscript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  <w:t>、PM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subscript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  <w:t>浓度。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2021</w:t>
      </w:r>
      <w:r>
        <w:rPr>
          <w:rFonts w:hint="eastAsia" w:ascii="宋体" w:hAnsi="宋体" w:eastAsia="宋体" w:cs="宋体"/>
          <w:b/>
          <w:sz w:val="28"/>
          <w:szCs w:val="28"/>
        </w:rPr>
        <w:t>年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12月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两个站点</w:t>
      </w:r>
      <w:r>
        <w:rPr>
          <w:rFonts w:hint="eastAsia" w:ascii="宋体" w:hAnsi="宋体" w:eastAsia="宋体" w:cs="宋体"/>
          <w:b/>
          <w:sz w:val="28"/>
          <w:szCs w:val="28"/>
        </w:rPr>
        <w:t>主要指标同比</w:t>
      </w:r>
    </w:p>
    <w:tbl>
      <w:tblPr>
        <w:tblStyle w:val="4"/>
        <w:tblW w:w="91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1100"/>
        <w:gridCol w:w="1100"/>
        <w:gridCol w:w="1107"/>
        <w:gridCol w:w="1100"/>
        <w:gridCol w:w="1100"/>
        <w:gridCol w:w="11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Header/>
          <w:jc w:val="center"/>
        </w:trPr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站点</w:t>
            </w:r>
          </w:p>
        </w:tc>
        <w:tc>
          <w:tcPr>
            <w:tcW w:w="33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西乡县监测站</w:t>
            </w:r>
          </w:p>
        </w:tc>
        <w:tc>
          <w:tcPr>
            <w:tcW w:w="33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西乡四中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Header/>
          <w:jc w:val="center"/>
        </w:trPr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主要指标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12月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12月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变化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1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12月</w:t>
            </w:r>
          </w:p>
        </w:tc>
        <w:tc>
          <w:tcPr>
            <w:tcW w:w="110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12月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变化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空气质量综合指数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3.91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3.55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-9.2%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5.15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4.41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-14.4%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可吸入颗粒物（PM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ug/m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63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-3.2%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-16.1%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细颗粒物（PM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2.5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ug/m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-8.0%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+12.1%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二氧化硫（SO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ug/m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-28.6%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-45.5%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二氧化氮（NO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ug/m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-16.7%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-44.9%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一氧化碳（CO）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95百分位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mg/m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2.0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-20.0%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-25.0%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臭氧（O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90百分位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</w:rPr>
              <w:t>ug/m</w:t>
            </w:r>
            <w:r>
              <w:rPr>
                <w:rFonts w:hint="eastAsia" w:ascii="仿宋_GB2312" w:hAnsi="仿宋_GB2312" w:eastAsia="仿宋_GB2312" w:cs="仿宋_GB2312"/>
                <w:spacing w:val="-15"/>
                <w:sz w:val="32"/>
                <w:szCs w:val="32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+6.9%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持平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虽然两个站点空气质量较去年都有所变好，但是西乡四中站点空气质量明显高于西乡县监测站站点。监测站站点位于城北小区内，周边汽车数量较大，车辆在起步或怠速情况下会产生大量CO，导致该站点区域CO浓度偏高。而四中站点位于工业园区内，周边道路扬尘较明显，同时周边村民大多数仍采用燃煤、生物质等作为取暖原料，导致该区域P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bscript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、PM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bscript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、SO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明显偏高。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总体评价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15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12月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空气质量评价: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西乡县环境空气质量较去年同期相比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有所变好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，虽然可吸入颗粒物（PM</w:t>
      </w:r>
      <w:r>
        <w:rPr>
          <w:rFonts w:hint="eastAsia" w:ascii="仿宋_GB2312" w:hAnsi="仿宋_GB2312" w:eastAsia="仿宋_GB2312" w:cs="仿宋_GB2312"/>
          <w:bCs/>
          <w:sz w:val="32"/>
          <w:szCs w:val="32"/>
          <w:vertAlign w:val="subscript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）、臭氧（O</w:t>
      </w:r>
      <w:r>
        <w:rPr>
          <w:rFonts w:hint="eastAsia" w:ascii="仿宋_GB2312" w:hAnsi="仿宋_GB2312" w:eastAsia="仿宋_GB2312" w:cs="仿宋_GB2312"/>
          <w:bCs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）浓度较去年有所上升，但其它四项主要指标浓度</w:t>
      </w:r>
      <w:r>
        <w:rPr>
          <w:rFonts w:hint="eastAsia" w:ascii="仿宋_GB2312" w:hAnsi="仿宋_GB2312" w:eastAsia="仿宋_GB2312" w:cs="仿宋_GB2312"/>
          <w:bCs/>
          <w:sz w:val="32"/>
          <w:szCs w:val="32"/>
          <w:vertAlign w:val="baseline"/>
          <w:lang w:val="en-US" w:eastAsia="zh-CN"/>
        </w:rPr>
        <w:t>与去年同比均大幅下降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环境空气质量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  <w:t>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好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  <w:t>的主要原因是：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污染物扩散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气象条件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明显偏好是空气质量同比变好的主要原因。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主要表现在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降水频率比去年同期偏多，湿沉降作用明显，这是造成污染物浓度下降的主要因素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建议：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应着重</w:t>
      </w:r>
      <w:r>
        <w:rPr>
          <w:rFonts w:hint="eastAsia" w:ascii="仿宋_GB2312" w:hAnsi="仿宋" w:eastAsia="仿宋_GB2312"/>
          <w:sz w:val="32"/>
          <w:szCs w:val="32"/>
        </w:rPr>
        <w:t>加强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颗粒物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的治理工作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强化工业企业监督管理，加大冬防期涉气企业专项检查力度，依法打击环境违法行为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eastAsia="仿宋_GB2312"/>
          <w:sz w:val="32"/>
          <w:szCs w:val="32"/>
        </w:rPr>
        <w:t>严格落实施工工地“六个100%”抑尘措施，加强建筑工地及道路运输车辆巡查检查，对达不到抑尘措施要求的建筑工地停工整治，对撒洒滴漏、带泥上路、不覆盖等运输行为严格查处。</w:t>
      </w:r>
    </w:p>
    <w:p>
      <w:pPr>
        <w:keepNext w:val="0"/>
        <w:keepLines w:val="0"/>
        <w:pageBreakBefore w:val="0"/>
        <w:widowControl w:val="0"/>
        <w:tabs>
          <w:tab w:val="left" w:pos="6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pacing w:val="-11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(二)1-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12月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空气质量评价: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环境空气质量较去年同比有所变好。优良天数同比增加4天，六项主要指标浓度与去年同期相比均呈现持平或持续下降趋势</w:t>
      </w:r>
      <w:r>
        <w:rPr>
          <w:rFonts w:hint="eastAsia" w:ascii="仿宋_GB2312" w:hAnsi="仿宋_GB2312" w:eastAsia="仿宋_GB2312" w:cs="仿宋_GB2312"/>
          <w:bCs/>
          <w:spacing w:val="-11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1-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环境空气质量较去年同比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有所变好</w:t>
      </w:r>
      <w:r>
        <w:rPr>
          <w:rFonts w:hint="default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原因：虽然在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32"/>
          <w:szCs w:val="32"/>
          <w:lang w:val="en-US" w:eastAsia="zh-CN"/>
        </w:rPr>
        <w:t>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节期间，出现燃放烟花爆竹现象，加之1-2月大气污染扩散气象条件较差，造成PM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subscript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、PM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subscript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、SO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浓度出现大幅度上升，空气质量出现明显变差。但是3-12月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大气污染扩散气象条件明显偏强，主要表现在降雨增多，大幅降低了道路扬尘、沙尘天气及臭氧污染对全县空气质量的影响，促使我县空气质量出现先变差后大幅变好的趋势。</w:t>
      </w:r>
    </w:p>
    <w:p>
      <w:pPr>
        <w:tabs>
          <w:tab w:val="left" w:pos="6879"/>
        </w:tabs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建议：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污染天主要集中在冬季（1月、2月、12月），主要是冬季大气污染扩散气象条件明显偏差，同时气态污染物排放浓度明显升高，应在冬季加强对散煤售卖的监管力度及大力宣传清洁能源的优势，确保气态污染物的持续降低；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同时</w:t>
      </w:r>
      <w:r>
        <w:rPr>
          <w:rFonts w:hint="eastAsia" w:eastAsia="仿宋_GB2312"/>
          <w:sz w:val="32"/>
          <w:szCs w:val="32"/>
          <w:lang w:eastAsia="zh-CN"/>
        </w:rPr>
        <w:t>加强扬尘污染管控力度，确保“六个</w:t>
      </w:r>
      <w:r>
        <w:rPr>
          <w:rFonts w:hint="eastAsia" w:eastAsia="仿宋_GB2312"/>
          <w:spacing w:val="-6"/>
          <w:sz w:val="32"/>
          <w:szCs w:val="32"/>
          <w:lang w:eastAsia="zh-CN"/>
        </w:rPr>
        <w:t>百分百”等扬尘污染防治措施落实到位。对渣土车、砂石车、商砼车运输管控，坚决杜绝带泥上路等违规问题发生。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全面协同减排、持续减排，努力改善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我县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环境空气质量。</w:t>
      </w:r>
    </w:p>
    <w:p>
      <w:pPr>
        <w:keepNext w:val="0"/>
        <w:keepLines w:val="0"/>
        <w:pageBreakBefore w:val="0"/>
        <w:widowControl w:val="0"/>
        <w:tabs>
          <w:tab w:val="left" w:pos="6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：1. 【说明】</w:t>
      </w:r>
    </w:p>
    <w:p>
      <w:pPr>
        <w:keepNext w:val="0"/>
        <w:keepLines w:val="0"/>
        <w:pageBreakBefore w:val="0"/>
        <w:widowControl w:val="0"/>
        <w:tabs>
          <w:tab w:val="left" w:pos="6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bCs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2.  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t xml:space="preserve">汉中市各县（区）空气质量状况统计表              </w:t>
      </w:r>
    </w:p>
    <w:p>
      <w:pPr>
        <w:keepNext w:val="0"/>
        <w:keepLines w:val="0"/>
        <w:pageBreakBefore w:val="0"/>
        <w:widowControl w:val="0"/>
        <w:tabs>
          <w:tab w:val="left" w:pos="68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3.  </w:t>
      </w:r>
      <w:r>
        <w:rPr>
          <w:rFonts w:hint="eastAsia" w:ascii="仿宋_GB2312" w:hAnsi="仿宋_GB2312" w:eastAsia="仿宋_GB2312" w:cs="仿宋_GB2312"/>
          <w:bCs/>
          <w:spacing w:val="-22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bCs/>
          <w:spacing w:val="-22"/>
          <w:sz w:val="32"/>
          <w:szCs w:val="32"/>
        </w:rPr>
        <w:t>年1～</w:t>
      </w:r>
      <w:r>
        <w:rPr>
          <w:rFonts w:hint="eastAsia" w:ascii="仿宋_GB2312" w:hAnsi="仿宋_GB2312" w:eastAsia="仿宋_GB2312" w:cs="仿宋_GB2312"/>
          <w:bCs/>
          <w:spacing w:val="-22"/>
          <w:sz w:val="32"/>
          <w:szCs w:val="32"/>
          <w:lang w:eastAsia="zh-CN"/>
        </w:rPr>
        <w:t>12月</w:t>
      </w:r>
      <w:r>
        <w:rPr>
          <w:rFonts w:hint="eastAsia" w:ascii="仿宋_GB2312" w:hAnsi="仿宋_GB2312" w:eastAsia="仿宋_GB2312" w:cs="仿宋_GB2312"/>
          <w:bCs/>
          <w:spacing w:val="-22"/>
          <w:sz w:val="32"/>
          <w:szCs w:val="32"/>
        </w:rPr>
        <w:t>汉中市各县（区）空气质量状况统计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t>表</w:t>
      </w:r>
    </w:p>
    <w:p>
      <w:pPr>
        <w:spacing w:line="360" w:lineRule="exact"/>
        <w:rPr>
          <w:rFonts w:hint="eastAsia" w:ascii="黑体" w:hAnsi="仿宋" w:eastAsia="黑体"/>
          <w:sz w:val="32"/>
          <w:szCs w:val="32"/>
        </w:rPr>
      </w:pPr>
    </w:p>
    <w:p>
      <w:pPr>
        <w:spacing w:line="360" w:lineRule="exact"/>
        <w:rPr>
          <w:rFonts w:hint="eastAsia" w:ascii="黑体" w:hAnsi="仿宋" w:eastAsia="黑体"/>
          <w:sz w:val="32"/>
          <w:szCs w:val="32"/>
        </w:rPr>
      </w:pPr>
    </w:p>
    <w:p>
      <w:pPr>
        <w:spacing w:line="360" w:lineRule="exact"/>
        <w:rPr>
          <w:rFonts w:hint="eastAsia" w:ascii="黑体" w:hAnsi="仿宋" w:eastAsia="黑体"/>
          <w:sz w:val="32"/>
          <w:szCs w:val="32"/>
        </w:rPr>
      </w:pPr>
    </w:p>
    <w:p>
      <w:pPr>
        <w:spacing w:line="360" w:lineRule="exact"/>
        <w:rPr>
          <w:rFonts w:hint="eastAsia" w:ascii="黑体" w:hAnsi="仿宋" w:eastAsia="黑体"/>
          <w:sz w:val="32"/>
          <w:szCs w:val="32"/>
        </w:rPr>
      </w:pPr>
    </w:p>
    <w:p>
      <w:pPr>
        <w:spacing w:line="360" w:lineRule="exact"/>
        <w:rPr>
          <w:rFonts w:hint="eastAsia" w:ascii="黑体" w:hAnsi="仿宋" w:eastAsia="黑体"/>
          <w:sz w:val="32"/>
          <w:szCs w:val="32"/>
        </w:rPr>
      </w:pPr>
    </w:p>
    <w:p>
      <w:pPr>
        <w:spacing w:line="360" w:lineRule="exact"/>
        <w:rPr>
          <w:rFonts w:hint="eastAsia" w:ascii="黑体" w:hAnsi="仿宋" w:eastAsia="黑体"/>
          <w:sz w:val="32"/>
          <w:szCs w:val="32"/>
        </w:rPr>
      </w:pPr>
    </w:p>
    <w:p>
      <w:pPr>
        <w:spacing w:line="360" w:lineRule="exact"/>
        <w:rPr>
          <w:rFonts w:hint="eastAsia" w:ascii="黑体" w:hAnsi="仿宋" w:eastAsia="黑体"/>
          <w:sz w:val="32"/>
          <w:szCs w:val="32"/>
        </w:rPr>
      </w:pPr>
    </w:p>
    <w:p>
      <w:pPr>
        <w:spacing w:line="360" w:lineRule="exact"/>
        <w:rPr>
          <w:rFonts w:hint="eastAsia" w:ascii="黑体" w:hAnsi="仿宋" w:eastAsia="黑体"/>
          <w:sz w:val="32"/>
          <w:szCs w:val="32"/>
        </w:rPr>
      </w:pPr>
    </w:p>
    <w:p>
      <w:pPr>
        <w:spacing w:line="360" w:lineRule="exact"/>
        <w:rPr>
          <w:rFonts w:hint="eastAsia" w:ascii="黑体" w:hAnsi="仿宋" w:eastAsia="黑体"/>
          <w:sz w:val="32"/>
          <w:szCs w:val="32"/>
        </w:rPr>
      </w:pPr>
    </w:p>
    <w:p>
      <w:pPr>
        <w:spacing w:line="360" w:lineRule="exact"/>
        <w:rPr>
          <w:rFonts w:hint="eastAsia" w:ascii="黑体" w:hAnsi="仿宋" w:eastAsia="黑体"/>
          <w:sz w:val="32"/>
          <w:szCs w:val="32"/>
        </w:rPr>
      </w:pPr>
    </w:p>
    <w:p>
      <w:pPr>
        <w:spacing w:line="360" w:lineRule="exact"/>
        <w:rPr>
          <w:rFonts w:hint="eastAsia" w:ascii="黑体" w:hAnsi="仿宋" w:eastAsia="黑体"/>
          <w:sz w:val="32"/>
          <w:szCs w:val="32"/>
        </w:rPr>
      </w:pPr>
    </w:p>
    <w:p>
      <w:pPr>
        <w:spacing w:line="360" w:lineRule="exact"/>
        <w:rPr>
          <w:rFonts w:hint="eastAsia" w:ascii="黑体" w:hAnsi="仿宋" w:eastAsia="黑体"/>
          <w:sz w:val="32"/>
          <w:szCs w:val="32"/>
        </w:rPr>
      </w:pPr>
    </w:p>
    <w:p>
      <w:pPr>
        <w:spacing w:line="360" w:lineRule="exact"/>
        <w:rPr>
          <w:rFonts w:hint="eastAsia" w:ascii="黑体" w:hAnsi="仿宋" w:eastAsia="黑体"/>
          <w:sz w:val="32"/>
          <w:szCs w:val="32"/>
        </w:rPr>
      </w:pPr>
    </w:p>
    <w:p>
      <w:pPr>
        <w:spacing w:line="360" w:lineRule="exact"/>
        <w:rPr>
          <w:rFonts w:hint="eastAsia" w:ascii="黑体" w:hAnsi="仿宋" w:eastAsia="黑体"/>
          <w:sz w:val="32"/>
          <w:szCs w:val="32"/>
        </w:rPr>
      </w:pPr>
    </w:p>
    <w:p>
      <w:pPr>
        <w:spacing w:line="360" w:lineRule="exac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附件1</w:t>
      </w:r>
    </w:p>
    <w:p>
      <w:pPr>
        <w:spacing w:line="360" w:lineRule="exac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【说明】</w:t>
      </w:r>
    </w:p>
    <w:p>
      <w:pPr>
        <w:tabs>
          <w:tab w:val="left" w:pos="6879"/>
        </w:tabs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1.《环境空气质量标准》（GB3095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下降</w:t>
      </w:r>
      <w:r>
        <w:rPr>
          <w:rFonts w:hint="eastAsia" w:ascii="仿宋_GB2312" w:hAnsi="仿宋" w:eastAsia="仿宋_GB2312"/>
          <w:sz w:val="32"/>
          <w:szCs w:val="32"/>
        </w:rPr>
        <w:t>2012）中六项污染物浓度限值如下表所示：</w:t>
      </w:r>
    </w:p>
    <w:p>
      <w:pPr>
        <w:spacing w:beforeLines="20" w:afterLines="20" w:line="594" w:lineRule="exact"/>
        <w:jc w:val="center"/>
        <w:rPr>
          <w:rFonts w:ascii="方正书宋简体" w:hAnsi="仿宋" w:eastAsia="方正书宋简体"/>
          <w:b/>
          <w:sz w:val="32"/>
          <w:szCs w:val="32"/>
        </w:rPr>
      </w:pPr>
      <w:r>
        <w:rPr>
          <w:rFonts w:hint="eastAsia" w:ascii="方正书宋简体" w:hAnsi="仿宋" w:eastAsia="方正书宋简体"/>
          <w:b/>
          <w:sz w:val="32"/>
          <w:szCs w:val="32"/>
        </w:rPr>
        <w:t>环境空气污染物基本项目浓度限值</w:t>
      </w:r>
    </w:p>
    <w:tbl>
      <w:tblPr>
        <w:tblStyle w:val="4"/>
        <w:tblW w:w="88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241"/>
        <w:gridCol w:w="1680"/>
        <w:gridCol w:w="1517"/>
        <w:gridCol w:w="1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b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b/>
                <w:sz w:val="24"/>
                <w:szCs w:val="24"/>
              </w:rPr>
              <w:t>污染物项目</w:t>
            </w:r>
          </w:p>
        </w:tc>
        <w:tc>
          <w:tcPr>
            <w:tcW w:w="224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b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b/>
                <w:sz w:val="24"/>
                <w:szCs w:val="24"/>
              </w:rPr>
              <w:t>平均时间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b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b/>
                <w:sz w:val="24"/>
                <w:szCs w:val="24"/>
              </w:rPr>
              <w:t>浓度限值</w:t>
            </w:r>
          </w:p>
        </w:tc>
        <w:tc>
          <w:tcPr>
            <w:tcW w:w="166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b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b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b/>
                <w:sz w:val="24"/>
                <w:szCs w:val="24"/>
              </w:rPr>
            </w:pPr>
          </w:p>
        </w:tc>
        <w:tc>
          <w:tcPr>
            <w:tcW w:w="224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b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b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b/>
                <w:sz w:val="24"/>
                <w:szCs w:val="24"/>
              </w:rPr>
              <w:t>一级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b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b/>
                <w:sz w:val="24"/>
                <w:szCs w:val="24"/>
              </w:rPr>
              <w:t>二级</w:t>
            </w:r>
          </w:p>
        </w:tc>
        <w:tc>
          <w:tcPr>
            <w:tcW w:w="166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可吸入颗粒物</w:t>
            </w:r>
          </w:p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（PM</w:t>
            </w:r>
            <w:r>
              <w:rPr>
                <w:rFonts w:hint="eastAsia" w:ascii="方正书宋简体" w:hAnsi="仿宋" w:eastAsia="方正书宋简体"/>
                <w:sz w:val="24"/>
                <w:szCs w:val="24"/>
                <w:vertAlign w:val="subscript"/>
              </w:rPr>
              <w:t>10</w:t>
            </w: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）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年平均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40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70</w:t>
            </w:r>
          </w:p>
        </w:tc>
        <w:tc>
          <w:tcPr>
            <w:tcW w:w="166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微克/立方米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24小时平均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50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150</w:t>
            </w:r>
          </w:p>
        </w:tc>
        <w:tc>
          <w:tcPr>
            <w:tcW w:w="166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细颗粒物</w:t>
            </w:r>
          </w:p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（PM</w:t>
            </w:r>
            <w:r>
              <w:rPr>
                <w:rFonts w:hint="eastAsia" w:ascii="方正书宋简体" w:hAnsi="仿宋" w:eastAsia="方正书宋简体"/>
                <w:sz w:val="24"/>
                <w:szCs w:val="24"/>
                <w:vertAlign w:val="subscript"/>
              </w:rPr>
              <w:t>2.5</w:t>
            </w: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）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年平均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15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35</w:t>
            </w:r>
          </w:p>
        </w:tc>
        <w:tc>
          <w:tcPr>
            <w:tcW w:w="166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24小时平均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35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75</w:t>
            </w:r>
          </w:p>
        </w:tc>
        <w:tc>
          <w:tcPr>
            <w:tcW w:w="166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二氧化硫</w:t>
            </w:r>
          </w:p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（SO</w:t>
            </w:r>
            <w:r>
              <w:rPr>
                <w:rFonts w:hint="eastAsia" w:ascii="方正书宋简体" w:hAnsi="仿宋" w:eastAsia="方正书宋简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）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年平均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20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60</w:t>
            </w:r>
          </w:p>
        </w:tc>
        <w:tc>
          <w:tcPr>
            <w:tcW w:w="166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24小时平均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50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150</w:t>
            </w:r>
          </w:p>
        </w:tc>
        <w:tc>
          <w:tcPr>
            <w:tcW w:w="166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二氧化氮</w:t>
            </w:r>
          </w:p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（NO</w:t>
            </w:r>
            <w:r>
              <w:rPr>
                <w:rFonts w:hint="eastAsia" w:ascii="方正书宋简体" w:hAnsi="仿宋" w:eastAsia="方正书宋简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）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年平均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40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40</w:t>
            </w:r>
          </w:p>
        </w:tc>
        <w:tc>
          <w:tcPr>
            <w:tcW w:w="166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24小时平均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80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80</w:t>
            </w:r>
          </w:p>
        </w:tc>
        <w:tc>
          <w:tcPr>
            <w:tcW w:w="166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一氧化碳</w:t>
            </w:r>
          </w:p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（CO）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24小时平均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4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4</w:t>
            </w:r>
          </w:p>
        </w:tc>
        <w:tc>
          <w:tcPr>
            <w:tcW w:w="166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毫克/立方米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1小时平均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10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10</w:t>
            </w:r>
          </w:p>
        </w:tc>
        <w:tc>
          <w:tcPr>
            <w:tcW w:w="166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臭氧</w:t>
            </w:r>
          </w:p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（O</w:t>
            </w:r>
            <w:r>
              <w:rPr>
                <w:rFonts w:hint="eastAsia" w:ascii="方正书宋简体" w:hAnsi="仿宋" w:eastAsia="方正书宋简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）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日最大8小时平均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100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160</w:t>
            </w:r>
          </w:p>
        </w:tc>
        <w:tc>
          <w:tcPr>
            <w:tcW w:w="166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微克/立方米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1小时平均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160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  <w:r>
              <w:rPr>
                <w:rFonts w:hint="eastAsia" w:ascii="方正书宋简体" w:hAnsi="仿宋" w:eastAsia="方正书宋简体"/>
                <w:sz w:val="24"/>
                <w:szCs w:val="24"/>
              </w:rPr>
              <w:t>200</w:t>
            </w:r>
          </w:p>
        </w:tc>
        <w:tc>
          <w:tcPr>
            <w:tcW w:w="166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hAnsi="仿宋" w:eastAsia="方正书宋简体"/>
                <w:sz w:val="24"/>
                <w:szCs w:val="24"/>
              </w:rPr>
            </w:pPr>
          </w:p>
        </w:tc>
      </w:tr>
    </w:tbl>
    <w:p>
      <w:pPr>
        <w:tabs>
          <w:tab w:val="left" w:pos="6879"/>
        </w:tabs>
        <w:spacing w:line="560" w:lineRule="exact"/>
        <w:ind w:firstLine="640" w:firstLineChars="200"/>
        <w:rPr>
          <w:rFonts w:hint="default" w:ascii="仿宋_GB2312" w:hAnsi="仿宋_GB2312" w:eastAsia="仿宋_GB2312" w:cs="仿宋_GB2312"/>
          <w:spacing w:val="-11"/>
          <w:sz w:val="24"/>
          <w:szCs w:val="24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b/>
          <w:sz w:val="32"/>
          <w:szCs w:val="32"/>
        </w:rPr>
        <w:t>环境空气质量综合指数：</w:t>
      </w:r>
      <w:r>
        <w:rPr>
          <w:rFonts w:hint="eastAsia" w:ascii="仿宋_GB2312" w:hAnsi="仿宋" w:eastAsia="仿宋_GB2312"/>
          <w:sz w:val="32"/>
          <w:szCs w:val="32"/>
        </w:rPr>
        <w:t>是描述城市环境空气质量综合状况的无量纲指数，它综合考虑了SO</w:t>
      </w:r>
      <w:r>
        <w:rPr>
          <w:rFonts w:hint="eastAsia" w:ascii="仿宋_GB2312" w:hAnsi="仿宋" w:eastAsia="仿宋_GB2312"/>
          <w:sz w:val="32"/>
          <w:szCs w:val="32"/>
          <w:vertAlign w:val="subscript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、NO</w:t>
      </w:r>
      <w:r>
        <w:rPr>
          <w:rFonts w:hint="eastAsia" w:ascii="仿宋_GB2312" w:hAnsi="仿宋" w:eastAsia="仿宋_GB2312"/>
          <w:sz w:val="32"/>
          <w:szCs w:val="32"/>
          <w:vertAlign w:val="subscript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、PM</w:t>
      </w:r>
      <w:r>
        <w:rPr>
          <w:rFonts w:hint="eastAsia" w:ascii="仿宋_GB2312" w:hAnsi="仿宋" w:eastAsia="仿宋_GB2312"/>
          <w:sz w:val="32"/>
          <w:szCs w:val="32"/>
          <w:vertAlign w:val="subscript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、PM</w:t>
      </w:r>
      <w:r>
        <w:rPr>
          <w:rFonts w:hint="eastAsia" w:ascii="仿宋_GB2312" w:hAnsi="仿宋" w:eastAsia="仿宋_GB2312"/>
          <w:sz w:val="32"/>
          <w:szCs w:val="32"/>
          <w:vertAlign w:val="subscript"/>
        </w:rPr>
        <w:t>2.5</w:t>
      </w:r>
      <w:r>
        <w:rPr>
          <w:rFonts w:hint="eastAsia" w:ascii="仿宋_GB2312" w:hAnsi="仿宋" w:eastAsia="仿宋_GB2312"/>
          <w:sz w:val="32"/>
          <w:szCs w:val="32"/>
        </w:rPr>
        <w:t>、CO、O</w:t>
      </w:r>
      <w:r>
        <w:rPr>
          <w:rFonts w:hint="eastAsia" w:ascii="仿宋_GB2312" w:hAnsi="仿宋" w:eastAsia="仿宋_GB2312"/>
          <w:sz w:val="32"/>
          <w:szCs w:val="32"/>
          <w:vertAlign w:val="subscript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等六项污染物的污染程度，环境空气质量综合指数数值越大表明综合污染程度越重。计算方法为PM</w:t>
      </w:r>
      <w:r>
        <w:rPr>
          <w:rFonts w:hint="eastAsia" w:ascii="仿宋_GB2312" w:hAnsi="仿宋" w:eastAsia="仿宋_GB2312"/>
          <w:sz w:val="32"/>
          <w:szCs w:val="32"/>
          <w:vertAlign w:val="subscript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、PM</w:t>
      </w:r>
      <w:r>
        <w:rPr>
          <w:rFonts w:hint="eastAsia" w:ascii="仿宋_GB2312" w:hAnsi="仿宋" w:eastAsia="仿宋_GB2312"/>
          <w:sz w:val="32"/>
          <w:szCs w:val="32"/>
          <w:vertAlign w:val="subscript"/>
        </w:rPr>
        <w:t>2.5</w:t>
      </w:r>
      <w:r>
        <w:rPr>
          <w:rFonts w:hint="eastAsia" w:ascii="仿宋_GB2312" w:hAnsi="仿宋" w:eastAsia="仿宋_GB2312"/>
          <w:sz w:val="32"/>
          <w:szCs w:val="32"/>
        </w:rPr>
        <w:t>、SO</w:t>
      </w:r>
      <w:r>
        <w:rPr>
          <w:rFonts w:hint="eastAsia" w:ascii="仿宋_GB2312" w:hAnsi="仿宋" w:eastAsia="仿宋_GB2312"/>
          <w:sz w:val="32"/>
          <w:szCs w:val="32"/>
          <w:vertAlign w:val="subscript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、NO</w:t>
      </w:r>
      <w:r>
        <w:rPr>
          <w:rFonts w:hint="eastAsia" w:ascii="仿宋_GB2312" w:hAnsi="仿宋" w:eastAsia="仿宋_GB2312"/>
          <w:sz w:val="32"/>
          <w:szCs w:val="32"/>
          <w:vertAlign w:val="subscript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、CO、O</w:t>
      </w:r>
      <w:r>
        <w:rPr>
          <w:rFonts w:hint="eastAsia" w:ascii="仿宋_GB2312" w:hAnsi="仿宋" w:eastAsia="仿宋_GB2312"/>
          <w:sz w:val="32"/>
          <w:szCs w:val="32"/>
          <w:vertAlign w:val="subscript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六项污染物浓度值分别与其对应的年均值二级标准相除的商（CO为日均浓度的第95百分位与日均浓度二级标准相除，O</w:t>
      </w:r>
      <w:r>
        <w:rPr>
          <w:rFonts w:hint="eastAsia" w:ascii="仿宋_GB2312" w:hAnsi="仿宋" w:eastAsia="仿宋_GB2312"/>
          <w:sz w:val="32"/>
          <w:szCs w:val="32"/>
          <w:vertAlign w:val="subscript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为日最大8小时滑动平均值的第90百分位与日最大8小时平均浓度二级标准相除），相加所得之和。空气质量综合指数值越大表明综合污染程度越重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spacing w:afterLines="30" w:line="600" w:lineRule="exact"/>
        <w:rPr>
          <w:rFonts w:hint="eastAsia"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附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2</w:t>
      </w:r>
    </w:p>
    <w:p>
      <w:pPr>
        <w:spacing w:after="93" w:afterLines="30" w:line="600" w:lineRule="exact"/>
        <w:jc w:val="center"/>
        <w:rPr>
          <w:rFonts w:hint="eastAsia" w:ascii="方正书宋简体" w:hAnsi="仿宋" w:eastAsia="方正书宋简体" w:cs="宋体"/>
          <w:b/>
          <w:color w:val="000000"/>
          <w:kern w:val="0"/>
          <w:sz w:val="40"/>
          <w:szCs w:val="40"/>
        </w:rPr>
      </w:pPr>
      <w:r>
        <w:rPr>
          <w:rFonts w:hint="eastAsia" w:ascii="方正书宋简体" w:hAnsi="仿宋" w:eastAsia="方正书宋简体" w:cs="宋体"/>
          <w:b/>
          <w:color w:val="000000"/>
          <w:kern w:val="0"/>
          <w:sz w:val="40"/>
          <w:szCs w:val="40"/>
          <w:lang w:eastAsia="zh-CN"/>
        </w:rPr>
        <w:t>2021</w:t>
      </w:r>
      <w:r>
        <w:rPr>
          <w:rFonts w:hint="eastAsia" w:ascii="方正书宋简体" w:hAnsi="仿宋" w:eastAsia="方正书宋简体" w:cs="宋体"/>
          <w:b/>
          <w:color w:val="000000"/>
          <w:kern w:val="0"/>
          <w:sz w:val="40"/>
          <w:szCs w:val="40"/>
        </w:rPr>
        <w:t>年</w:t>
      </w:r>
      <w:r>
        <w:rPr>
          <w:rFonts w:hint="eastAsia" w:ascii="方正书宋简体" w:hAnsi="仿宋" w:eastAsia="方正书宋简体" w:cs="宋体"/>
          <w:b/>
          <w:color w:val="000000"/>
          <w:kern w:val="0"/>
          <w:sz w:val="40"/>
          <w:szCs w:val="40"/>
          <w:lang w:eastAsia="zh-CN"/>
        </w:rPr>
        <w:t>12月汉中市各</w:t>
      </w:r>
      <w:r>
        <w:rPr>
          <w:rFonts w:hint="eastAsia" w:ascii="方正书宋简体" w:hAnsi="仿宋" w:eastAsia="方正书宋简体" w:cs="宋体"/>
          <w:b/>
          <w:color w:val="000000"/>
          <w:kern w:val="0"/>
          <w:sz w:val="40"/>
          <w:szCs w:val="40"/>
        </w:rPr>
        <w:t>县（区）空气质量状况统计表</w:t>
      </w:r>
    </w:p>
    <w:tbl>
      <w:tblPr>
        <w:tblStyle w:val="4"/>
        <w:tblW w:w="131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76"/>
        <w:gridCol w:w="1490"/>
        <w:gridCol w:w="1047"/>
        <w:gridCol w:w="981"/>
        <w:gridCol w:w="950"/>
        <w:gridCol w:w="950"/>
        <w:gridCol w:w="1087"/>
        <w:gridCol w:w="950"/>
        <w:gridCol w:w="772"/>
        <w:gridCol w:w="950"/>
        <w:gridCol w:w="968"/>
        <w:gridCol w:w="1087"/>
        <w:gridCol w:w="1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4" w:hRule="atLeast"/>
          <w:tblHeader/>
          <w:jc w:val="center"/>
        </w:trPr>
        <w:tc>
          <w:tcPr>
            <w:tcW w:w="4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县区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PM</w:t>
            </w: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  <w:t>10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均值</w:t>
            </w:r>
          </w:p>
          <w:p>
            <w:pPr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（微克/立方米)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PM</w:t>
            </w: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  <w:t>2.5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均值</w:t>
            </w:r>
          </w:p>
          <w:p>
            <w:pPr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（微克/立方米)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SO</w:t>
            </w: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  <w:t>2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均值</w:t>
            </w:r>
          </w:p>
          <w:p>
            <w:pPr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（微克/立方米)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NO</w:t>
            </w: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  <w:t>2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均值</w:t>
            </w:r>
          </w:p>
          <w:p>
            <w:pPr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（微克/立方米)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CO第95百分位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浓度</w:t>
            </w:r>
          </w:p>
          <w:p>
            <w:pPr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（毫克/立方米)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O</w:t>
            </w: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  <w:t>3</w:t>
            </w: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第90百分位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浓度</w:t>
            </w:r>
          </w:p>
          <w:p>
            <w:pPr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（微克/立方米)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优良天数</w:t>
            </w:r>
          </w:p>
          <w:p>
            <w:pPr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（天）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优良率</w:t>
            </w:r>
          </w:p>
          <w:p>
            <w:pPr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（%）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重度及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以上污染天数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（天）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空气质量综合指数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空气质量综合指数与去年同期对比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exac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留坝县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 w:hRule="exac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佛坪县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exac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镇巴县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" w:hRule="exac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exac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宁强县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exac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略阳县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exac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西乡县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exac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exac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4.39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exac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汉台区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0" w:hRule="exac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exact"/>
          <w:jc w:val="center"/>
        </w:trPr>
        <w:tc>
          <w:tcPr>
            <w:tcW w:w="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南郑区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备注：</w:t>
      </w:r>
      <w:r>
        <w:rPr>
          <w:rFonts w:hint="eastAsia" w:ascii="仿宋" w:hAnsi="仿宋" w:eastAsia="仿宋"/>
          <w:b w:val="0"/>
          <w:bCs/>
          <w:szCs w:val="21"/>
          <w:lang w:eastAsia="zh-CN"/>
        </w:rPr>
        <w:t>数据来源于陕西省环境空气质量监测联网管理平台。</w:t>
      </w:r>
      <w:r>
        <w:rPr>
          <w:rFonts w:hint="eastAsia" w:ascii="仿宋" w:hAnsi="仿宋" w:eastAsia="仿宋"/>
          <w:szCs w:val="21"/>
        </w:rPr>
        <w:t>排名按照综合指数由低到高进行</w:t>
      </w:r>
      <w:r>
        <w:rPr>
          <w:rFonts w:hint="eastAsia" w:ascii="仿宋" w:hAnsi="仿宋" w:eastAsia="仿宋"/>
          <w:szCs w:val="21"/>
          <w:lang w:eastAsia="zh-CN"/>
        </w:rPr>
        <w:t>，</w:t>
      </w:r>
      <w:r>
        <w:rPr>
          <w:rFonts w:ascii="仿宋" w:hAnsi="仿宋" w:eastAsia="仿宋"/>
          <w:szCs w:val="21"/>
        </w:rPr>
        <w:t>当</w:t>
      </w:r>
      <w:r>
        <w:rPr>
          <w:rFonts w:hint="eastAsia" w:ascii="仿宋" w:hAnsi="仿宋" w:eastAsia="仿宋"/>
          <w:szCs w:val="21"/>
        </w:rPr>
        <w:t>综合指数相同时，按照优良天数由多到少排名。当前两项都相同时，依次按PM</w:t>
      </w:r>
      <w:r>
        <w:rPr>
          <w:rFonts w:hint="eastAsia" w:ascii="仿宋" w:hAnsi="仿宋" w:eastAsia="仿宋"/>
          <w:szCs w:val="21"/>
          <w:vertAlign w:val="subscript"/>
        </w:rPr>
        <w:t>2.5</w:t>
      </w:r>
      <w:r>
        <w:rPr>
          <w:rFonts w:hint="eastAsia" w:ascii="仿宋" w:hAnsi="仿宋" w:eastAsia="仿宋"/>
          <w:szCs w:val="21"/>
        </w:rPr>
        <w:t>、PM</w:t>
      </w:r>
      <w:r>
        <w:rPr>
          <w:rFonts w:hint="eastAsia" w:ascii="仿宋" w:hAnsi="仿宋" w:eastAsia="仿宋"/>
          <w:szCs w:val="21"/>
          <w:vertAlign w:val="subscript"/>
        </w:rPr>
        <w:t>10</w:t>
      </w:r>
      <w:r>
        <w:rPr>
          <w:rFonts w:hint="eastAsia" w:ascii="仿宋" w:hAnsi="仿宋" w:eastAsia="仿宋"/>
          <w:szCs w:val="21"/>
        </w:rPr>
        <w:t>、SO</w:t>
      </w:r>
      <w:r>
        <w:rPr>
          <w:rFonts w:hint="eastAsia" w:ascii="仿宋" w:hAnsi="仿宋" w:eastAsia="仿宋"/>
          <w:szCs w:val="21"/>
          <w:vertAlign w:val="subscript"/>
        </w:rPr>
        <w:t>2</w:t>
      </w:r>
      <w:r>
        <w:rPr>
          <w:rFonts w:hint="eastAsia" w:ascii="仿宋" w:hAnsi="仿宋" w:eastAsia="仿宋"/>
          <w:szCs w:val="21"/>
        </w:rPr>
        <w:t>、NO</w:t>
      </w:r>
      <w:r>
        <w:rPr>
          <w:rFonts w:hint="eastAsia" w:ascii="仿宋" w:hAnsi="仿宋" w:eastAsia="仿宋"/>
          <w:szCs w:val="21"/>
          <w:vertAlign w:val="subscript"/>
        </w:rPr>
        <w:t>2</w:t>
      </w:r>
      <w:r>
        <w:rPr>
          <w:rFonts w:hint="eastAsia" w:ascii="仿宋" w:hAnsi="仿宋" w:eastAsia="仿宋"/>
          <w:szCs w:val="21"/>
        </w:rPr>
        <w:t>、O</w:t>
      </w:r>
      <w:r>
        <w:rPr>
          <w:rFonts w:hint="eastAsia" w:ascii="仿宋" w:hAnsi="仿宋" w:eastAsia="仿宋"/>
          <w:szCs w:val="21"/>
          <w:vertAlign w:val="subscript"/>
        </w:rPr>
        <w:t>3</w:t>
      </w:r>
      <w:r>
        <w:rPr>
          <w:rFonts w:hint="eastAsia" w:ascii="仿宋" w:hAnsi="仿宋" w:eastAsia="仿宋"/>
          <w:szCs w:val="21"/>
        </w:rPr>
        <w:t>、CO浓度由低到高排名。</w:t>
      </w:r>
    </w:p>
    <w:p>
      <w:pPr>
        <w:spacing w:line="600" w:lineRule="exact"/>
        <w:rPr>
          <w:rFonts w:ascii="黑体" w:hAnsi="黑体" w:eastAsia="黑体" w:cs="楷体_GB2312"/>
          <w:bCs/>
          <w:sz w:val="32"/>
          <w:szCs w:val="32"/>
        </w:rPr>
      </w:pPr>
      <w:r>
        <w:rPr>
          <w:rFonts w:hint="eastAsia" w:ascii="黑体" w:hAnsi="黑体" w:eastAsia="黑体" w:cs="楷体_GB2312"/>
          <w:bCs/>
          <w:sz w:val="32"/>
          <w:szCs w:val="32"/>
        </w:rPr>
        <w:t>附</w:t>
      </w:r>
      <w:r>
        <w:rPr>
          <w:rFonts w:hint="eastAsia" w:ascii="黑体" w:hAnsi="黑体" w:eastAsia="黑体" w:cs="楷体_GB2312"/>
          <w:bCs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楷体_GB2312"/>
          <w:bCs/>
          <w:sz w:val="32"/>
          <w:szCs w:val="32"/>
        </w:rPr>
        <w:t>3</w:t>
      </w:r>
    </w:p>
    <w:p>
      <w:pPr>
        <w:spacing w:afterLines="30" w:line="600" w:lineRule="exact"/>
        <w:jc w:val="center"/>
        <w:rPr>
          <w:rFonts w:hint="eastAsia" w:ascii="仿宋" w:hAnsi="仿宋" w:eastAsia="仿宋"/>
          <w:szCs w:val="21"/>
        </w:rPr>
      </w:pPr>
      <w:r>
        <w:rPr>
          <w:rFonts w:hint="eastAsia" w:ascii="方正书宋简体" w:hAnsi="仿宋" w:eastAsia="方正书宋简体" w:cs="宋体"/>
          <w:b/>
          <w:kern w:val="0"/>
          <w:sz w:val="40"/>
          <w:szCs w:val="40"/>
          <w:lang w:eastAsia="zh-CN"/>
        </w:rPr>
        <w:t>2021</w:t>
      </w:r>
      <w:r>
        <w:rPr>
          <w:rFonts w:hint="eastAsia" w:ascii="方正书宋简体" w:hAnsi="仿宋" w:eastAsia="方正书宋简体" w:cs="宋体"/>
          <w:b/>
          <w:kern w:val="0"/>
          <w:sz w:val="40"/>
          <w:szCs w:val="40"/>
        </w:rPr>
        <w:t>年1</w:t>
      </w:r>
      <w:r>
        <w:rPr>
          <w:rFonts w:hint="eastAsia" w:ascii="黑体" w:hAnsi="仿宋" w:eastAsia="黑体"/>
          <w:sz w:val="36"/>
          <w:szCs w:val="36"/>
        </w:rPr>
        <w:t>～</w:t>
      </w:r>
      <w:r>
        <w:rPr>
          <w:rFonts w:hint="eastAsia" w:ascii="方正书宋简体" w:hAnsi="仿宋" w:eastAsia="方正书宋简体" w:cs="宋体"/>
          <w:b/>
          <w:kern w:val="0"/>
          <w:sz w:val="40"/>
          <w:szCs w:val="40"/>
          <w:lang w:eastAsia="zh-CN"/>
        </w:rPr>
        <w:t>12月</w:t>
      </w:r>
      <w:r>
        <w:rPr>
          <w:rFonts w:hint="eastAsia" w:ascii="方正书宋简体" w:hAnsi="仿宋" w:eastAsia="方正书宋简体" w:cs="宋体"/>
          <w:b/>
          <w:kern w:val="0"/>
          <w:sz w:val="40"/>
          <w:szCs w:val="40"/>
        </w:rPr>
        <w:t>汉中市各县（区）空气质量状况统计表</w:t>
      </w:r>
    </w:p>
    <w:tbl>
      <w:tblPr>
        <w:tblStyle w:val="4"/>
        <w:tblW w:w="130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68"/>
        <w:gridCol w:w="1461"/>
        <w:gridCol w:w="1028"/>
        <w:gridCol w:w="959"/>
        <w:gridCol w:w="931"/>
        <w:gridCol w:w="929"/>
        <w:gridCol w:w="1067"/>
        <w:gridCol w:w="930"/>
        <w:gridCol w:w="928"/>
        <w:gridCol w:w="920"/>
        <w:gridCol w:w="1115"/>
        <w:gridCol w:w="1074"/>
        <w:gridCol w:w="12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98" w:hRule="atLeast"/>
          <w:tblHeader/>
          <w:jc w:val="center"/>
        </w:trPr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县区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PM</w:t>
            </w: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均值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（微克/立方米)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PM</w:t>
            </w: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  <w:t>2.5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均值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（微克/立方米)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SO</w:t>
            </w: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均值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（微克/立方米)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NO</w:t>
            </w: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均值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（微克/立方米)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CO第95百分位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浓度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（毫克/立方米)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O</w:t>
            </w: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vertAlign w:val="subscript"/>
              </w:rPr>
              <w:t>3</w:t>
            </w: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第90百分位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浓度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（微克/立方米)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优良</w:t>
            </w: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天数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（天）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优良率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（%）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重度及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以上污染天数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（天）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空气质量综合指数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书宋简体" w:hAnsi="仿宋" w:eastAsia="方正书宋简体"/>
                <w:b/>
                <w:bCs/>
                <w:color w:val="000000"/>
                <w:kern w:val="0"/>
                <w:sz w:val="22"/>
              </w:rPr>
              <w:t>空气质量综合指数与去年同期对比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5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佛坪县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98.9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5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留坝县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宋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5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镇巴县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2.22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宋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5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西乡县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94.2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2.95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5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宁强县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96.2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3.03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宋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5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洋县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95.3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5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略阳县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98.6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3.22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5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城固县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93.7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3.31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5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95.3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5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汉台区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5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南郑区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4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3.89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spacing w:line="360" w:lineRule="exact"/>
      </w:pPr>
      <w:r>
        <w:rPr>
          <w:rFonts w:hint="eastAsia" w:ascii="仿宋" w:hAnsi="仿宋" w:eastAsia="仿宋"/>
          <w:b/>
          <w:szCs w:val="21"/>
        </w:rPr>
        <w:t>备注：</w:t>
      </w:r>
      <w:r>
        <w:rPr>
          <w:rFonts w:hint="eastAsia" w:ascii="仿宋" w:hAnsi="仿宋" w:eastAsia="仿宋"/>
          <w:b w:val="0"/>
          <w:bCs/>
          <w:szCs w:val="21"/>
          <w:lang w:eastAsia="zh-CN"/>
        </w:rPr>
        <w:t>数据来源于陕西省环境空气质量监测联网管理平台。</w:t>
      </w:r>
      <w:r>
        <w:rPr>
          <w:rFonts w:hint="eastAsia" w:ascii="仿宋" w:hAnsi="仿宋" w:eastAsia="仿宋"/>
          <w:szCs w:val="21"/>
        </w:rPr>
        <w:t>排名按照综合指数由低到高进行</w:t>
      </w:r>
      <w:r>
        <w:rPr>
          <w:rFonts w:hint="eastAsia" w:ascii="仿宋" w:hAnsi="仿宋" w:eastAsia="仿宋"/>
          <w:szCs w:val="21"/>
          <w:lang w:eastAsia="zh-CN"/>
        </w:rPr>
        <w:t>，</w:t>
      </w:r>
      <w:r>
        <w:rPr>
          <w:rFonts w:ascii="仿宋" w:hAnsi="仿宋" w:eastAsia="仿宋"/>
          <w:szCs w:val="21"/>
        </w:rPr>
        <w:t>当</w:t>
      </w:r>
      <w:r>
        <w:rPr>
          <w:rFonts w:hint="eastAsia" w:ascii="仿宋" w:hAnsi="仿宋" w:eastAsia="仿宋"/>
          <w:szCs w:val="21"/>
        </w:rPr>
        <w:t>综合指数相同时，按照优良天数由多到少排名。当前两项都相同时，依次按PM</w:t>
      </w:r>
      <w:r>
        <w:rPr>
          <w:rFonts w:hint="eastAsia" w:ascii="仿宋" w:hAnsi="仿宋" w:eastAsia="仿宋"/>
          <w:szCs w:val="21"/>
          <w:vertAlign w:val="subscript"/>
        </w:rPr>
        <w:t>2.5</w:t>
      </w:r>
      <w:r>
        <w:rPr>
          <w:rFonts w:hint="eastAsia" w:ascii="仿宋" w:hAnsi="仿宋" w:eastAsia="仿宋"/>
          <w:szCs w:val="21"/>
        </w:rPr>
        <w:t>、PM</w:t>
      </w:r>
      <w:r>
        <w:rPr>
          <w:rFonts w:hint="eastAsia" w:ascii="仿宋" w:hAnsi="仿宋" w:eastAsia="仿宋"/>
          <w:szCs w:val="21"/>
          <w:vertAlign w:val="subscript"/>
        </w:rPr>
        <w:t>10</w:t>
      </w:r>
      <w:r>
        <w:rPr>
          <w:rFonts w:hint="eastAsia" w:ascii="仿宋" w:hAnsi="仿宋" w:eastAsia="仿宋"/>
          <w:szCs w:val="21"/>
        </w:rPr>
        <w:t>、SO</w:t>
      </w:r>
      <w:r>
        <w:rPr>
          <w:rFonts w:hint="eastAsia" w:ascii="仿宋" w:hAnsi="仿宋" w:eastAsia="仿宋"/>
          <w:szCs w:val="21"/>
          <w:vertAlign w:val="subscript"/>
        </w:rPr>
        <w:t>2</w:t>
      </w:r>
      <w:r>
        <w:rPr>
          <w:rFonts w:hint="eastAsia" w:ascii="仿宋" w:hAnsi="仿宋" w:eastAsia="仿宋"/>
          <w:szCs w:val="21"/>
        </w:rPr>
        <w:t>、NO</w:t>
      </w:r>
      <w:r>
        <w:rPr>
          <w:rFonts w:hint="eastAsia" w:ascii="仿宋" w:hAnsi="仿宋" w:eastAsia="仿宋"/>
          <w:szCs w:val="21"/>
          <w:vertAlign w:val="subscript"/>
        </w:rPr>
        <w:t>2</w:t>
      </w:r>
      <w:r>
        <w:rPr>
          <w:rFonts w:hint="eastAsia" w:ascii="仿宋" w:hAnsi="仿宋" w:eastAsia="仿宋"/>
          <w:szCs w:val="21"/>
        </w:rPr>
        <w:t>、O</w:t>
      </w:r>
      <w:r>
        <w:rPr>
          <w:rFonts w:hint="eastAsia" w:ascii="仿宋" w:hAnsi="仿宋" w:eastAsia="仿宋"/>
          <w:szCs w:val="21"/>
          <w:vertAlign w:val="subscript"/>
        </w:rPr>
        <w:t>3</w:t>
      </w:r>
      <w:r>
        <w:rPr>
          <w:rFonts w:hint="eastAsia" w:ascii="仿宋" w:hAnsi="仿宋" w:eastAsia="仿宋"/>
          <w:szCs w:val="21"/>
        </w:rPr>
        <w:t>、CO浓度由低到高排名。</w:t>
      </w:r>
    </w:p>
    <w:sectPr>
      <w:footerReference r:id="rId4" w:type="default"/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ind w:right="360" w:firstLine="36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8PUr4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IbSjRT6Pjpx/fT&#10;z4fTr28EdxCotX6GuHuLyNC9Mx2Ch3uPy8i7q5yKv2BE4Ie8x4u8oguEx0fTyXSaw8XhGw7Azx6f&#10;W+fDe2EUiUZBHfqXZGWHjQ996BASs2mzbqRMPZSatAW9ev02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J8PUr4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69GPs5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L69GPs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34670"/>
    <w:multiLevelType w:val="singleLevel"/>
    <w:tmpl w:val="E7F3467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590F"/>
    <w:rsid w:val="022B5791"/>
    <w:rsid w:val="029E4FEE"/>
    <w:rsid w:val="03143484"/>
    <w:rsid w:val="0333573E"/>
    <w:rsid w:val="03723EC4"/>
    <w:rsid w:val="03C35249"/>
    <w:rsid w:val="03CF147C"/>
    <w:rsid w:val="03F24D5C"/>
    <w:rsid w:val="046216D6"/>
    <w:rsid w:val="04A86087"/>
    <w:rsid w:val="04CC4349"/>
    <w:rsid w:val="05917B00"/>
    <w:rsid w:val="063851FE"/>
    <w:rsid w:val="06B445BF"/>
    <w:rsid w:val="07006F3E"/>
    <w:rsid w:val="07E348D1"/>
    <w:rsid w:val="07F15D40"/>
    <w:rsid w:val="09C75578"/>
    <w:rsid w:val="0B7D7627"/>
    <w:rsid w:val="0CC403AF"/>
    <w:rsid w:val="0E146D82"/>
    <w:rsid w:val="0E541663"/>
    <w:rsid w:val="0E96355B"/>
    <w:rsid w:val="0EA36D6D"/>
    <w:rsid w:val="0F20343C"/>
    <w:rsid w:val="0FE750E3"/>
    <w:rsid w:val="111270E0"/>
    <w:rsid w:val="130032B8"/>
    <w:rsid w:val="131E0720"/>
    <w:rsid w:val="13B35FC4"/>
    <w:rsid w:val="13B90317"/>
    <w:rsid w:val="14ED7F1A"/>
    <w:rsid w:val="15901B37"/>
    <w:rsid w:val="15B76112"/>
    <w:rsid w:val="15DA546E"/>
    <w:rsid w:val="16421805"/>
    <w:rsid w:val="17821E27"/>
    <w:rsid w:val="17C57514"/>
    <w:rsid w:val="180974A7"/>
    <w:rsid w:val="186D1D23"/>
    <w:rsid w:val="18885392"/>
    <w:rsid w:val="192F2FD0"/>
    <w:rsid w:val="1AF9377C"/>
    <w:rsid w:val="1B045797"/>
    <w:rsid w:val="1B194789"/>
    <w:rsid w:val="1B37300D"/>
    <w:rsid w:val="1B986785"/>
    <w:rsid w:val="1BFD783A"/>
    <w:rsid w:val="1CF17B14"/>
    <w:rsid w:val="1D861E4C"/>
    <w:rsid w:val="1D9D4810"/>
    <w:rsid w:val="1DBE28BE"/>
    <w:rsid w:val="1EB33742"/>
    <w:rsid w:val="1EFD7D78"/>
    <w:rsid w:val="1F337D43"/>
    <w:rsid w:val="1F487374"/>
    <w:rsid w:val="203B6C01"/>
    <w:rsid w:val="2075419A"/>
    <w:rsid w:val="222E688F"/>
    <w:rsid w:val="236F1700"/>
    <w:rsid w:val="24372A58"/>
    <w:rsid w:val="2537106A"/>
    <w:rsid w:val="259E28F0"/>
    <w:rsid w:val="27CF3933"/>
    <w:rsid w:val="286E5265"/>
    <w:rsid w:val="29137B34"/>
    <w:rsid w:val="291B2865"/>
    <w:rsid w:val="294419EC"/>
    <w:rsid w:val="2A30373D"/>
    <w:rsid w:val="2C4F7FF8"/>
    <w:rsid w:val="2CB77D43"/>
    <w:rsid w:val="2D1B31FD"/>
    <w:rsid w:val="2E4A78FC"/>
    <w:rsid w:val="2E9060B8"/>
    <w:rsid w:val="2E977D21"/>
    <w:rsid w:val="30135AF6"/>
    <w:rsid w:val="302F35B9"/>
    <w:rsid w:val="31CC6233"/>
    <w:rsid w:val="320C6F62"/>
    <w:rsid w:val="327078D8"/>
    <w:rsid w:val="32C05A51"/>
    <w:rsid w:val="3AB05332"/>
    <w:rsid w:val="3B606798"/>
    <w:rsid w:val="3BFD72A9"/>
    <w:rsid w:val="3C6C777D"/>
    <w:rsid w:val="3CD36F34"/>
    <w:rsid w:val="3F0F2BF1"/>
    <w:rsid w:val="405766DB"/>
    <w:rsid w:val="40B95404"/>
    <w:rsid w:val="44F60596"/>
    <w:rsid w:val="45B3331A"/>
    <w:rsid w:val="47414A47"/>
    <w:rsid w:val="480F15A2"/>
    <w:rsid w:val="497F2344"/>
    <w:rsid w:val="4A914ADC"/>
    <w:rsid w:val="4C2D1E88"/>
    <w:rsid w:val="4D05187F"/>
    <w:rsid w:val="4E484076"/>
    <w:rsid w:val="4F4C64F5"/>
    <w:rsid w:val="508149B4"/>
    <w:rsid w:val="509069EF"/>
    <w:rsid w:val="51511CC0"/>
    <w:rsid w:val="51572DF1"/>
    <w:rsid w:val="520F609C"/>
    <w:rsid w:val="52223374"/>
    <w:rsid w:val="533A766A"/>
    <w:rsid w:val="538F0DB2"/>
    <w:rsid w:val="54614960"/>
    <w:rsid w:val="54642CD3"/>
    <w:rsid w:val="558F5AA0"/>
    <w:rsid w:val="57635774"/>
    <w:rsid w:val="594C567E"/>
    <w:rsid w:val="599B2EA8"/>
    <w:rsid w:val="59CD6140"/>
    <w:rsid w:val="5BE84F27"/>
    <w:rsid w:val="5C301187"/>
    <w:rsid w:val="5C7259E1"/>
    <w:rsid w:val="5CD35B24"/>
    <w:rsid w:val="5CDC2DA4"/>
    <w:rsid w:val="5D240BD1"/>
    <w:rsid w:val="5E800A2E"/>
    <w:rsid w:val="60F2703A"/>
    <w:rsid w:val="6105220F"/>
    <w:rsid w:val="62FA2AE2"/>
    <w:rsid w:val="63260ACA"/>
    <w:rsid w:val="643759B6"/>
    <w:rsid w:val="65675070"/>
    <w:rsid w:val="65C11270"/>
    <w:rsid w:val="69C7127A"/>
    <w:rsid w:val="6A5A007D"/>
    <w:rsid w:val="6D290744"/>
    <w:rsid w:val="6D561189"/>
    <w:rsid w:val="6D9D45E1"/>
    <w:rsid w:val="6E104D18"/>
    <w:rsid w:val="6EDC00C8"/>
    <w:rsid w:val="6F3302A6"/>
    <w:rsid w:val="6FAB5836"/>
    <w:rsid w:val="70EB7017"/>
    <w:rsid w:val="713504B4"/>
    <w:rsid w:val="71604FCD"/>
    <w:rsid w:val="74C70007"/>
    <w:rsid w:val="754C4CC5"/>
    <w:rsid w:val="756000A8"/>
    <w:rsid w:val="76B75171"/>
    <w:rsid w:val="77720AAD"/>
    <w:rsid w:val="77A200EF"/>
    <w:rsid w:val="78B90004"/>
    <w:rsid w:val="78BC6D12"/>
    <w:rsid w:val="79096892"/>
    <w:rsid w:val="7C506D7B"/>
    <w:rsid w:val="7D2733E0"/>
    <w:rsid w:val="7D370BFF"/>
    <w:rsid w:val="7D642C40"/>
    <w:rsid w:val="7E2C5993"/>
    <w:rsid w:val="7E3C79E7"/>
    <w:rsid w:val="7E9F22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chart" Target="charts/chart10.xml"/><Relationship Id="rId14" Type="http://schemas.openxmlformats.org/officeDocument/2006/relationships/chart" Target="charts/chart9.xml"/><Relationship Id="rId13" Type="http://schemas.openxmlformats.org/officeDocument/2006/relationships/chart" Target="charts/chart8.xml"/><Relationship Id="rId12" Type="http://schemas.openxmlformats.org/officeDocument/2006/relationships/chart" Target="charts/chart7.xml"/><Relationship Id="rId11" Type="http://schemas.openxmlformats.org/officeDocument/2006/relationships/chart" Target="charts/chart6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&#26700;&#38754;&#25991;&#20214;\&#26376;&#25253;&#27169;&#26495;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oleObject" Target="file:///D:\&#26700;&#38754;&#25991;&#20214;\&#26376;&#25253;&#27169;&#26495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D:\&#26700;&#38754;&#25991;&#20214;\&#26376;&#25253;&#27169;&#26495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D:\&#26700;&#38754;&#25991;&#20214;\&#26376;&#25253;&#27169;&#26495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D:\&#26700;&#38754;&#25991;&#20214;\&#26376;&#25253;&#27169;&#26495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&#26700;&#38754;&#25991;&#20214;\&#26376;&#25253;&#27169;&#26495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D:\&#26700;&#38754;&#25991;&#20214;\&#26376;&#25253;&#27169;&#26495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D:\&#26700;&#38754;&#25991;&#20214;\&#26376;&#25253;&#27169;&#26495;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oleObject" Target="file:///D:\&#26700;&#38754;&#25991;&#20214;\&#26376;&#25253;&#27169;&#26495;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oleObject" Target="file:///D:\&#26700;&#38754;&#25991;&#20214;\&#26376;&#25253;&#27169;&#264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b="1">
                <a:solidFill>
                  <a:sysClr val="windowText" lastClr="000000"/>
                </a:solidFill>
              </a:rPr>
              <a:t>图</a:t>
            </a:r>
            <a:r>
              <a:rPr lang="en-US" altLang="zh-CN" b="1">
                <a:solidFill>
                  <a:sysClr val="windowText" lastClr="000000"/>
                </a:solidFill>
              </a:rPr>
              <a:t>1</a:t>
            </a:r>
            <a:r>
              <a:rPr b="1">
                <a:solidFill>
                  <a:sysClr val="windowText" lastClr="000000"/>
                </a:solidFill>
              </a:rPr>
              <a:t>    首要污染物占比图</a:t>
            </a:r>
            <a:endParaRPr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947440426711"/>
          <c:y val="0.0318944844124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>
            <a:solidFill>
              <a:srgbClr val="7030A0"/>
            </a:solidFill>
          </c:spPr>
          <c:explosion val="0"/>
          <c:dPt>
            <c:idx val="0"/>
            <c:bubble3D val="0"/>
            <c:spPr>
              <a:solidFill>
                <a:srgbClr val="8B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EEEE0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870672741433216"/>
                  <c:y val="0.00029983015411380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>
                        <a:solidFill>
                          <a:sysClr val="windowText" lastClr="000000"/>
                        </a:solidFill>
                      </a:rPr>
                      <a:t>PM</a:t>
                    </a:r>
                    <a:r>
                      <a:rPr lang="en-US" altLang="zh-CN" baseline="-25000">
                        <a:solidFill>
                          <a:sysClr val="windowText" lastClr="000000"/>
                        </a:solidFill>
                        <a:uFillTx/>
                      </a:rPr>
                      <a:t>2.5</a:t>
                    </a:r>
                    <a:r>
                      <a:rPr>
                        <a:solidFill>
                          <a:sysClr val="windowText" lastClr="000000"/>
                        </a:solidFill>
                      </a:rPr>
                      <a:t>:</a:t>
                    </a:r>
                    <a:r>
                      <a:rPr lang="en-US" altLang="zh-CN">
                        <a:solidFill>
                          <a:sysClr val="windowText" lastClr="000000"/>
                        </a:solidFill>
                      </a:rPr>
                      <a:t>96.6</a:t>
                    </a:r>
                    <a:r>
                      <a:rPr>
                        <a:solidFill>
                          <a:sysClr val="windowText" lastClr="000000"/>
                        </a:solidFill>
                      </a:rPr>
                      <a:t>%(</a:t>
                    </a:r>
                    <a:r>
                      <a:rPr lang="en-US" altLang="zh-CN">
                        <a:solidFill>
                          <a:sysClr val="windowText" lastClr="000000"/>
                        </a:solidFill>
                      </a:rPr>
                      <a:t>28</a:t>
                    </a:r>
                    <a:r>
                      <a:rPr>
                        <a:solidFill>
                          <a:sysClr val="windowText" lastClr="000000"/>
                        </a:solidFill>
                      </a:rPr>
                      <a:t>天)</a:t>
                    </a:r>
                    <a:endParaRPr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8431698531449"/>
                      <c:h val="0.118465227817746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124508062545208"/>
                  <c:y val="-0.031416142265518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>
                        <a:solidFill>
                          <a:sysClr val="windowText" lastClr="000000"/>
                        </a:solidFill>
                      </a:rPr>
                      <a:t>PM</a:t>
                    </a:r>
                    <a:r>
                      <a:rPr lang="en-US" altLang="zh-CN" baseline="-25000">
                        <a:solidFill>
                          <a:sysClr val="windowText" lastClr="000000"/>
                        </a:solidFill>
                        <a:uFillTx/>
                      </a:rPr>
                      <a:t>10</a:t>
                    </a:r>
                    <a:r>
                      <a:rPr lang="en-US" altLang="zh-CN">
                        <a:solidFill>
                          <a:sysClr val="windowText" lastClr="000000"/>
                        </a:solidFill>
                      </a:rPr>
                      <a:t>:3.4</a:t>
                    </a:r>
                    <a:r>
                      <a:rPr>
                        <a:solidFill>
                          <a:sysClr val="windowText" lastClr="000000"/>
                        </a:solidFill>
                      </a:rPr>
                      <a:t>%(</a:t>
                    </a:r>
                    <a:r>
                      <a:rPr lang="en-US" altLang="zh-CN">
                        <a:solidFill>
                          <a:sysClr val="windowText" lastClr="000000"/>
                        </a:solidFill>
                      </a:rPr>
                      <a:t>1</a:t>
                    </a:r>
                    <a:r>
                      <a:rPr>
                        <a:solidFill>
                          <a:sysClr val="windowText" lastClr="000000"/>
                        </a:solidFill>
                      </a:rPr>
                      <a:t>天)</a:t>
                    </a:r>
                    <a:endParaRPr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1802188668791"/>
                      <c:h val="0.118465227817746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[月报模板.xlsx]当月!$O$12:$O$13</c:f>
              <c:numCache>
                <c:formatCode>0.0%</c:formatCode>
                <c:ptCount val="2"/>
                <c:pt idx="0">
                  <c:v>0.966</c:v>
                </c:pt>
                <c:pt idx="1">
                  <c:v>0.034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53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480000"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b="1">
                <a:solidFill>
                  <a:sysClr val="windowText" lastClr="000000"/>
                </a:solidFill>
              </a:rPr>
              <a:t>图9  汉中市各县（区）1-</a:t>
            </a:r>
            <a:r>
              <a:rPr lang="en-US" altLang="zh-CN" b="1">
                <a:solidFill>
                  <a:sysClr val="windowText" lastClr="000000"/>
                </a:solidFill>
              </a:rPr>
              <a:t>12</a:t>
            </a:r>
            <a:r>
              <a:rPr b="1">
                <a:solidFill>
                  <a:sysClr val="windowText" lastClr="000000"/>
                </a:solidFill>
              </a:rPr>
              <a:t>月空气优良天数排名</a:t>
            </a:r>
            <a:endParaRPr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"良"</c:f>
              <c:strCache>
                <c:ptCount val="1"/>
                <c:pt idx="0">
                  <c:v>良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'[月报模板.xlsx]1-当月'!$A$61:$A$72</c:f>
              <c:strCache>
                <c:ptCount val="12"/>
                <c:pt idx="0">
                  <c:v>留坝县</c:v>
                </c:pt>
                <c:pt idx="1">
                  <c:v>佛坪县</c:v>
                </c:pt>
                <c:pt idx="2">
                  <c:v>略阳县</c:v>
                </c:pt>
                <c:pt idx="3">
                  <c:v>镇巴县</c:v>
                </c:pt>
                <c:pt idx="4">
                  <c:v>宁强县</c:v>
                </c:pt>
                <c:pt idx="5">
                  <c:v>洋县</c:v>
                </c:pt>
                <c:pt idx="6">
                  <c:v>勉县</c:v>
                </c:pt>
                <c:pt idx="7">
                  <c:v>西乡县</c:v>
                </c:pt>
                <c:pt idx="8">
                  <c:v>城固县</c:v>
                </c:pt>
                <c:pt idx="9">
                  <c:v>汉台区</c:v>
                </c:pt>
                <c:pt idx="10">
                  <c:v>南郑区</c:v>
                </c:pt>
                <c:pt idx="11">
                  <c:v>经开区</c:v>
                </c:pt>
              </c:strCache>
            </c:strRef>
          </c:cat>
          <c:val>
            <c:numRef>
              <c:f>'[月报模板.xlsx]1-当月'!$B$61:$B$72</c:f>
              <c:numCache>
                <c:formatCode>General</c:formatCode>
                <c:ptCount val="12"/>
                <c:pt idx="0">
                  <c:v>85</c:v>
                </c:pt>
                <c:pt idx="1">
                  <c:v>65</c:v>
                </c:pt>
                <c:pt idx="2">
                  <c:v>153</c:v>
                </c:pt>
                <c:pt idx="3">
                  <c:v>79</c:v>
                </c:pt>
                <c:pt idx="4">
                  <c:v>139</c:v>
                </c:pt>
                <c:pt idx="5">
                  <c:v>175</c:v>
                </c:pt>
                <c:pt idx="6">
                  <c:v>201</c:v>
                </c:pt>
                <c:pt idx="7">
                  <c:v>160</c:v>
                </c:pt>
                <c:pt idx="8">
                  <c:v>172</c:v>
                </c:pt>
                <c:pt idx="9">
                  <c:v>167</c:v>
                </c:pt>
                <c:pt idx="10">
                  <c:v>158</c:v>
                </c:pt>
                <c:pt idx="11">
                  <c:v>189</c:v>
                </c:pt>
              </c:numCache>
            </c:numRef>
          </c:val>
        </c:ser>
        <c:ser>
          <c:idx val="1"/>
          <c:order val="1"/>
          <c:tx>
            <c:strRef>
              <c:f>"优"</c:f>
              <c:strCache>
                <c:ptCount val="1"/>
                <c:pt idx="0">
                  <c:v>优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'[月报模板.xlsx]1-当月'!$A$61:$A$72</c:f>
              <c:strCache>
                <c:ptCount val="12"/>
                <c:pt idx="0">
                  <c:v>留坝县</c:v>
                </c:pt>
                <c:pt idx="1">
                  <c:v>佛坪县</c:v>
                </c:pt>
                <c:pt idx="2">
                  <c:v>略阳县</c:v>
                </c:pt>
                <c:pt idx="3">
                  <c:v>镇巴县</c:v>
                </c:pt>
                <c:pt idx="4">
                  <c:v>宁强县</c:v>
                </c:pt>
                <c:pt idx="5">
                  <c:v>洋县</c:v>
                </c:pt>
                <c:pt idx="6">
                  <c:v>勉县</c:v>
                </c:pt>
                <c:pt idx="7">
                  <c:v>西乡县</c:v>
                </c:pt>
                <c:pt idx="8">
                  <c:v>城固县</c:v>
                </c:pt>
                <c:pt idx="9">
                  <c:v>汉台区</c:v>
                </c:pt>
                <c:pt idx="10">
                  <c:v>南郑区</c:v>
                </c:pt>
                <c:pt idx="11">
                  <c:v>经开区</c:v>
                </c:pt>
              </c:strCache>
            </c:strRef>
          </c:cat>
          <c:val>
            <c:numRef>
              <c:f>'[月报模板.xlsx]1-当月'!$C$61:$C$72</c:f>
              <c:numCache>
                <c:formatCode>General</c:formatCode>
                <c:ptCount val="12"/>
                <c:pt idx="0">
                  <c:v>277</c:v>
                </c:pt>
                <c:pt idx="1">
                  <c:v>296</c:v>
                </c:pt>
                <c:pt idx="2">
                  <c:v>207</c:v>
                </c:pt>
                <c:pt idx="3">
                  <c:v>280</c:v>
                </c:pt>
                <c:pt idx="4">
                  <c:v>212</c:v>
                </c:pt>
                <c:pt idx="5">
                  <c:v>173</c:v>
                </c:pt>
                <c:pt idx="6">
                  <c:v>147</c:v>
                </c:pt>
                <c:pt idx="7">
                  <c:v>184</c:v>
                </c:pt>
                <c:pt idx="8">
                  <c:v>170</c:v>
                </c:pt>
                <c:pt idx="9">
                  <c:v>152</c:v>
                </c:pt>
                <c:pt idx="10">
                  <c:v>156</c:v>
                </c:pt>
                <c:pt idx="11">
                  <c:v>116</c:v>
                </c:pt>
              </c:numCache>
            </c:numRef>
          </c:val>
        </c:ser>
        <c:ser>
          <c:idx val="2"/>
          <c:order val="2"/>
          <c:tx>
            <c:strRef>
              <c:f>" "</c:f>
              <c:strCache>
                <c:ptCount val="1"/>
                <c:pt idx="0">
                  <c:v> 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'[月报模板.xlsx]1-当月'!$A$61:$A$72</c:f>
              <c:strCache>
                <c:ptCount val="12"/>
                <c:pt idx="0">
                  <c:v>留坝县</c:v>
                </c:pt>
                <c:pt idx="1">
                  <c:v>佛坪县</c:v>
                </c:pt>
                <c:pt idx="2">
                  <c:v>略阳县</c:v>
                </c:pt>
                <c:pt idx="3">
                  <c:v>镇巴县</c:v>
                </c:pt>
                <c:pt idx="4">
                  <c:v>宁强县</c:v>
                </c:pt>
                <c:pt idx="5">
                  <c:v>洋县</c:v>
                </c:pt>
                <c:pt idx="6">
                  <c:v>勉县</c:v>
                </c:pt>
                <c:pt idx="7">
                  <c:v>西乡县</c:v>
                </c:pt>
                <c:pt idx="8">
                  <c:v>城固县</c:v>
                </c:pt>
                <c:pt idx="9">
                  <c:v>汉台区</c:v>
                </c:pt>
                <c:pt idx="10">
                  <c:v>南郑区</c:v>
                </c:pt>
                <c:pt idx="11">
                  <c:v>经开区</c:v>
                </c:pt>
              </c:strCache>
            </c:strRef>
          </c:cat>
          <c:val>
            <c:numRef>
              <c:f>'[月报模板.xlsx]1-当月'!$D$61:$D$72</c:f>
              <c:numCache>
                <c:formatCode>General</c:formatCode>
                <c:ptCount val="12"/>
                <c:pt idx="0">
                  <c:v>362</c:v>
                </c:pt>
                <c:pt idx="1">
                  <c:v>361</c:v>
                </c:pt>
                <c:pt idx="2">
                  <c:v>360</c:v>
                </c:pt>
                <c:pt idx="3">
                  <c:v>359</c:v>
                </c:pt>
                <c:pt idx="4">
                  <c:v>351</c:v>
                </c:pt>
                <c:pt idx="5">
                  <c:v>348</c:v>
                </c:pt>
                <c:pt idx="6">
                  <c:v>348</c:v>
                </c:pt>
                <c:pt idx="7">
                  <c:v>344</c:v>
                </c:pt>
                <c:pt idx="8">
                  <c:v>342</c:v>
                </c:pt>
                <c:pt idx="9">
                  <c:v>319</c:v>
                </c:pt>
                <c:pt idx="10">
                  <c:v>314</c:v>
                </c:pt>
                <c:pt idx="11">
                  <c:v>305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95"/>
        <c:axId val="869541853"/>
        <c:axId val="970338761"/>
      </c:barChart>
      <c:catAx>
        <c:axId val="869541853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970338761"/>
        <c:crosses val="autoZero"/>
        <c:auto val="1"/>
        <c:lblAlgn val="ctr"/>
        <c:lblOffset val="100"/>
        <c:noMultiLvlLbl val="0"/>
      </c:catAx>
      <c:valAx>
        <c:axId val="970338761"/>
        <c:scaling>
          <c:orientation val="minMax"/>
          <c:max val="40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86954185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eaVert" anchor="b" anchorCtr="0"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b="1">
                <a:solidFill>
                  <a:sysClr val="windowText" lastClr="000000"/>
                </a:solidFill>
              </a:rPr>
              <a:t>图2   汉中市各县（区）</a:t>
            </a:r>
            <a:r>
              <a:rPr lang="en-US" altLang="zh-CN" b="1">
                <a:solidFill>
                  <a:sysClr val="windowText" lastClr="000000"/>
                </a:solidFill>
              </a:rPr>
              <a:t>12</a:t>
            </a:r>
            <a:r>
              <a:rPr b="1">
                <a:solidFill>
                  <a:sysClr val="windowText" lastClr="000000"/>
                </a:solidFill>
              </a:rPr>
              <a:t>月空气质量综合指数排名</a:t>
            </a:r>
            <a:endParaRPr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41964285714286"/>
          <c:y val="0.029038502903850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[月报模板.xlsx]当月!$A$21:$A$32</c:f>
              <c:strCache>
                <c:ptCount val="12"/>
                <c:pt idx="0">
                  <c:v>留坝县</c:v>
                </c:pt>
                <c:pt idx="1">
                  <c:v>佛坪县</c:v>
                </c:pt>
                <c:pt idx="2">
                  <c:v>镇巴县</c:v>
                </c:pt>
                <c:pt idx="3">
                  <c:v>洋县</c:v>
                </c:pt>
                <c:pt idx="4">
                  <c:v>宁强县</c:v>
                </c:pt>
                <c:pt idx="5">
                  <c:v>略阳县</c:v>
                </c:pt>
                <c:pt idx="6">
                  <c:v>西乡县</c:v>
                </c:pt>
                <c:pt idx="7">
                  <c:v>勉县</c:v>
                </c:pt>
                <c:pt idx="8">
                  <c:v>城固县</c:v>
                </c:pt>
                <c:pt idx="9">
                  <c:v>汉台区</c:v>
                </c:pt>
                <c:pt idx="10">
                  <c:v>经开区</c:v>
                </c:pt>
                <c:pt idx="11">
                  <c:v>南郑区</c:v>
                </c:pt>
              </c:strCache>
            </c:strRef>
          </c:cat>
          <c:val>
            <c:numRef>
              <c:f>[月报模板.xlsx]当月!$B$21:$B$32</c:f>
              <c:numCache>
                <c:formatCode>General</c:formatCode>
                <c:ptCount val="12"/>
                <c:pt idx="0">
                  <c:v>2.23</c:v>
                </c:pt>
                <c:pt idx="1">
                  <c:v>2.24</c:v>
                </c:pt>
                <c:pt idx="2">
                  <c:v>2.82</c:v>
                </c:pt>
                <c:pt idx="3">
                  <c:v>3.55</c:v>
                </c:pt>
                <c:pt idx="4">
                  <c:v>3.61</c:v>
                </c:pt>
                <c:pt idx="5">
                  <c:v>3.75</c:v>
                </c:pt>
                <c:pt idx="6">
                  <c:v>4.03</c:v>
                </c:pt>
                <c:pt idx="7">
                  <c:v>4.28</c:v>
                </c:pt>
                <c:pt idx="8">
                  <c:v>4.39</c:v>
                </c:pt>
                <c:pt idx="9">
                  <c:v>4.91</c:v>
                </c:pt>
                <c:pt idx="10">
                  <c:v>5.15</c:v>
                </c:pt>
                <c:pt idx="11" c:formatCode="0.00_ ">
                  <c:v>5.2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8134138"/>
        <c:axId val="956060377"/>
      </c:barChart>
      <c:catAx>
        <c:axId val="47813413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956060377"/>
        <c:crosses val="autoZero"/>
        <c:auto val="1"/>
        <c:lblAlgn val="ctr"/>
        <c:lblOffset val="100"/>
        <c:noMultiLvlLbl val="0"/>
      </c:catAx>
      <c:valAx>
        <c:axId val="956060377"/>
        <c:scaling>
          <c:orientation val="minMax"/>
        </c:scaling>
        <c:delete val="0"/>
        <c:axPos val="l"/>
        <c:title>
          <c:tx>
            <c:rich>
              <a:bodyPr rot="0" spcFirstLastPara="0" vertOverflow="ellipsis" vert="eaVert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>
                    <a:solidFill>
                      <a:sysClr val="windowText" lastClr="000000"/>
                    </a:solidFill>
                  </a:rPr>
                  <a:t>空气质量综合指数</a:t>
                </a:r>
                <a:endParaRPr>
                  <a:solidFill>
                    <a:sysClr val="windowText" lastClr="000000"/>
                  </a:solidFill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#,##0.0_);[Red]\(#,##0.0\)" sourceLinked="0"/>
        <c:majorTickMark val="out"/>
        <c:minorTickMark val="out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478134138"/>
        <c:crosses val="autoZero"/>
        <c:crossBetween val="between"/>
        <c:minorUnit val="0.2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b="1">
                <a:solidFill>
                  <a:sysClr val="windowText" lastClr="000000"/>
                </a:solidFill>
              </a:rPr>
              <a:t>图3   汉中市各县（区）</a:t>
            </a:r>
            <a:r>
              <a:rPr lang="en-US" altLang="zh-CN" b="1">
                <a:solidFill>
                  <a:sysClr val="windowText" lastClr="000000"/>
                </a:solidFill>
              </a:rPr>
              <a:t>12</a:t>
            </a:r>
            <a:r>
              <a:rPr b="1">
                <a:solidFill>
                  <a:sysClr val="windowText" lastClr="000000"/>
                </a:solidFill>
              </a:rPr>
              <a:t>月综合指数下降幅度同比情况</a:t>
            </a:r>
            <a:endParaRPr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60813828013631"/>
          <c:y val="0.020702465572179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40844342659896"/>
          <c:y val="0.142131835128417"/>
          <c:w val="0.901662849746092"/>
          <c:h val="0.7561424100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[月报模板.xlsx]当月!$A$43:$A$54</c:f>
              <c:strCache>
                <c:ptCount val="12"/>
                <c:pt idx="0">
                  <c:v>勉县</c:v>
                </c:pt>
                <c:pt idx="1">
                  <c:v>佛坪县</c:v>
                </c:pt>
                <c:pt idx="2">
                  <c:v>宁强县</c:v>
                </c:pt>
                <c:pt idx="3">
                  <c:v>西乡县</c:v>
                </c:pt>
                <c:pt idx="4">
                  <c:v>洋县</c:v>
                </c:pt>
                <c:pt idx="5">
                  <c:v>经开区</c:v>
                </c:pt>
                <c:pt idx="6">
                  <c:v>汉台区</c:v>
                </c:pt>
                <c:pt idx="7">
                  <c:v>南郑区</c:v>
                </c:pt>
                <c:pt idx="8">
                  <c:v>留坝县</c:v>
                </c:pt>
                <c:pt idx="9">
                  <c:v>城固县</c:v>
                </c:pt>
                <c:pt idx="10">
                  <c:v>略阳县</c:v>
                </c:pt>
                <c:pt idx="11">
                  <c:v>镇巴县</c:v>
                </c:pt>
              </c:strCache>
            </c:strRef>
          </c:cat>
          <c:val>
            <c:numRef>
              <c:f>[月报模板.xlsx]当月!$D$43:$D$54</c:f>
              <c:numCache>
                <c:formatCode>General</c:formatCode>
                <c:ptCount val="12"/>
                <c:pt idx="0">
                  <c:v>-16.1</c:v>
                </c:pt>
                <c:pt idx="1">
                  <c:v>-13.2</c:v>
                </c:pt>
                <c:pt idx="2">
                  <c:v>-12.2</c:v>
                </c:pt>
                <c:pt idx="3">
                  <c:v>-10.6</c:v>
                </c:pt>
                <c:pt idx="4">
                  <c:v>-9.4</c:v>
                </c:pt>
                <c:pt idx="5">
                  <c:v>-9.3</c:v>
                </c:pt>
                <c:pt idx="6">
                  <c:v>-7.7</c:v>
                </c:pt>
                <c:pt idx="7">
                  <c:v>-6.8</c:v>
                </c:pt>
                <c:pt idx="8">
                  <c:v>-6.7</c:v>
                </c:pt>
                <c:pt idx="9">
                  <c:v>-3.7</c:v>
                </c:pt>
                <c:pt idx="10">
                  <c:v>-2.3</c:v>
                </c:pt>
                <c:pt idx="11">
                  <c:v>7.2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00B050"/>
                  </a:solidFill>
                </c14:spPr>
              </c14:invertSolidFillFmt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45703304"/>
        <c:axId val="171597971"/>
      </c:barChart>
      <c:catAx>
        <c:axId val="445703304"/>
        <c:scaling>
          <c:orientation val="minMax"/>
        </c:scaling>
        <c:delete val="0"/>
        <c:axPos val="b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b" anchorCtr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71597971"/>
        <c:crosses val="autoZero"/>
        <c:auto val="1"/>
        <c:lblAlgn val="ctr"/>
        <c:lblOffset val="100"/>
        <c:noMultiLvlLbl val="0"/>
      </c:catAx>
      <c:valAx>
        <c:axId val="171597971"/>
        <c:scaling>
          <c:orientation val="minMax"/>
          <c:max val="1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445703304"/>
        <c:crosses val="autoZero"/>
        <c:crossBetween val="between"/>
        <c:min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b="1">
                <a:solidFill>
                  <a:sysClr val="windowText" lastClr="000000"/>
                </a:solidFill>
              </a:rPr>
              <a:t>图4 汉中市各县（区）</a:t>
            </a:r>
            <a:r>
              <a:rPr lang="en-US" altLang="zh-CN" b="1">
                <a:solidFill>
                  <a:sysClr val="windowText" lastClr="000000"/>
                </a:solidFill>
              </a:rPr>
              <a:t>12</a:t>
            </a:r>
            <a:r>
              <a:rPr b="1">
                <a:solidFill>
                  <a:sysClr val="windowText" lastClr="000000"/>
                </a:solidFill>
              </a:rPr>
              <a:t>月空气优良天数同比</a:t>
            </a:r>
            <a:endParaRPr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62685680332739"/>
          <c:y val="0.02686567164179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"良"</c:f>
              <c:strCache>
                <c:ptCount val="1"/>
                <c:pt idx="0">
                  <c:v>良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[月报模板.xlsx]当月!$A$62:$A$73</c:f>
              <c:strCache>
                <c:ptCount val="12"/>
                <c:pt idx="0">
                  <c:v>佛坪县</c:v>
                </c:pt>
                <c:pt idx="1">
                  <c:v>留坝县</c:v>
                </c:pt>
                <c:pt idx="2">
                  <c:v>镇巴县</c:v>
                </c:pt>
                <c:pt idx="3">
                  <c:v>宁强县</c:v>
                </c:pt>
                <c:pt idx="4">
                  <c:v>略阳县</c:v>
                </c:pt>
                <c:pt idx="5">
                  <c:v>洋县</c:v>
                </c:pt>
                <c:pt idx="6">
                  <c:v>勉县</c:v>
                </c:pt>
                <c:pt idx="7">
                  <c:v>西乡县</c:v>
                </c:pt>
                <c:pt idx="8">
                  <c:v>城固县</c:v>
                </c:pt>
                <c:pt idx="9">
                  <c:v>汉台区</c:v>
                </c:pt>
                <c:pt idx="10">
                  <c:v>经开区</c:v>
                </c:pt>
                <c:pt idx="11">
                  <c:v>南郑区</c:v>
                </c:pt>
              </c:strCache>
            </c:strRef>
          </c:cat>
          <c:val>
            <c:numRef>
              <c:f>[月报模板.xlsx]当月!$B$62:$B$73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15</c:v>
                </c:pt>
                <c:pt idx="3">
                  <c:v>24</c:v>
                </c:pt>
                <c:pt idx="4">
                  <c:v>26</c:v>
                </c:pt>
                <c:pt idx="5">
                  <c:v>27</c:v>
                </c:pt>
                <c:pt idx="6">
                  <c:v>25</c:v>
                </c:pt>
                <c:pt idx="7">
                  <c:v>26</c:v>
                </c:pt>
                <c:pt idx="8">
                  <c:v>25</c:v>
                </c:pt>
                <c:pt idx="9">
                  <c:v>20</c:v>
                </c:pt>
                <c:pt idx="10">
                  <c:v>20</c:v>
                </c:pt>
                <c:pt idx="11">
                  <c:v>17</c:v>
                </c:pt>
              </c:numCache>
            </c:numRef>
          </c:val>
        </c:ser>
        <c:ser>
          <c:idx val="1"/>
          <c:order val="1"/>
          <c:tx>
            <c:strRef>
              <c:f>"优"</c:f>
              <c:strCache>
                <c:ptCount val="1"/>
                <c:pt idx="0">
                  <c:v>优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[月报模板.xlsx]当月!$A$62:$A$73</c:f>
              <c:strCache>
                <c:ptCount val="12"/>
                <c:pt idx="0">
                  <c:v>佛坪县</c:v>
                </c:pt>
                <c:pt idx="1">
                  <c:v>留坝县</c:v>
                </c:pt>
                <c:pt idx="2">
                  <c:v>镇巴县</c:v>
                </c:pt>
                <c:pt idx="3">
                  <c:v>宁强县</c:v>
                </c:pt>
                <c:pt idx="4">
                  <c:v>略阳县</c:v>
                </c:pt>
                <c:pt idx="5">
                  <c:v>洋县</c:v>
                </c:pt>
                <c:pt idx="6">
                  <c:v>勉县</c:v>
                </c:pt>
                <c:pt idx="7">
                  <c:v>西乡县</c:v>
                </c:pt>
                <c:pt idx="8">
                  <c:v>城固县</c:v>
                </c:pt>
                <c:pt idx="9">
                  <c:v>汉台区</c:v>
                </c:pt>
                <c:pt idx="10">
                  <c:v>经开区</c:v>
                </c:pt>
                <c:pt idx="11">
                  <c:v>南郑区</c:v>
                </c:pt>
              </c:strCache>
            </c:strRef>
          </c:cat>
          <c:val>
            <c:numRef>
              <c:f>[月报模板.xlsx]当月!$C$62:$C$73</c:f>
              <c:numCache>
                <c:formatCode>General</c:formatCode>
                <c:ptCount val="12"/>
                <c:pt idx="0">
                  <c:v>30</c:v>
                </c:pt>
                <c:pt idx="1">
                  <c:v>29</c:v>
                </c:pt>
                <c:pt idx="2">
                  <c:v>16</c:v>
                </c:pt>
                <c:pt idx="3">
                  <c:v>7</c:v>
                </c:pt>
                <c:pt idx="4">
                  <c:v>5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</c:numCache>
            </c:numRef>
          </c:val>
        </c:ser>
        <c:ser>
          <c:idx val="2"/>
          <c:order val="2"/>
          <c:tx>
            <c:strRef>
              <c:f>" "</c:f>
              <c:strCache>
                <c:ptCount val="1"/>
                <c:pt idx="0">
                  <c:v> 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[月报模板.xlsx]当月!$A$62:$A$73</c:f>
              <c:strCache>
                <c:ptCount val="12"/>
                <c:pt idx="0">
                  <c:v>佛坪县</c:v>
                </c:pt>
                <c:pt idx="1">
                  <c:v>留坝县</c:v>
                </c:pt>
                <c:pt idx="2">
                  <c:v>镇巴县</c:v>
                </c:pt>
                <c:pt idx="3">
                  <c:v>宁强县</c:v>
                </c:pt>
                <c:pt idx="4">
                  <c:v>略阳县</c:v>
                </c:pt>
                <c:pt idx="5">
                  <c:v>洋县</c:v>
                </c:pt>
                <c:pt idx="6">
                  <c:v>勉县</c:v>
                </c:pt>
                <c:pt idx="7">
                  <c:v>西乡县</c:v>
                </c:pt>
                <c:pt idx="8">
                  <c:v>城固县</c:v>
                </c:pt>
                <c:pt idx="9">
                  <c:v>汉台区</c:v>
                </c:pt>
                <c:pt idx="10">
                  <c:v>经开区</c:v>
                </c:pt>
                <c:pt idx="11">
                  <c:v>南郑区</c:v>
                </c:pt>
              </c:strCache>
            </c:strRef>
          </c:cat>
          <c:val>
            <c:numRef>
              <c:f>[月报模板.xlsx]当月!$D$62:$D$73</c:f>
              <c:numCache>
                <c:formatCode>General</c:formatCode>
                <c:ptCount val="12"/>
                <c:pt idx="0">
                  <c:v>31</c:v>
                </c:pt>
                <c:pt idx="1">
                  <c:v>31</c:v>
                </c:pt>
                <c:pt idx="2">
                  <c:v>31</c:v>
                </c:pt>
                <c:pt idx="3">
                  <c:v>31</c:v>
                </c:pt>
                <c:pt idx="4">
                  <c:v>31</c:v>
                </c:pt>
                <c:pt idx="5">
                  <c:v>31</c:v>
                </c:pt>
                <c:pt idx="6">
                  <c:v>28</c:v>
                </c:pt>
                <c:pt idx="7">
                  <c:v>28</c:v>
                </c:pt>
                <c:pt idx="8">
                  <c:v>26</c:v>
                </c:pt>
                <c:pt idx="9">
                  <c:v>21</c:v>
                </c:pt>
                <c:pt idx="10">
                  <c:v>21</c:v>
                </c:pt>
                <c:pt idx="11">
                  <c:v>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66122041"/>
        <c:axId val="153369796"/>
      </c:barChart>
      <c:catAx>
        <c:axId val="566122041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53369796"/>
        <c:crosses val="autoZero"/>
        <c:auto val="1"/>
        <c:lblAlgn val="ctr"/>
        <c:lblOffset val="100"/>
        <c:noMultiLvlLbl val="0"/>
      </c:catAx>
      <c:valAx>
        <c:axId val="153369796"/>
        <c:scaling>
          <c:orientation val="minMax"/>
          <c:max val="35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56612204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b="1">
                <a:solidFill>
                  <a:sysClr val="windowText" lastClr="000000"/>
                </a:solidFill>
              </a:rPr>
              <a:t>图5  汉中市各县（区）</a:t>
            </a:r>
            <a:r>
              <a:rPr lang="en-US" altLang="zh-CN" b="1">
                <a:solidFill>
                  <a:sysClr val="windowText" lastClr="000000"/>
                </a:solidFill>
              </a:rPr>
              <a:t>12</a:t>
            </a:r>
            <a:r>
              <a:rPr b="1">
                <a:solidFill>
                  <a:sysClr val="windowText" lastClr="000000"/>
                </a:solidFill>
              </a:rPr>
              <a:t>月空气优良增减天数同比</a:t>
            </a:r>
            <a:endParaRPr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28073570524198"/>
          <c:y val="0.006365372374283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55089029288463"/>
          <c:y val="0.14798940111349"/>
          <c:w val="0.885726164079823"/>
          <c:h val="0.76467768991133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1"/>
          <c:dPt>
            <c:idx val="0"/>
            <c:invertIfNegative val="1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1"/>
            <c:invertIfNegative val="1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2"/>
            <c:invertIfNegative val="1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3"/>
            <c:invertIfNegative val="1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4"/>
            <c:invertIfNegative val="1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5"/>
            <c:invertIfNegative val="1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6"/>
            <c:invertIfNegative val="1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7"/>
            <c:invertIfNegative val="1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8"/>
            <c:invertIfNegative val="1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9"/>
            <c:invertIfNegative val="1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10"/>
            <c:invertIfNegative val="1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[月报模板.xlsx]当月!$A$79:$A$90</c:f>
              <c:strCache>
                <c:ptCount val="12"/>
                <c:pt idx="0">
                  <c:v>城固县</c:v>
                </c:pt>
                <c:pt idx="1">
                  <c:v>洋县</c:v>
                </c:pt>
                <c:pt idx="2">
                  <c:v>宁强县</c:v>
                </c:pt>
                <c:pt idx="3">
                  <c:v>经开区</c:v>
                </c:pt>
                <c:pt idx="4">
                  <c:v>西乡县</c:v>
                </c:pt>
                <c:pt idx="5">
                  <c:v>勉县</c:v>
                </c:pt>
                <c:pt idx="6">
                  <c:v>汉台区</c:v>
                </c:pt>
                <c:pt idx="7">
                  <c:v>佛坪县</c:v>
                </c:pt>
                <c:pt idx="8">
                  <c:v>留坝县</c:v>
                </c:pt>
                <c:pt idx="9">
                  <c:v>镇巴县</c:v>
                </c:pt>
                <c:pt idx="10">
                  <c:v>略阳县</c:v>
                </c:pt>
                <c:pt idx="11">
                  <c:v>南郑区</c:v>
                </c:pt>
              </c:strCache>
            </c:strRef>
          </c:cat>
          <c:val>
            <c:numRef>
              <c:f>[月报模板.xlsx]当月!$D$79:$D$90</c:f>
              <c:numCache>
                <c:formatCode>General</c:formatCode>
                <c:ptCount val="12"/>
                <c:pt idx="0">
                  <c:v>5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-1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0000"/>
                  </a:solidFill>
                </c14:spPr>
              </c14:invertSolidFillFmt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63223417"/>
        <c:axId val="783768073"/>
      </c:barChart>
      <c:catAx>
        <c:axId val="763223417"/>
        <c:scaling>
          <c:orientation val="minMax"/>
        </c:scaling>
        <c:delete val="0"/>
        <c:axPos val="b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783768073"/>
        <c:crosses val="autoZero"/>
        <c:auto val="1"/>
        <c:lblAlgn val="ctr"/>
        <c:lblOffset val="100"/>
        <c:noMultiLvlLbl val="0"/>
      </c:catAx>
      <c:valAx>
        <c:axId val="783768073"/>
        <c:scaling>
          <c:orientation val="minMax"/>
          <c:max val="7"/>
          <c:min val="-2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>
                    <a:solidFill>
                      <a:sysClr val="windowText" lastClr="000000"/>
                    </a:solidFill>
                  </a:rPr>
                  <a:t>（天）</a:t>
                </a:r>
                <a:endParaRPr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011827688010478"/>
              <c:y val="0.054974077298836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763223417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b="1">
                <a:solidFill>
                  <a:sysClr val="windowText" lastClr="000000"/>
                </a:solidFill>
              </a:rPr>
              <a:t>图6     首要污染物占比图</a:t>
            </a:r>
            <a:endParaRPr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9A32CD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EEEE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8B000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680222899372126"/>
                  <c:y val="0.014923481681024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b="1"/>
                      <a:t>O3_8h:31.1%(57天)</a:t>
                    </a:r>
                    <a:endParaRPr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25"/>
                      <c:h val="0.11435185185185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123452777325071"/>
                  <c:y val="-0.0091345573356374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b="1"/>
                      <a:t>PM10:22.4%（41天）</a:t>
                    </a:r>
                    <a:endParaRPr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7083333333333"/>
                      <c:h val="0.0819444444444444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22710124947329"/>
                  <c:y val="-0.19481544455263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b="1"/>
                      <a:t>PM2.5:46.4%（85天）</a:t>
                    </a:r>
                    <a:endParaRPr b="1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25"/>
                      <c:h val="0.1108796296296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'[月报模板.xlsx]1-当月'!$A$5:$A$7</c:f>
              <c:strCache>
                <c:ptCount val="3"/>
                <c:pt idx="0">
                  <c:v>臭氧</c:v>
                </c:pt>
                <c:pt idx="1">
                  <c:v>PM10</c:v>
                </c:pt>
                <c:pt idx="2">
                  <c:v>PM2.5</c:v>
                </c:pt>
              </c:strCache>
            </c:strRef>
          </c:cat>
          <c:val>
            <c:numRef>
              <c:f>'[月报模板.xlsx]1-当月'!$B$5:$B$7</c:f>
              <c:numCache>
                <c:formatCode>0.0%</c:formatCode>
                <c:ptCount val="3"/>
                <c:pt idx="0">
                  <c:v>0.311</c:v>
                </c:pt>
                <c:pt idx="1">
                  <c:v>0.224</c:v>
                </c:pt>
                <c:pt idx="2">
                  <c:v>0.464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b="1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b="1">
                <a:solidFill>
                  <a:sysClr val="windowText" lastClr="000000"/>
                </a:solidFill>
              </a:rPr>
              <a:t>图7   汉中市各县（区）1-</a:t>
            </a:r>
            <a:r>
              <a:rPr lang="en-US" altLang="zh-CN" b="1">
                <a:solidFill>
                  <a:sysClr val="windowText" lastClr="000000"/>
                </a:solidFill>
              </a:rPr>
              <a:t>12</a:t>
            </a:r>
            <a:r>
              <a:rPr b="1">
                <a:solidFill>
                  <a:sysClr val="windowText" lastClr="000000"/>
                </a:solidFill>
              </a:rPr>
              <a:t>月空气质量综合指数排名</a:t>
            </a:r>
            <a:endParaRPr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77186322330326"/>
          <c:y val="0.029794997625932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'[月报模板.xlsx]1-当月'!$A$21:$A$32</c:f>
              <c:strCache>
                <c:ptCount val="12"/>
                <c:pt idx="0">
                  <c:v>佛坪县</c:v>
                </c:pt>
                <c:pt idx="1">
                  <c:v>留坝县</c:v>
                </c:pt>
                <c:pt idx="2">
                  <c:v>镇巴县</c:v>
                </c:pt>
                <c:pt idx="3">
                  <c:v>西乡县</c:v>
                </c:pt>
                <c:pt idx="4">
                  <c:v>宁强县</c:v>
                </c:pt>
                <c:pt idx="5">
                  <c:v>洋县</c:v>
                </c:pt>
                <c:pt idx="6">
                  <c:v>略阳县</c:v>
                </c:pt>
                <c:pt idx="7">
                  <c:v>城固县</c:v>
                </c:pt>
                <c:pt idx="8">
                  <c:v>勉县</c:v>
                </c:pt>
                <c:pt idx="9">
                  <c:v>汉台区</c:v>
                </c:pt>
                <c:pt idx="10">
                  <c:v>南郑区</c:v>
                </c:pt>
                <c:pt idx="11">
                  <c:v>经开区</c:v>
                </c:pt>
              </c:strCache>
            </c:strRef>
          </c:cat>
          <c:val>
            <c:numRef>
              <c:f>'[月报模板.xlsx]1-当月'!$B$21:$B$32</c:f>
              <c:numCache>
                <c:formatCode>General</c:formatCode>
                <c:ptCount val="12"/>
                <c:pt idx="0">
                  <c:v>2.01</c:v>
                </c:pt>
                <c:pt idx="1">
                  <c:v>2.05</c:v>
                </c:pt>
                <c:pt idx="2">
                  <c:v>2.22</c:v>
                </c:pt>
                <c:pt idx="3">
                  <c:v>2.95</c:v>
                </c:pt>
                <c:pt idx="4">
                  <c:v>3.03</c:v>
                </c:pt>
                <c:pt idx="5">
                  <c:v>3.04</c:v>
                </c:pt>
                <c:pt idx="6">
                  <c:v>3.22</c:v>
                </c:pt>
                <c:pt idx="7">
                  <c:v>3.31</c:v>
                </c:pt>
                <c:pt idx="8">
                  <c:v>3.32</c:v>
                </c:pt>
                <c:pt idx="9">
                  <c:v>3.59</c:v>
                </c:pt>
                <c:pt idx="10">
                  <c:v>3.68</c:v>
                </c:pt>
                <c:pt idx="11">
                  <c:v>3.89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86479807"/>
        <c:axId val="379761096"/>
      </c:barChart>
      <c:catAx>
        <c:axId val="88647980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379761096"/>
        <c:crosses val="autoZero"/>
        <c:auto val="1"/>
        <c:lblAlgn val="ctr"/>
        <c:lblOffset val="100"/>
        <c:noMultiLvlLbl val="0"/>
      </c:catAx>
      <c:valAx>
        <c:axId val="379761096"/>
        <c:scaling>
          <c:orientation val="minMax"/>
        </c:scaling>
        <c:delete val="0"/>
        <c:axPos val="l"/>
        <c:title>
          <c:tx>
            <c:rich>
              <a:bodyPr rot="0" spcFirstLastPara="0" vertOverflow="ellipsis" vert="eaVert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t>空气质量综合指数</a:t>
                </a:r>
              </a:p>
            </c:rich>
          </c:tx>
          <c:layout>
            <c:manualLayout>
              <c:xMode val="edge"/>
              <c:yMode val="edge"/>
              <c:x val="0.0235612592741127"/>
              <c:y val="0.26996742671009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8864798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b="1">
                <a:solidFill>
                  <a:sysClr val="windowText" lastClr="000000"/>
                </a:solidFill>
              </a:rPr>
              <a:t>图</a:t>
            </a:r>
            <a:r>
              <a:rPr lang="en-US" altLang="zh-CN" b="1">
                <a:solidFill>
                  <a:sysClr val="windowText" lastClr="000000"/>
                </a:solidFill>
              </a:rPr>
              <a:t>8</a:t>
            </a:r>
            <a:r>
              <a:rPr b="1">
                <a:solidFill>
                  <a:sysClr val="windowText" lastClr="000000"/>
                </a:solidFill>
              </a:rPr>
              <a:t>  汉中市各县（区）</a:t>
            </a:r>
            <a:r>
              <a:rPr lang="en-US" altLang="zh-CN" b="1">
                <a:solidFill>
                  <a:sysClr val="windowText" lastClr="000000"/>
                </a:solidFill>
              </a:rPr>
              <a:t>1-12</a:t>
            </a:r>
            <a:r>
              <a:rPr b="1">
                <a:solidFill>
                  <a:sysClr val="windowText" lastClr="000000"/>
                </a:solidFill>
              </a:rPr>
              <a:t>月综合指数下降幅度同比情况</a:t>
            </a:r>
            <a:endParaRPr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22114895615564"/>
          <c:y val="0.0089879867191845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12200102092905"/>
          <c:y val="0.150560913206062"/>
          <c:w val="0.904788157223073"/>
          <c:h val="0.7546545955520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1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'[月报模板.xlsx]1-当月'!$A$43:$A$54</c:f>
              <c:strCache>
                <c:ptCount val="12"/>
                <c:pt idx="0">
                  <c:v>西乡县</c:v>
                </c:pt>
                <c:pt idx="1">
                  <c:v>佛坪县</c:v>
                </c:pt>
                <c:pt idx="2">
                  <c:v>汉台区</c:v>
                </c:pt>
                <c:pt idx="3">
                  <c:v>勉县</c:v>
                </c:pt>
                <c:pt idx="4">
                  <c:v>南郑区</c:v>
                </c:pt>
                <c:pt idx="5">
                  <c:v>镇巴县</c:v>
                </c:pt>
                <c:pt idx="6">
                  <c:v>宁强县</c:v>
                </c:pt>
                <c:pt idx="7">
                  <c:v>洋县</c:v>
                </c:pt>
                <c:pt idx="8">
                  <c:v>留坝县</c:v>
                </c:pt>
                <c:pt idx="9">
                  <c:v>经开区</c:v>
                </c:pt>
                <c:pt idx="10">
                  <c:v>城固县</c:v>
                </c:pt>
                <c:pt idx="11">
                  <c:v>略阳县</c:v>
                </c:pt>
              </c:strCache>
            </c:strRef>
          </c:cat>
          <c:val>
            <c:numRef>
              <c:f>'[月报模板.xlsx]1-当月'!$D$43:$D$54</c:f>
              <c:numCache>
                <c:formatCode>General</c:formatCode>
                <c:ptCount val="12"/>
                <c:pt idx="0">
                  <c:v>-8.4</c:v>
                </c:pt>
                <c:pt idx="1">
                  <c:v>-6.9</c:v>
                </c:pt>
                <c:pt idx="2">
                  <c:v>-6.8</c:v>
                </c:pt>
                <c:pt idx="3">
                  <c:v>-6.5</c:v>
                </c:pt>
                <c:pt idx="4">
                  <c:v>-6.1</c:v>
                </c:pt>
                <c:pt idx="5">
                  <c:v>-5.9</c:v>
                </c:pt>
                <c:pt idx="6">
                  <c:v>-5.9</c:v>
                </c:pt>
                <c:pt idx="7">
                  <c:v>-3.2</c:v>
                </c:pt>
                <c:pt idx="8">
                  <c:v>-2.8</c:v>
                </c:pt>
                <c:pt idx="9">
                  <c:v>-2.5</c:v>
                </c:pt>
                <c:pt idx="10">
                  <c:v>-1.5</c:v>
                </c:pt>
                <c:pt idx="11">
                  <c:v>0.9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20465600"/>
        <c:axId val="20013191"/>
      </c:barChart>
      <c:catAx>
        <c:axId val="820465600"/>
        <c:scaling>
          <c:orientation val="minMax"/>
        </c:scaling>
        <c:delete val="0"/>
        <c:axPos val="b"/>
        <c:majorTickMark val="out"/>
        <c:minorTickMark val="none"/>
        <c:tickLblPos val="low"/>
        <c:spPr>
          <a:solidFill>
            <a:schemeClr val="bg1"/>
          </a:solidFill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20013191"/>
        <c:crosses val="autoZero"/>
        <c:auto val="1"/>
        <c:lblAlgn val="ctr"/>
        <c:lblOffset val="100"/>
        <c:noMultiLvlLbl val="0"/>
      </c:catAx>
      <c:valAx>
        <c:axId val="20013191"/>
        <c:scaling>
          <c:orientation val="minMax"/>
          <c:max val="5"/>
          <c:min val="-11"/>
        </c:scaling>
        <c:delete val="0"/>
        <c:axPos val="l"/>
        <c:numFmt formatCode="General" sourceLinked="1"/>
        <c:majorTickMark val="out"/>
        <c:minorTickMark val="out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820465600"/>
        <c:crosses val="autoZero"/>
        <c:crossBetween val="between"/>
        <c:majorUnit val="2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b="1">
                <a:solidFill>
                  <a:sysClr val="windowText" lastClr="000000"/>
                </a:solidFill>
              </a:rPr>
              <a:t>图</a:t>
            </a:r>
            <a:r>
              <a:rPr lang="en-US" altLang="zh-CN" b="1">
                <a:solidFill>
                  <a:sysClr val="windowText" lastClr="000000"/>
                </a:solidFill>
              </a:rPr>
              <a:t>10</a:t>
            </a:r>
            <a:r>
              <a:rPr b="1">
                <a:solidFill>
                  <a:sysClr val="windowText" lastClr="000000"/>
                </a:solidFill>
              </a:rPr>
              <a:t>  汉中市各县（区）1-</a:t>
            </a:r>
            <a:r>
              <a:rPr lang="en-US" altLang="zh-CN" b="1">
                <a:solidFill>
                  <a:sysClr val="windowText" lastClr="000000"/>
                </a:solidFill>
              </a:rPr>
              <a:t>12</a:t>
            </a:r>
            <a:r>
              <a:rPr b="1">
                <a:solidFill>
                  <a:sysClr val="windowText" lastClr="000000"/>
                </a:solidFill>
              </a:rPr>
              <a:t>月空气优良增减天数同比</a:t>
            </a:r>
            <a:endParaRPr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38887488348991"/>
          <c:y val="0.027210884353741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28953229398664"/>
          <c:y val="0.17036655905744"/>
          <c:w val="0.901046770601336"/>
          <c:h val="0.71854443666899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1"/>
          <c:dPt>
            <c:idx val="0"/>
            <c:invertIfNegative val="1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1"/>
            <c:invertIfNegative val="1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2"/>
            <c:invertIfNegative val="1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3"/>
            <c:invertIfNegative val="1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4"/>
            <c:invertIfNegative val="1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5"/>
            <c:invertIfNegative val="1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6"/>
            <c:invertIfNegative val="1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7"/>
            <c:invertIfNegative val="1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8"/>
            <c:invertIfNegative val="1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9"/>
            <c:invertIfNegative val="1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10"/>
            <c:invertIfNegative val="1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11"/>
            <c:invertIfNegative val="1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'[月报模板.xlsx]1-当月'!$A$82:$A$93</c:f>
              <c:strCache>
                <c:ptCount val="12"/>
                <c:pt idx="0">
                  <c:v>城固县</c:v>
                </c:pt>
                <c:pt idx="1">
                  <c:v>西乡县</c:v>
                </c:pt>
                <c:pt idx="2">
                  <c:v>略阳县</c:v>
                </c:pt>
                <c:pt idx="3">
                  <c:v>佛坪县</c:v>
                </c:pt>
                <c:pt idx="4">
                  <c:v>留坝县</c:v>
                </c:pt>
                <c:pt idx="5">
                  <c:v>洋县</c:v>
                </c:pt>
                <c:pt idx="6">
                  <c:v>镇巴县</c:v>
                </c:pt>
                <c:pt idx="7">
                  <c:v>勉县</c:v>
                </c:pt>
                <c:pt idx="8">
                  <c:v>汉台区</c:v>
                </c:pt>
                <c:pt idx="9">
                  <c:v>宁强县</c:v>
                </c:pt>
                <c:pt idx="10">
                  <c:v>南郑区</c:v>
                </c:pt>
                <c:pt idx="11">
                  <c:v>经开区</c:v>
                </c:pt>
              </c:strCache>
            </c:strRef>
          </c:cat>
          <c:val>
            <c:numRef>
              <c:f>'[月报模板.xlsx]1-当月'!$D$82:$D$93</c:f>
              <c:numCache>
                <c:formatCode>General</c:formatCode>
                <c:ptCount val="12"/>
                <c:pt idx="0">
                  <c:v>12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-1</c:v>
                </c:pt>
                <c:pt idx="7">
                  <c:v>-1</c:v>
                </c:pt>
                <c:pt idx="8">
                  <c:v>-1</c:v>
                </c:pt>
                <c:pt idx="9">
                  <c:v>-2</c:v>
                </c:pt>
                <c:pt idx="10">
                  <c:v>-6</c:v>
                </c:pt>
                <c:pt idx="11">
                  <c:v>-13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0000"/>
                  </a:solidFill>
                </c14:spPr>
              </c14:invertSolidFillFmt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01142291"/>
        <c:axId val="606397016"/>
      </c:barChart>
      <c:catAx>
        <c:axId val="701142291"/>
        <c:scaling>
          <c:orientation val="minMax"/>
        </c:scaling>
        <c:delete val="0"/>
        <c:axPos val="b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606397016"/>
        <c:crosses val="autoZero"/>
        <c:auto val="1"/>
        <c:lblAlgn val="ctr"/>
        <c:lblOffset val="100"/>
        <c:noMultiLvlLbl val="0"/>
      </c:catAx>
      <c:valAx>
        <c:axId val="606397016"/>
        <c:scaling>
          <c:orientation val="minMax"/>
          <c:max val="15"/>
          <c:min val="-15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>
                    <a:solidFill>
                      <a:sysClr val="windowText" lastClr="000000"/>
                    </a:solidFill>
                  </a:rPr>
                  <a:t>（天）</a:t>
                </a:r>
                <a:endParaRPr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0145430137599284"/>
              <c:y val="0.076802721088435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7011422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5289</Words>
  <Characters>6836</Characters>
  <Lines>0</Lines>
  <Paragraphs>0</Paragraphs>
  <TotalTime>1</TotalTime>
  <ScaleCrop>false</ScaleCrop>
  <LinksUpToDate>false</LinksUpToDate>
  <CharactersWithSpaces>7065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乔小呆</cp:lastModifiedBy>
  <cp:lastPrinted>2021-12-23T03:44:00Z</cp:lastPrinted>
  <dcterms:modified xsi:type="dcterms:W3CDTF">2022-01-14T06:40:59Z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2260811DECAF44DF84575ED46D96B44D</vt:lpwstr>
  </property>
</Properties>
</file>