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7E" w:rsidRDefault="001E057E" w:rsidP="001E057E">
      <w:pPr>
        <w:pStyle w:val="1"/>
        <w:shd w:val="clear" w:color="auto" w:fill="FFFFFF"/>
        <w:spacing w:before="0" w:beforeAutospacing="0" w:after="0" w:afterAutospacing="0"/>
        <w:jc w:val="both"/>
        <w:rPr>
          <w:rFonts w:ascii="Times New Roman" w:eastAsia="黑体" w:hAnsi="Times New Roman" w:cs="Times New Roman"/>
          <w:color w:val="333333"/>
          <w:sz w:val="27"/>
          <w:szCs w:val="27"/>
        </w:rPr>
      </w:pPr>
      <w:r>
        <w:rPr>
          <w:rFonts w:ascii="黑体" w:eastAsia="黑体" w:hAnsi="黑体" w:cs="Times New Roman"/>
          <w:b w:val="0"/>
          <w:bCs w:val="0"/>
          <w:color w:val="00000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</w:rPr>
        <w:t>1</w:t>
      </w:r>
    </w:p>
    <w:p w:rsidR="001E057E" w:rsidRDefault="001E057E" w:rsidP="001E057E">
      <w:pPr>
        <w:pStyle w:val="a3"/>
        <w:spacing w:before="0" w:beforeAutospacing="0" w:after="0" w:afterAutospacing="0" w:line="300" w:lineRule="atLeast"/>
        <w:rPr>
          <w:rFonts w:ascii="Times New Roman" w:eastAsia="方正小标宋简体" w:hAnsi="Times New Roman" w:cs="Times New Roman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  <w:t>2026</w:t>
      </w:r>
      <w:r>
        <w:rPr>
          <w:rFonts w:ascii="方正小标宋简体" w:eastAsia="方正小标宋简体" w:hAnsi="Times New Roman" w:cs="Times New Roman"/>
          <w:spacing w:val="-11"/>
          <w:sz w:val="44"/>
          <w:szCs w:val="44"/>
        </w:rPr>
        <w:t>年西乡县政府机关见习大学生名额分配</w:t>
      </w:r>
    </w:p>
    <w:tbl>
      <w:tblPr>
        <w:tblW w:w="8903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7"/>
        <w:gridCol w:w="2114"/>
        <w:gridCol w:w="1484"/>
        <w:gridCol w:w="888"/>
        <w:gridCol w:w="2400"/>
        <w:gridCol w:w="1230"/>
      </w:tblGrid>
      <w:tr w:rsidR="001E057E" w:rsidTr="001E057E">
        <w:trPr>
          <w:trHeight w:val="709"/>
          <w:jc w:val="center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序号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单位名称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名额（人）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序号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单位名称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名额（人）</w:t>
            </w:r>
          </w:p>
        </w:tc>
      </w:tr>
      <w:tr w:rsidR="001E057E" w:rsidTr="001E057E">
        <w:trPr>
          <w:trHeight w:val="735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县政府办公室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县文旅局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709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县发改局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县卫健局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76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县教体局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县退役军人事务局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748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县经贸局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县应急管理局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76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县自然资源局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</w:rPr>
              <w:t>县审计局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815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县公安局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</w:rPr>
              <w:t>县市场监督管理局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787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县民政局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</w:rPr>
              <w:t>县统计局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801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县司法局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</w:rPr>
              <w:t>县信访局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721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县财政局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</w:rPr>
              <w:t>县行政审批服务局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76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县人社局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县农业农村局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735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</w:rPr>
              <w:t>县医保局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县林业局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78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pacing w:val="-11"/>
              </w:rPr>
            </w:pPr>
            <w:r>
              <w:rPr>
                <w:rFonts w:ascii="Times New Roman" w:eastAsia="仿宋_GB2312" w:hAnsi="Times New Roman" w:cs="Times New Roman"/>
                <w:spacing w:val="-11"/>
              </w:rPr>
              <w:t>市生态环境局</w:t>
            </w:r>
          </w:p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11"/>
              </w:rPr>
              <w:t>西乡分局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</w:rPr>
              <w:t>县经合中心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596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县住建局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县融媒体中心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574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县交通局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县供销社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1E057E" w:rsidTr="001E057E">
        <w:trPr>
          <w:trHeight w:val="685"/>
          <w:jc w:val="center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15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县水利局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县茶产业发展中心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57E" w:rsidRDefault="001E057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</w:tbl>
    <w:p w:rsidR="008D4F9F" w:rsidRDefault="008D4F9F">
      <w:pPr>
        <w:rPr>
          <w:rFonts w:hint="eastAsia"/>
        </w:rPr>
      </w:pPr>
    </w:p>
    <w:sectPr w:rsidR="008D4F9F" w:rsidSect="001E057E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57E"/>
    <w:rsid w:val="001E057E"/>
    <w:rsid w:val="008D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E057E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E057E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1E057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E057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2026-07-07T08:11:00Z</dcterms:created>
  <dcterms:modified xsi:type="dcterms:W3CDTF">2026-07-07T08:12:00Z</dcterms:modified>
</cp:coreProperties>
</file>